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OLE_LINK18" w:displacedByCustomXml="next"/>
    <w:bookmarkStart w:id="2" w:name="OLE_LINK17" w:displacedByCustomXml="next"/>
    <w:bookmarkStart w:id="3" w:name="OLE_LINK7" w:displacedByCustomXml="next"/>
    <w:bookmarkStart w:id="4" w:name="OLE_LINK6" w:displacedByCustomXml="next"/>
    <w:sdt>
      <w:sdtPr>
        <w:rPr>
          <w:rFonts w:ascii="Times New Roman" w:eastAsia="Calibri" w:hAnsi="Times New Roman" w:cs="Times New Roman"/>
          <w:color w:val="5B9BD5" w:themeColor="accent1"/>
          <w:szCs w:val="24"/>
        </w:rPr>
        <w:id w:val="-623225937"/>
        <w:docPartObj>
          <w:docPartGallery w:val="Cover Pages"/>
          <w:docPartUnique/>
        </w:docPartObj>
      </w:sdtPr>
      <w:sdtEndPr>
        <w:rPr>
          <w:rFonts w:ascii="Sylfaen" w:eastAsia="Times New Roman" w:hAnsi="Sylfaen"/>
          <w:b/>
          <w:color w:val="1F4E79"/>
          <w:lang w:val="ka-GE"/>
        </w:rPr>
      </w:sdtEndPr>
      <w:sdtContent>
        <w:p w14:paraId="2BBECCCA" w14:textId="1330EA42" w:rsidR="007A6C6B" w:rsidRDefault="007A6C6B">
          <w:pPr>
            <w:pStyle w:val="NoSpacing"/>
            <w:spacing w:before="1540" w:after="240"/>
            <w:jc w:val="center"/>
            <w:rPr>
              <w:color w:val="5B9BD5" w:themeColor="accent1"/>
            </w:rPr>
          </w:pPr>
        </w:p>
        <w:sdt>
          <w:sdtPr>
            <w:rPr>
              <w:rFonts w:ascii="Sylfaen" w:eastAsia="Times New Roman" w:hAnsi="Sylfaen"/>
              <w:sz w:val="28"/>
              <w:lang w:val="ka-GE"/>
            </w:rPr>
            <w:alias w:val="Title"/>
            <w:tag w:val=""/>
            <w:id w:val="1735040861"/>
            <w:placeholder>
              <w:docPart w:val="BE72F9B2D71047E6A4F7D99440462006"/>
            </w:placeholder>
            <w:dataBinding w:prefixMappings="xmlns:ns0='http://purl.org/dc/elements/1.1/' xmlns:ns1='http://schemas.openxmlformats.org/package/2006/metadata/core-properties' " w:xpath="/ns1:coreProperties[1]/ns0:title[1]" w:storeItemID="{6C3C8BC8-F283-45AE-878A-BAB7291924A1}"/>
            <w:text/>
          </w:sdtPr>
          <w:sdtEndPr/>
          <w:sdtContent>
            <w:p w14:paraId="51C335D4" w14:textId="2280ACF2" w:rsidR="007A6C6B" w:rsidRPr="00CB73C2" w:rsidRDefault="007A6C6B">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CB73C2">
                <w:rPr>
                  <w:rFonts w:ascii="Sylfaen" w:eastAsia="Times New Roman" w:hAnsi="Sylfaen"/>
                  <w:sz w:val="28"/>
                  <w:lang w:val="ka-GE"/>
                </w:rPr>
                <w:t>სსიპ -„აწარმოე საქართველოში“ პირდაპირი უცხოური ინვესტიციების მოზიდვის 202</w:t>
              </w:r>
              <w:r w:rsidR="00DD327C">
                <w:rPr>
                  <w:rFonts w:ascii="Sylfaen" w:eastAsia="Times New Roman" w:hAnsi="Sylfaen"/>
                  <w:sz w:val="28"/>
                  <w:lang w:val="ka-GE"/>
                </w:rPr>
                <w:t>0</w:t>
              </w:r>
              <w:r w:rsidRPr="00CB73C2">
                <w:rPr>
                  <w:rFonts w:ascii="Sylfaen" w:eastAsia="Times New Roman" w:hAnsi="Sylfaen"/>
                  <w:sz w:val="28"/>
                  <w:lang w:val="ka-GE"/>
                </w:rPr>
                <w:t>-202</w:t>
              </w:r>
              <w:r w:rsidR="000840E3">
                <w:rPr>
                  <w:rFonts w:ascii="Sylfaen" w:eastAsia="Times New Roman" w:hAnsi="Sylfaen"/>
                  <w:sz w:val="28"/>
                  <w:lang w:val="ka-GE"/>
                </w:rPr>
                <w:t>2</w:t>
              </w:r>
              <w:r w:rsidRPr="00CB73C2">
                <w:rPr>
                  <w:rFonts w:ascii="Sylfaen" w:eastAsia="Times New Roman" w:hAnsi="Sylfaen"/>
                  <w:sz w:val="28"/>
                  <w:lang w:val="ka-GE"/>
                </w:rPr>
                <w:t xml:space="preserve"> წლების სტრატეგია</w:t>
              </w:r>
            </w:p>
          </w:sdtContent>
        </w:sdt>
        <w:p w14:paraId="7390597F" w14:textId="68954DD4" w:rsidR="007A6C6B" w:rsidRDefault="007A6C6B">
          <w:pPr>
            <w:pStyle w:val="NoSpacing"/>
            <w:spacing w:before="480"/>
            <w:jc w:val="center"/>
            <w:rPr>
              <w:color w:val="5B9BD5" w:themeColor="accent1"/>
            </w:rPr>
          </w:pPr>
        </w:p>
        <w:p w14:paraId="6568B4E2" w14:textId="42C41AB2" w:rsidR="007A6C6B" w:rsidRDefault="007A6C6B">
          <w:pPr>
            <w:spacing w:after="160" w:line="259" w:lineRule="auto"/>
            <w:rPr>
              <w:rFonts w:ascii="Sylfaen" w:eastAsia="Times New Roman" w:hAnsi="Sylfaen"/>
              <w:b/>
              <w:color w:val="1F4E79"/>
              <w:szCs w:val="22"/>
              <w:lang w:val="ka-GE"/>
            </w:rPr>
          </w:pPr>
          <w:r>
            <w:rPr>
              <w:rFonts w:ascii="Sylfaen" w:eastAsia="Times New Roman" w:hAnsi="Sylfaen"/>
              <w:b/>
              <w:color w:val="1F4E79"/>
              <w:szCs w:val="22"/>
              <w:lang w:val="ka-GE"/>
            </w:rPr>
            <w:br w:type="page"/>
          </w:r>
        </w:p>
      </w:sdtContent>
    </w:sdt>
    <w:p w14:paraId="6C47EEFB" w14:textId="67D2A194" w:rsidR="00131CCA" w:rsidRDefault="00131CCA" w:rsidP="00131CCA">
      <w:pPr>
        <w:spacing w:line="264" w:lineRule="auto"/>
        <w:jc w:val="both"/>
        <w:rPr>
          <w:rFonts w:ascii="Sylfaen" w:eastAsia="Times New Roman" w:hAnsi="Sylfaen"/>
          <w:b/>
          <w:color w:val="1F4E79"/>
          <w:szCs w:val="22"/>
          <w:lang w:val="ka-GE"/>
        </w:rPr>
      </w:pPr>
    </w:p>
    <w:p w14:paraId="2A135257" w14:textId="5BB41272" w:rsidR="007A6C6B" w:rsidRDefault="007A6C6B" w:rsidP="00131CCA">
      <w:pPr>
        <w:spacing w:line="264" w:lineRule="auto"/>
        <w:jc w:val="both"/>
        <w:rPr>
          <w:rFonts w:ascii="Sylfaen" w:eastAsia="Times New Roman" w:hAnsi="Sylfaen"/>
          <w:b/>
          <w:color w:val="1F4E79"/>
          <w:szCs w:val="22"/>
          <w:lang w:val="ka-GE"/>
        </w:rPr>
      </w:pPr>
    </w:p>
    <w:p w14:paraId="26349248" w14:textId="175F70E5" w:rsidR="007A6C6B" w:rsidRDefault="007A6C6B" w:rsidP="00131CCA">
      <w:pPr>
        <w:spacing w:line="264" w:lineRule="auto"/>
        <w:jc w:val="both"/>
        <w:rPr>
          <w:rFonts w:ascii="Sylfaen" w:eastAsia="Times New Roman" w:hAnsi="Sylfaen"/>
          <w:b/>
          <w:color w:val="1F4E79"/>
          <w:szCs w:val="22"/>
          <w:lang w:val="ka-GE"/>
        </w:rPr>
      </w:pPr>
    </w:p>
    <w:p w14:paraId="437ABABD" w14:textId="77777777" w:rsidR="007A6C6B" w:rsidRPr="00131CCA" w:rsidRDefault="007A6C6B" w:rsidP="00131CCA">
      <w:pPr>
        <w:spacing w:line="264" w:lineRule="auto"/>
        <w:jc w:val="both"/>
        <w:rPr>
          <w:rFonts w:ascii="Sylfaen" w:eastAsia="Times New Roman" w:hAnsi="Sylfaen"/>
          <w:b/>
          <w:color w:val="1F4E79"/>
          <w:szCs w:val="22"/>
          <w:lang w:val="ka-GE"/>
        </w:rPr>
      </w:pPr>
    </w:p>
    <w:sdt>
      <w:sdtPr>
        <w:rPr>
          <w:rFonts w:ascii="Sylfaen" w:eastAsia="Calibri" w:hAnsi="Sylfaen" w:cs="Times New Roman"/>
          <w:color w:val="auto"/>
          <w:sz w:val="22"/>
          <w:szCs w:val="22"/>
          <w:lang w:val="ka-GE"/>
        </w:rPr>
        <w:id w:val="638696000"/>
        <w:docPartObj>
          <w:docPartGallery w:val="Table of Contents"/>
          <w:docPartUnique/>
        </w:docPartObj>
      </w:sdtPr>
      <w:sdtEndPr>
        <w:rPr>
          <w:rFonts w:cstheme="minorHAnsi"/>
          <w:bCs/>
        </w:rPr>
      </w:sdtEndPr>
      <w:sdtContent>
        <w:p w14:paraId="1EA803BA" w14:textId="77777777" w:rsidR="00131CCA" w:rsidRPr="00403ED1" w:rsidRDefault="00131CCA" w:rsidP="00131CCA">
          <w:pPr>
            <w:pStyle w:val="TOCHeading"/>
            <w:spacing w:before="0" w:line="264" w:lineRule="auto"/>
            <w:rPr>
              <w:rFonts w:ascii="Sylfaen" w:hAnsi="Sylfaen"/>
              <w:sz w:val="22"/>
              <w:szCs w:val="22"/>
              <w:lang w:val="ka-GE"/>
            </w:rPr>
          </w:pPr>
          <w:r w:rsidRPr="00403ED1">
            <w:rPr>
              <w:rFonts w:ascii="Sylfaen" w:hAnsi="Sylfaen"/>
              <w:sz w:val="22"/>
              <w:szCs w:val="22"/>
              <w:lang w:val="ka-GE"/>
            </w:rPr>
            <w:t>სარჩევი</w:t>
          </w:r>
        </w:p>
        <w:p w14:paraId="2EA3C9D1" w14:textId="77777777" w:rsidR="00131CCA" w:rsidRPr="00403ED1" w:rsidRDefault="00131CCA" w:rsidP="00131CCA">
          <w:pPr>
            <w:spacing w:line="264" w:lineRule="auto"/>
            <w:rPr>
              <w:rFonts w:ascii="Sylfaen" w:hAnsi="Sylfaen"/>
              <w:szCs w:val="22"/>
              <w:lang w:val="ka-GE"/>
            </w:rPr>
          </w:pPr>
        </w:p>
        <w:p w14:paraId="4B843299" w14:textId="408EAC68" w:rsidR="002D0CCD" w:rsidRPr="002D0CCD" w:rsidRDefault="00131CCA">
          <w:pPr>
            <w:pStyle w:val="TOC1"/>
            <w:rPr>
              <w:rFonts w:ascii="Sylfaen" w:eastAsiaTheme="minorEastAsia" w:hAnsi="Sylfaen" w:cstheme="minorBidi"/>
              <w:b w:val="0"/>
              <w:bCs w:val="0"/>
              <w:noProof/>
              <w:sz w:val="22"/>
              <w:szCs w:val="22"/>
            </w:rPr>
          </w:pPr>
          <w:r w:rsidRPr="00FB4E38">
            <w:rPr>
              <w:rFonts w:ascii="Sylfaen" w:hAnsi="Sylfaen" w:cstheme="minorHAnsi"/>
              <w:b w:val="0"/>
              <w:lang w:val="ka-GE"/>
            </w:rPr>
            <w:fldChar w:fldCharType="begin"/>
          </w:r>
          <w:r w:rsidRPr="00FB4E38">
            <w:rPr>
              <w:rFonts w:ascii="Sylfaen" w:hAnsi="Sylfaen" w:cstheme="minorHAnsi"/>
              <w:b w:val="0"/>
              <w:lang w:val="ka-GE"/>
            </w:rPr>
            <w:instrText xml:space="preserve"> TOC \o "1-3" \h \z \u </w:instrText>
          </w:r>
          <w:r w:rsidRPr="00FB4E38">
            <w:rPr>
              <w:rFonts w:ascii="Sylfaen" w:hAnsi="Sylfaen" w:cstheme="minorHAnsi"/>
              <w:b w:val="0"/>
              <w:lang w:val="ka-GE"/>
            </w:rPr>
            <w:fldChar w:fldCharType="separate"/>
          </w:r>
          <w:hyperlink w:anchor="_Toc65868795" w:history="1">
            <w:r w:rsidR="002D0CCD" w:rsidRPr="002D0CCD">
              <w:rPr>
                <w:rStyle w:val="Hyperlink"/>
                <w:rFonts w:ascii="Sylfaen" w:hAnsi="Sylfaen" w:cs="Sylfaen"/>
                <w:b w:val="0"/>
                <w:noProof/>
                <w:sz w:val="22"/>
                <w:szCs w:val="22"/>
                <w:lang w:val="ka-GE"/>
              </w:rPr>
              <w:t>შესავალი</w:t>
            </w:r>
            <w:r w:rsidR="002D0CCD" w:rsidRPr="002D0CCD">
              <w:rPr>
                <w:rFonts w:ascii="Sylfaen" w:hAnsi="Sylfaen"/>
                <w:b w:val="0"/>
                <w:noProof/>
                <w:webHidden/>
                <w:sz w:val="22"/>
                <w:szCs w:val="22"/>
              </w:rPr>
              <w:tab/>
            </w:r>
            <w:r w:rsidR="002D0CCD" w:rsidRPr="002D0CCD">
              <w:rPr>
                <w:rFonts w:ascii="Sylfaen" w:hAnsi="Sylfaen"/>
                <w:b w:val="0"/>
                <w:noProof/>
                <w:webHidden/>
                <w:sz w:val="22"/>
                <w:szCs w:val="22"/>
              </w:rPr>
              <w:fldChar w:fldCharType="begin"/>
            </w:r>
            <w:r w:rsidR="002D0CCD" w:rsidRPr="002D0CCD">
              <w:rPr>
                <w:rFonts w:ascii="Sylfaen" w:hAnsi="Sylfaen"/>
                <w:b w:val="0"/>
                <w:noProof/>
                <w:webHidden/>
                <w:sz w:val="22"/>
                <w:szCs w:val="22"/>
              </w:rPr>
              <w:instrText xml:space="preserve"> PAGEREF _Toc65868795 \h </w:instrText>
            </w:r>
            <w:r w:rsidR="002D0CCD" w:rsidRPr="002D0CCD">
              <w:rPr>
                <w:rFonts w:ascii="Sylfaen" w:hAnsi="Sylfaen"/>
                <w:b w:val="0"/>
                <w:noProof/>
                <w:webHidden/>
                <w:sz w:val="22"/>
                <w:szCs w:val="22"/>
              </w:rPr>
            </w:r>
            <w:r w:rsidR="002D0CCD" w:rsidRPr="002D0CCD">
              <w:rPr>
                <w:rFonts w:ascii="Sylfaen" w:hAnsi="Sylfaen"/>
                <w:b w:val="0"/>
                <w:noProof/>
                <w:webHidden/>
                <w:sz w:val="22"/>
                <w:szCs w:val="22"/>
              </w:rPr>
              <w:fldChar w:fldCharType="separate"/>
            </w:r>
            <w:r w:rsidR="002D0CCD" w:rsidRPr="002D0CCD">
              <w:rPr>
                <w:rFonts w:ascii="Sylfaen" w:hAnsi="Sylfaen"/>
                <w:b w:val="0"/>
                <w:noProof/>
                <w:webHidden/>
                <w:sz w:val="22"/>
                <w:szCs w:val="22"/>
              </w:rPr>
              <w:t>2</w:t>
            </w:r>
            <w:r w:rsidR="002D0CCD" w:rsidRPr="002D0CCD">
              <w:rPr>
                <w:rFonts w:ascii="Sylfaen" w:hAnsi="Sylfaen"/>
                <w:b w:val="0"/>
                <w:noProof/>
                <w:webHidden/>
                <w:sz w:val="22"/>
                <w:szCs w:val="22"/>
              </w:rPr>
              <w:fldChar w:fldCharType="end"/>
            </w:r>
          </w:hyperlink>
        </w:p>
        <w:p w14:paraId="7FC7D1D1" w14:textId="77777777" w:rsidR="002D0CCD" w:rsidRDefault="002D0CCD">
          <w:pPr>
            <w:pStyle w:val="TOC1"/>
            <w:rPr>
              <w:rStyle w:val="Hyperlink"/>
              <w:rFonts w:ascii="Sylfaen" w:hAnsi="Sylfaen"/>
              <w:b w:val="0"/>
              <w:noProof/>
              <w:sz w:val="22"/>
              <w:szCs w:val="22"/>
            </w:rPr>
          </w:pPr>
        </w:p>
        <w:p w14:paraId="2995E822" w14:textId="266B5C7C" w:rsidR="002D0CCD" w:rsidRPr="002D0CCD" w:rsidRDefault="008B7D33">
          <w:pPr>
            <w:pStyle w:val="TOC1"/>
            <w:rPr>
              <w:rFonts w:ascii="Sylfaen" w:eastAsiaTheme="minorEastAsia" w:hAnsi="Sylfaen" w:cstheme="minorBidi"/>
              <w:b w:val="0"/>
              <w:bCs w:val="0"/>
              <w:noProof/>
              <w:sz w:val="22"/>
              <w:szCs w:val="22"/>
            </w:rPr>
          </w:pPr>
          <w:hyperlink w:anchor="_Toc65868796" w:history="1">
            <w:r w:rsidR="002D0CCD" w:rsidRPr="002D0CCD">
              <w:rPr>
                <w:rStyle w:val="Hyperlink"/>
                <w:rFonts w:ascii="Sylfaen" w:hAnsi="Sylfaen"/>
                <w:b w:val="0"/>
                <w:noProof/>
                <w:sz w:val="22"/>
                <w:szCs w:val="22"/>
                <w:lang w:val="ka-GE"/>
              </w:rPr>
              <w:t>1.</w:t>
            </w:r>
            <w:r w:rsidR="002D0CCD" w:rsidRPr="002D0CCD">
              <w:rPr>
                <w:rFonts w:ascii="Sylfaen" w:eastAsiaTheme="minorEastAsia" w:hAnsi="Sylfaen" w:cstheme="minorBidi"/>
                <w:b w:val="0"/>
                <w:bCs w:val="0"/>
                <w:noProof/>
                <w:sz w:val="22"/>
                <w:szCs w:val="22"/>
              </w:rPr>
              <w:tab/>
            </w:r>
            <w:r w:rsidR="002D0CCD" w:rsidRPr="002D0CCD">
              <w:rPr>
                <w:rStyle w:val="Hyperlink"/>
                <w:rFonts w:ascii="Sylfaen" w:hAnsi="Sylfaen" w:cs="Sylfaen"/>
                <w:b w:val="0"/>
                <w:noProof/>
                <w:sz w:val="22"/>
                <w:szCs w:val="22"/>
                <w:lang w:val="ka-GE"/>
              </w:rPr>
              <w:t>არსებული</w:t>
            </w:r>
            <w:r w:rsidR="002D0CCD" w:rsidRPr="002D0CCD">
              <w:rPr>
                <w:rStyle w:val="Hyperlink"/>
                <w:rFonts w:ascii="Sylfaen" w:hAnsi="Sylfaen"/>
                <w:b w:val="0"/>
                <w:noProof/>
                <w:sz w:val="22"/>
                <w:szCs w:val="22"/>
                <w:lang w:val="ka-GE"/>
              </w:rPr>
              <w:t xml:space="preserve"> </w:t>
            </w:r>
            <w:r w:rsidR="002D0CCD" w:rsidRPr="002D0CCD">
              <w:rPr>
                <w:rStyle w:val="Hyperlink"/>
                <w:rFonts w:ascii="Sylfaen" w:hAnsi="Sylfaen" w:cs="Sylfaen"/>
                <w:b w:val="0"/>
                <w:noProof/>
                <w:sz w:val="22"/>
                <w:szCs w:val="22"/>
                <w:lang w:val="ka-GE"/>
              </w:rPr>
              <w:t>სიტუაციის</w:t>
            </w:r>
            <w:r w:rsidR="002D0CCD" w:rsidRPr="002D0CCD">
              <w:rPr>
                <w:rStyle w:val="Hyperlink"/>
                <w:rFonts w:ascii="Sylfaen" w:hAnsi="Sylfaen"/>
                <w:b w:val="0"/>
                <w:noProof/>
                <w:sz w:val="22"/>
                <w:szCs w:val="22"/>
                <w:lang w:val="ka-GE"/>
              </w:rPr>
              <w:t xml:space="preserve"> </w:t>
            </w:r>
            <w:r w:rsidR="002D0CCD" w:rsidRPr="002D0CCD">
              <w:rPr>
                <w:rStyle w:val="Hyperlink"/>
                <w:rFonts w:ascii="Sylfaen" w:hAnsi="Sylfaen" w:cs="Sylfaen"/>
                <w:b w:val="0"/>
                <w:noProof/>
                <w:sz w:val="22"/>
                <w:szCs w:val="22"/>
                <w:lang w:val="ka-GE"/>
              </w:rPr>
              <w:t>მიმოხილვა</w:t>
            </w:r>
            <w:r w:rsidR="002D0CCD" w:rsidRPr="002D0CCD">
              <w:rPr>
                <w:rFonts w:ascii="Sylfaen" w:hAnsi="Sylfaen"/>
                <w:b w:val="0"/>
                <w:noProof/>
                <w:webHidden/>
                <w:sz w:val="22"/>
                <w:szCs w:val="22"/>
              </w:rPr>
              <w:tab/>
            </w:r>
            <w:r w:rsidR="002D0CCD" w:rsidRPr="002D0CCD">
              <w:rPr>
                <w:rFonts w:ascii="Sylfaen" w:hAnsi="Sylfaen"/>
                <w:b w:val="0"/>
                <w:noProof/>
                <w:webHidden/>
                <w:sz w:val="22"/>
                <w:szCs w:val="22"/>
              </w:rPr>
              <w:fldChar w:fldCharType="begin"/>
            </w:r>
            <w:r w:rsidR="002D0CCD" w:rsidRPr="002D0CCD">
              <w:rPr>
                <w:rFonts w:ascii="Sylfaen" w:hAnsi="Sylfaen"/>
                <w:b w:val="0"/>
                <w:noProof/>
                <w:webHidden/>
                <w:sz w:val="22"/>
                <w:szCs w:val="22"/>
              </w:rPr>
              <w:instrText xml:space="preserve"> PAGEREF _Toc65868796 \h </w:instrText>
            </w:r>
            <w:r w:rsidR="002D0CCD" w:rsidRPr="002D0CCD">
              <w:rPr>
                <w:rFonts w:ascii="Sylfaen" w:hAnsi="Sylfaen"/>
                <w:b w:val="0"/>
                <w:noProof/>
                <w:webHidden/>
                <w:sz w:val="22"/>
                <w:szCs w:val="22"/>
              </w:rPr>
            </w:r>
            <w:r w:rsidR="002D0CCD" w:rsidRPr="002D0CCD">
              <w:rPr>
                <w:rFonts w:ascii="Sylfaen" w:hAnsi="Sylfaen"/>
                <w:b w:val="0"/>
                <w:noProof/>
                <w:webHidden/>
                <w:sz w:val="22"/>
                <w:szCs w:val="22"/>
              </w:rPr>
              <w:fldChar w:fldCharType="separate"/>
            </w:r>
            <w:r w:rsidR="002D0CCD" w:rsidRPr="002D0CCD">
              <w:rPr>
                <w:rFonts w:ascii="Sylfaen" w:hAnsi="Sylfaen"/>
                <w:b w:val="0"/>
                <w:noProof/>
                <w:webHidden/>
                <w:sz w:val="22"/>
                <w:szCs w:val="22"/>
              </w:rPr>
              <w:t>4</w:t>
            </w:r>
            <w:r w:rsidR="002D0CCD" w:rsidRPr="002D0CCD">
              <w:rPr>
                <w:rFonts w:ascii="Sylfaen" w:hAnsi="Sylfaen"/>
                <w:b w:val="0"/>
                <w:noProof/>
                <w:webHidden/>
                <w:sz w:val="22"/>
                <w:szCs w:val="22"/>
              </w:rPr>
              <w:fldChar w:fldCharType="end"/>
            </w:r>
          </w:hyperlink>
        </w:p>
        <w:p w14:paraId="43F6AA20" w14:textId="77777777" w:rsidR="002D0CCD" w:rsidRDefault="002D0CCD">
          <w:pPr>
            <w:pStyle w:val="TOC1"/>
            <w:rPr>
              <w:rStyle w:val="Hyperlink"/>
              <w:rFonts w:ascii="Sylfaen" w:hAnsi="Sylfaen"/>
              <w:b w:val="0"/>
              <w:noProof/>
              <w:sz w:val="22"/>
              <w:szCs w:val="22"/>
            </w:rPr>
          </w:pPr>
        </w:p>
        <w:p w14:paraId="76F71DF1" w14:textId="1041B62E" w:rsidR="002D0CCD" w:rsidRPr="002D0CCD" w:rsidRDefault="008B7D33">
          <w:pPr>
            <w:pStyle w:val="TOC1"/>
            <w:rPr>
              <w:rFonts w:ascii="Sylfaen" w:eastAsiaTheme="minorEastAsia" w:hAnsi="Sylfaen" w:cstheme="minorBidi"/>
              <w:b w:val="0"/>
              <w:bCs w:val="0"/>
              <w:noProof/>
              <w:sz w:val="22"/>
              <w:szCs w:val="22"/>
            </w:rPr>
          </w:pPr>
          <w:hyperlink w:anchor="_Toc65868797" w:history="1">
            <w:r w:rsidR="002D0CCD" w:rsidRPr="002D0CCD">
              <w:rPr>
                <w:rStyle w:val="Hyperlink"/>
                <w:rFonts w:ascii="Sylfaen" w:hAnsi="Sylfaen"/>
                <w:b w:val="0"/>
                <w:noProof/>
                <w:sz w:val="22"/>
                <w:szCs w:val="22"/>
                <w:lang w:val="ka-GE"/>
              </w:rPr>
              <w:t>2.</w:t>
            </w:r>
            <w:r w:rsidR="002D0CCD" w:rsidRPr="002D0CCD">
              <w:rPr>
                <w:rFonts w:ascii="Sylfaen" w:eastAsiaTheme="minorEastAsia" w:hAnsi="Sylfaen" w:cstheme="minorBidi"/>
                <w:b w:val="0"/>
                <w:bCs w:val="0"/>
                <w:noProof/>
                <w:sz w:val="22"/>
                <w:szCs w:val="22"/>
              </w:rPr>
              <w:tab/>
            </w:r>
            <w:r w:rsidR="002D0CCD" w:rsidRPr="002D0CCD">
              <w:rPr>
                <w:rStyle w:val="Hyperlink"/>
                <w:rFonts w:ascii="Sylfaen" w:hAnsi="Sylfaen" w:cs="Sylfaen"/>
                <w:b w:val="0"/>
                <w:noProof/>
                <w:sz w:val="22"/>
                <w:szCs w:val="22"/>
                <w:lang w:val="ka-GE"/>
              </w:rPr>
              <w:t>პრიორიტეტული</w:t>
            </w:r>
            <w:r w:rsidR="002D0CCD" w:rsidRPr="002D0CCD">
              <w:rPr>
                <w:rStyle w:val="Hyperlink"/>
                <w:rFonts w:ascii="Sylfaen" w:hAnsi="Sylfaen"/>
                <w:b w:val="0"/>
                <w:noProof/>
                <w:sz w:val="22"/>
                <w:szCs w:val="22"/>
                <w:lang w:val="ka-GE"/>
              </w:rPr>
              <w:t xml:space="preserve"> </w:t>
            </w:r>
            <w:r w:rsidR="002D0CCD" w:rsidRPr="002D0CCD">
              <w:rPr>
                <w:rStyle w:val="Hyperlink"/>
                <w:rFonts w:ascii="Sylfaen" w:hAnsi="Sylfaen" w:cs="Sylfaen"/>
                <w:b w:val="0"/>
                <w:noProof/>
                <w:sz w:val="22"/>
                <w:szCs w:val="22"/>
                <w:lang w:val="ka-GE"/>
              </w:rPr>
              <w:t>სექტორების</w:t>
            </w:r>
            <w:r w:rsidR="002D0CCD" w:rsidRPr="002D0CCD">
              <w:rPr>
                <w:rStyle w:val="Hyperlink"/>
                <w:rFonts w:ascii="Sylfaen" w:hAnsi="Sylfaen"/>
                <w:b w:val="0"/>
                <w:noProof/>
                <w:sz w:val="22"/>
                <w:szCs w:val="22"/>
                <w:lang w:val="ka-GE"/>
              </w:rPr>
              <w:t xml:space="preserve"> </w:t>
            </w:r>
            <w:r w:rsidR="002D0CCD" w:rsidRPr="002D0CCD">
              <w:rPr>
                <w:rStyle w:val="Hyperlink"/>
                <w:rFonts w:ascii="Sylfaen" w:hAnsi="Sylfaen" w:cs="Sylfaen"/>
                <w:b w:val="0"/>
                <w:noProof/>
                <w:sz w:val="22"/>
                <w:szCs w:val="22"/>
                <w:lang w:val="ka-GE"/>
              </w:rPr>
              <w:t>მიმოხილვა</w:t>
            </w:r>
            <w:r w:rsidR="002D0CCD" w:rsidRPr="002D0CCD">
              <w:rPr>
                <w:rFonts w:ascii="Sylfaen" w:hAnsi="Sylfaen"/>
                <w:b w:val="0"/>
                <w:noProof/>
                <w:webHidden/>
                <w:sz w:val="22"/>
                <w:szCs w:val="22"/>
              </w:rPr>
              <w:tab/>
            </w:r>
            <w:r w:rsidR="002D0CCD" w:rsidRPr="002D0CCD">
              <w:rPr>
                <w:rFonts w:ascii="Sylfaen" w:hAnsi="Sylfaen"/>
                <w:b w:val="0"/>
                <w:noProof/>
                <w:webHidden/>
                <w:sz w:val="22"/>
                <w:szCs w:val="22"/>
              </w:rPr>
              <w:fldChar w:fldCharType="begin"/>
            </w:r>
            <w:r w:rsidR="002D0CCD" w:rsidRPr="002D0CCD">
              <w:rPr>
                <w:rFonts w:ascii="Sylfaen" w:hAnsi="Sylfaen"/>
                <w:b w:val="0"/>
                <w:noProof/>
                <w:webHidden/>
                <w:sz w:val="22"/>
                <w:szCs w:val="22"/>
              </w:rPr>
              <w:instrText xml:space="preserve"> PAGEREF _Toc65868797 \h </w:instrText>
            </w:r>
            <w:r w:rsidR="002D0CCD" w:rsidRPr="002D0CCD">
              <w:rPr>
                <w:rFonts w:ascii="Sylfaen" w:hAnsi="Sylfaen"/>
                <w:b w:val="0"/>
                <w:noProof/>
                <w:webHidden/>
                <w:sz w:val="22"/>
                <w:szCs w:val="22"/>
              </w:rPr>
            </w:r>
            <w:r w:rsidR="002D0CCD" w:rsidRPr="002D0CCD">
              <w:rPr>
                <w:rFonts w:ascii="Sylfaen" w:hAnsi="Sylfaen"/>
                <w:b w:val="0"/>
                <w:noProof/>
                <w:webHidden/>
                <w:sz w:val="22"/>
                <w:szCs w:val="22"/>
              </w:rPr>
              <w:fldChar w:fldCharType="separate"/>
            </w:r>
            <w:r w:rsidR="002D0CCD" w:rsidRPr="002D0CCD">
              <w:rPr>
                <w:rFonts w:ascii="Sylfaen" w:hAnsi="Sylfaen"/>
                <w:b w:val="0"/>
                <w:noProof/>
                <w:webHidden/>
                <w:sz w:val="22"/>
                <w:szCs w:val="22"/>
              </w:rPr>
              <w:t>21</w:t>
            </w:r>
            <w:r w:rsidR="002D0CCD" w:rsidRPr="002D0CCD">
              <w:rPr>
                <w:rFonts w:ascii="Sylfaen" w:hAnsi="Sylfaen"/>
                <w:b w:val="0"/>
                <w:noProof/>
                <w:webHidden/>
                <w:sz w:val="22"/>
                <w:szCs w:val="22"/>
              </w:rPr>
              <w:fldChar w:fldCharType="end"/>
            </w:r>
          </w:hyperlink>
        </w:p>
        <w:p w14:paraId="2B985455" w14:textId="77777777" w:rsidR="002D0CCD" w:rsidRDefault="002D0CCD">
          <w:pPr>
            <w:pStyle w:val="TOC1"/>
            <w:rPr>
              <w:rStyle w:val="Hyperlink"/>
              <w:rFonts w:ascii="Sylfaen" w:hAnsi="Sylfaen"/>
              <w:b w:val="0"/>
              <w:noProof/>
              <w:sz w:val="22"/>
              <w:szCs w:val="22"/>
            </w:rPr>
          </w:pPr>
        </w:p>
        <w:p w14:paraId="01448C3C" w14:textId="5C00F3DD" w:rsidR="002D0CCD" w:rsidRPr="002D0CCD" w:rsidRDefault="008B7D33">
          <w:pPr>
            <w:pStyle w:val="TOC1"/>
            <w:rPr>
              <w:rFonts w:ascii="Sylfaen" w:eastAsiaTheme="minorEastAsia" w:hAnsi="Sylfaen" w:cstheme="minorBidi"/>
              <w:b w:val="0"/>
              <w:bCs w:val="0"/>
              <w:noProof/>
              <w:sz w:val="22"/>
              <w:szCs w:val="22"/>
            </w:rPr>
          </w:pPr>
          <w:hyperlink w:anchor="_Toc65868798" w:history="1">
            <w:r w:rsidR="002D0CCD" w:rsidRPr="002D0CCD">
              <w:rPr>
                <w:rStyle w:val="Hyperlink"/>
                <w:rFonts w:ascii="Sylfaen" w:hAnsi="Sylfaen"/>
                <w:b w:val="0"/>
                <w:noProof/>
                <w:sz w:val="22"/>
                <w:szCs w:val="22"/>
                <w:lang w:val="ka-GE"/>
              </w:rPr>
              <w:t>3.</w:t>
            </w:r>
            <w:r w:rsidR="002D0CCD" w:rsidRPr="002D0CCD">
              <w:rPr>
                <w:rFonts w:ascii="Sylfaen" w:eastAsiaTheme="minorEastAsia" w:hAnsi="Sylfaen" w:cstheme="minorBidi"/>
                <w:b w:val="0"/>
                <w:bCs w:val="0"/>
                <w:noProof/>
                <w:sz w:val="22"/>
                <w:szCs w:val="22"/>
              </w:rPr>
              <w:tab/>
            </w:r>
            <w:r w:rsidR="002D0CCD" w:rsidRPr="002D0CCD">
              <w:rPr>
                <w:rStyle w:val="Hyperlink"/>
                <w:rFonts w:ascii="Sylfaen" w:hAnsi="Sylfaen" w:cs="Sylfaen"/>
                <w:b w:val="0"/>
                <w:noProof/>
                <w:sz w:val="22"/>
                <w:szCs w:val="22"/>
                <w:lang w:val="ka-GE"/>
              </w:rPr>
              <w:t>სტრატეგიის</w:t>
            </w:r>
            <w:r w:rsidR="002D0CCD" w:rsidRPr="002D0CCD">
              <w:rPr>
                <w:rStyle w:val="Hyperlink"/>
                <w:rFonts w:ascii="Sylfaen" w:hAnsi="Sylfaen"/>
                <w:b w:val="0"/>
                <w:noProof/>
                <w:sz w:val="22"/>
                <w:szCs w:val="22"/>
                <w:lang w:val="ka-GE"/>
              </w:rPr>
              <w:t xml:space="preserve"> </w:t>
            </w:r>
            <w:r w:rsidR="002D0CCD" w:rsidRPr="002D0CCD">
              <w:rPr>
                <w:rStyle w:val="Hyperlink"/>
                <w:rFonts w:ascii="Sylfaen" w:hAnsi="Sylfaen" w:cs="Sylfaen"/>
                <w:b w:val="0"/>
                <w:noProof/>
                <w:sz w:val="22"/>
                <w:szCs w:val="22"/>
                <w:lang w:val="ka-GE"/>
              </w:rPr>
              <w:t>მიზნები</w:t>
            </w:r>
            <w:r w:rsidR="002D0CCD" w:rsidRPr="002D0CCD">
              <w:rPr>
                <w:rStyle w:val="Hyperlink"/>
                <w:rFonts w:ascii="Sylfaen" w:hAnsi="Sylfaen"/>
                <w:b w:val="0"/>
                <w:noProof/>
                <w:sz w:val="22"/>
                <w:szCs w:val="22"/>
                <w:lang w:val="ka-GE"/>
              </w:rPr>
              <w:t xml:space="preserve"> </w:t>
            </w:r>
            <w:r w:rsidR="002D0CCD" w:rsidRPr="002D0CCD">
              <w:rPr>
                <w:rStyle w:val="Hyperlink"/>
                <w:rFonts w:ascii="Sylfaen" w:hAnsi="Sylfaen" w:cs="Sylfaen"/>
                <w:b w:val="0"/>
                <w:noProof/>
                <w:sz w:val="22"/>
                <w:szCs w:val="22"/>
                <w:lang w:val="ka-GE"/>
              </w:rPr>
              <w:t>და</w:t>
            </w:r>
            <w:r w:rsidR="002D0CCD" w:rsidRPr="002D0CCD">
              <w:rPr>
                <w:rStyle w:val="Hyperlink"/>
                <w:rFonts w:ascii="Sylfaen" w:hAnsi="Sylfaen"/>
                <w:b w:val="0"/>
                <w:noProof/>
                <w:sz w:val="22"/>
                <w:szCs w:val="22"/>
                <w:lang w:val="ka-GE"/>
              </w:rPr>
              <w:t xml:space="preserve"> </w:t>
            </w:r>
            <w:r w:rsidR="002D0CCD" w:rsidRPr="002D0CCD">
              <w:rPr>
                <w:rStyle w:val="Hyperlink"/>
                <w:rFonts w:ascii="Sylfaen" w:hAnsi="Sylfaen" w:cs="Sylfaen"/>
                <w:b w:val="0"/>
                <w:noProof/>
                <w:sz w:val="22"/>
                <w:szCs w:val="22"/>
                <w:lang w:val="ka-GE"/>
              </w:rPr>
              <w:t>ამოცანები</w:t>
            </w:r>
            <w:r w:rsidR="002D0CCD" w:rsidRPr="002D0CCD">
              <w:rPr>
                <w:rFonts w:ascii="Sylfaen" w:hAnsi="Sylfaen"/>
                <w:b w:val="0"/>
                <w:noProof/>
                <w:webHidden/>
                <w:sz w:val="22"/>
                <w:szCs w:val="22"/>
              </w:rPr>
              <w:tab/>
            </w:r>
            <w:r w:rsidR="002D0CCD" w:rsidRPr="002D0CCD">
              <w:rPr>
                <w:rFonts w:ascii="Sylfaen" w:hAnsi="Sylfaen"/>
                <w:b w:val="0"/>
                <w:noProof/>
                <w:webHidden/>
                <w:sz w:val="22"/>
                <w:szCs w:val="22"/>
              </w:rPr>
              <w:fldChar w:fldCharType="begin"/>
            </w:r>
            <w:r w:rsidR="002D0CCD" w:rsidRPr="002D0CCD">
              <w:rPr>
                <w:rFonts w:ascii="Sylfaen" w:hAnsi="Sylfaen"/>
                <w:b w:val="0"/>
                <w:noProof/>
                <w:webHidden/>
                <w:sz w:val="22"/>
                <w:szCs w:val="22"/>
              </w:rPr>
              <w:instrText xml:space="preserve"> PAGEREF _Toc65868798 \h </w:instrText>
            </w:r>
            <w:r w:rsidR="002D0CCD" w:rsidRPr="002D0CCD">
              <w:rPr>
                <w:rFonts w:ascii="Sylfaen" w:hAnsi="Sylfaen"/>
                <w:b w:val="0"/>
                <w:noProof/>
                <w:webHidden/>
                <w:sz w:val="22"/>
                <w:szCs w:val="22"/>
              </w:rPr>
            </w:r>
            <w:r w:rsidR="002D0CCD" w:rsidRPr="002D0CCD">
              <w:rPr>
                <w:rFonts w:ascii="Sylfaen" w:hAnsi="Sylfaen"/>
                <w:b w:val="0"/>
                <w:noProof/>
                <w:webHidden/>
                <w:sz w:val="22"/>
                <w:szCs w:val="22"/>
              </w:rPr>
              <w:fldChar w:fldCharType="separate"/>
            </w:r>
            <w:r w:rsidR="002D0CCD" w:rsidRPr="002D0CCD">
              <w:rPr>
                <w:rFonts w:ascii="Sylfaen" w:hAnsi="Sylfaen"/>
                <w:b w:val="0"/>
                <w:noProof/>
                <w:webHidden/>
                <w:sz w:val="22"/>
                <w:szCs w:val="22"/>
              </w:rPr>
              <w:t>67</w:t>
            </w:r>
            <w:r w:rsidR="002D0CCD" w:rsidRPr="002D0CCD">
              <w:rPr>
                <w:rFonts w:ascii="Sylfaen" w:hAnsi="Sylfaen"/>
                <w:b w:val="0"/>
                <w:noProof/>
                <w:webHidden/>
                <w:sz w:val="22"/>
                <w:szCs w:val="22"/>
              </w:rPr>
              <w:fldChar w:fldCharType="end"/>
            </w:r>
          </w:hyperlink>
        </w:p>
        <w:p w14:paraId="246A7C60" w14:textId="77777777" w:rsidR="002D0CCD" w:rsidRDefault="002D0CCD">
          <w:pPr>
            <w:pStyle w:val="TOC1"/>
            <w:rPr>
              <w:rStyle w:val="Hyperlink"/>
              <w:rFonts w:ascii="Sylfaen" w:hAnsi="Sylfaen"/>
              <w:b w:val="0"/>
              <w:noProof/>
              <w:sz w:val="22"/>
              <w:szCs w:val="22"/>
            </w:rPr>
          </w:pPr>
        </w:p>
        <w:p w14:paraId="3DC479A4" w14:textId="7C74B5AC" w:rsidR="002D0CCD" w:rsidRPr="002D0CCD" w:rsidRDefault="008B7D33">
          <w:pPr>
            <w:pStyle w:val="TOC1"/>
            <w:rPr>
              <w:rFonts w:ascii="Sylfaen" w:eastAsiaTheme="minorEastAsia" w:hAnsi="Sylfaen" w:cstheme="minorBidi"/>
              <w:b w:val="0"/>
              <w:bCs w:val="0"/>
              <w:noProof/>
              <w:sz w:val="22"/>
              <w:szCs w:val="22"/>
            </w:rPr>
          </w:pPr>
          <w:hyperlink w:anchor="_Toc65868799" w:history="1">
            <w:r w:rsidR="002D0CCD" w:rsidRPr="002D0CCD">
              <w:rPr>
                <w:rStyle w:val="Hyperlink"/>
                <w:rFonts w:ascii="Sylfaen" w:hAnsi="Sylfaen" w:cs="Sylfaen"/>
                <w:b w:val="0"/>
                <w:noProof/>
                <w:sz w:val="22"/>
                <w:szCs w:val="22"/>
                <w:lang w:val="ka-GE"/>
              </w:rPr>
              <w:t>მიზანი</w:t>
            </w:r>
            <w:r w:rsidR="002D0CCD" w:rsidRPr="002D0CCD">
              <w:rPr>
                <w:rStyle w:val="Hyperlink"/>
                <w:rFonts w:ascii="Sylfaen" w:hAnsi="Sylfaen"/>
                <w:b w:val="0"/>
                <w:noProof/>
                <w:sz w:val="22"/>
                <w:szCs w:val="22"/>
                <w:lang w:val="ka-GE"/>
              </w:rPr>
              <w:t xml:space="preserve"> 1:  </w:t>
            </w:r>
            <w:r w:rsidR="002D0CCD" w:rsidRPr="002D0CCD">
              <w:rPr>
                <w:rStyle w:val="Hyperlink"/>
                <w:rFonts w:ascii="Sylfaen" w:hAnsi="Sylfaen" w:cs="Sylfaen"/>
                <w:b w:val="0"/>
                <w:noProof/>
                <w:sz w:val="22"/>
                <w:szCs w:val="22"/>
                <w:lang w:val="ka-GE"/>
              </w:rPr>
              <w:t>ინვესტიციების</w:t>
            </w:r>
            <w:r w:rsidR="002D0CCD" w:rsidRPr="002D0CCD">
              <w:rPr>
                <w:rStyle w:val="Hyperlink"/>
                <w:rFonts w:ascii="Sylfaen" w:hAnsi="Sylfaen"/>
                <w:b w:val="0"/>
                <w:noProof/>
                <w:sz w:val="22"/>
                <w:szCs w:val="22"/>
                <w:lang w:val="ka-GE"/>
              </w:rPr>
              <w:t xml:space="preserve"> </w:t>
            </w:r>
            <w:r w:rsidR="002D0CCD" w:rsidRPr="002D0CCD">
              <w:rPr>
                <w:rStyle w:val="Hyperlink"/>
                <w:rFonts w:ascii="Sylfaen" w:hAnsi="Sylfaen" w:cs="Sylfaen"/>
                <w:b w:val="0"/>
                <w:noProof/>
                <w:sz w:val="22"/>
                <w:szCs w:val="22"/>
                <w:lang w:val="ka-GE"/>
              </w:rPr>
              <w:t>პრო</w:t>
            </w:r>
            <w:r w:rsidR="002D0CCD" w:rsidRPr="002D0CCD">
              <w:rPr>
                <w:rStyle w:val="Hyperlink"/>
                <w:rFonts w:ascii="Sylfaen" w:hAnsi="Sylfaen"/>
                <w:b w:val="0"/>
                <w:noProof/>
                <w:sz w:val="22"/>
                <w:szCs w:val="22"/>
                <w:lang w:val="ka-GE"/>
              </w:rPr>
              <w:t>-</w:t>
            </w:r>
            <w:r w:rsidR="002D0CCD" w:rsidRPr="002D0CCD">
              <w:rPr>
                <w:rStyle w:val="Hyperlink"/>
                <w:rFonts w:ascii="Sylfaen" w:hAnsi="Sylfaen" w:cs="Sylfaen"/>
                <w:b w:val="0"/>
                <w:noProof/>
                <w:sz w:val="22"/>
                <w:szCs w:val="22"/>
                <w:lang w:val="ka-GE"/>
              </w:rPr>
              <w:t>აქტიურად</w:t>
            </w:r>
            <w:r w:rsidR="002D0CCD" w:rsidRPr="002D0CCD">
              <w:rPr>
                <w:rStyle w:val="Hyperlink"/>
                <w:rFonts w:ascii="Sylfaen" w:hAnsi="Sylfaen"/>
                <w:b w:val="0"/>
                <w:noProof/>
                <w:sz w:val="22"/>
                <w:szCs w:val="22"/>
                <w:lang w:val="ka-GE"/>
              </w:rPr>
              <w:t xml:space="preserve"> </w:t>
            </w:r>
            <w:r w:rsidR="002D0CCD" w:rsidRPr="002D0CCD">
              <w:rPr>
                <w:rStyle w:val="Hyperlink"/>
                <w:rFonts w:ascii="Sylfaen" w:hAnsi="Sylfaen" w:cs="Sylfaen"/>
                <w:b w:val="0"/>
                <w:noProof/>
                <w:sz w:val="22"/>
                <w:szCs w:val="22"/>
                <w:lang w:val="ka-GE"/>
              </w:rPr>
              <w:t>მოზიდვა</w:t>
            </w:r>
            <w:r w:rsidR="002D0CCD" w:rsidRPr="002D0CCD">
              <w:rPr>
                <w:rFonts w:ascii="Sylfaen" w:hAnsi="Sylfaen"/>
                <w:b w:val="0"/>
                <w:noProof/>
                <w:webHidden/>
                <w:sz w:val="22"/>
                <w:szCs w:val="22"/>
              </w:rPr>
              <w:tab/>
            </w:r>
            <w:r w:rsidR="002D0CCD" w:rsidRPr="002D0CCD">
              <w:rPr>
                <w:rFonts w:ascii="Sylfaen" w:hAnsi="Sylfaen"/>
                <w:b w:val="0"/>
                <w:noProof/>
                <w:webHidden/>
                <w:sz w:val="22"/>
                <w:szCs w:val="22"/>
              </w:rPr>
              <w:fldChar w:fldCharType="begin"/>
            </w:r>
            <w:r w:rsidR="002D0CCD" w:rsidRPr="002D0CCD">
              <w:rPr>
                <w:rFonts w:ascii="Sylfaen" w:hAnsi="Sylfaen"/>
                <w:b w:val="0"/>
                <w:noProof/>
                <w:webHidden/>
                <w:sz w:val="22"/>
                <w:szCs w:val="22"/>
              </w:rPr>
              <w:instrText xml:space="preserve"> PAGEREF _Toc65868799 \h </w:instrText>
            </w:r>
            <w:r w:rsidR="002D0CCD" w:rsidRPr="002D0CCD">
              <w:rPr>
                <w:rFonts w:ascii="Sylfaen" w:hAnsi="Sylfaen"/>
                <w:b w:val="0"/>
                <w:noProof/>
                <w:webHidden/>
                <w:sz w:val="22"/>
                <w:szCs w:val="22"/>
              </w:rPr>
            </w:r>
            <w:r w:rsidR="002D0CCD" w:rsidRPr="002D0CCD">
              <w:rPr>
                <w:rFonts w:ascii="Sylfaen" w:hAnsi="Sylfaen"/>
                <w:b w:val="0"/>
                <w:noProof/>
                <w:webHidden/>
                <w:sz w:val="22"/>
                <w:szCs w:val="22"/>
              </w:rPr>
              <w:fldChar w:fldCharType="separate"/>
            </w:r>
            <w:r w:rsidR="002D0CCD" w:rsidRPr="002D0CCD">
              <w:rPr>
                <w:rFonts w:ascii="Sylfaen" w:hAnsi="Sylfaen"/>
                <w:b w:val="0"/>
                <w:noProof/>
                <w:webHidden/>
                <w:sz w:val="22"/>
                <w:szCs w:val="22"/>
              </w:rPr>
              <w:t>68</w:t>
            </w:r>
            <w:r w:rsidR="002D0CCD" w:rsidRPr="002D0CCD">
              <w:rPr>
                <w:rFonts w:ascii="Sylfaen" w:hAnsi="Sylfaen"/>
                <w:b w:val="0"/>
                <w:noProof/>
                <w:webHidden/>
                <w:sz w:val="22"/>
                <w:szCs w:val="22"/>
              </w:rPr>
              <w:fldChar w:fldCharType="end"/>
            </w:r>
          </w:hyperlink>
        </w:p>
        <w:p w14:paraId="357B69FD" w14:textId="1C504FAC" w:rsidR="002D0CCD" w:rsidRPr="002D0CCD" w:rsidRDefault="008B7D33">
          <w:pPr>
            <w:pStyle w:val="TOC2"/>
            <w:rPr>
              <w:rFonts w:ascii="Sylfaen" w:eastAsiaTheme="minorEastAsia" w:hAnsi="Sylfaen" w:cstheme="minorBidi"/>
              <w:b w:val="0"/>
              <w:bCs w:val="0"/>
              <w:noProof/>
              <w:szCs w:val="22"/>
            </w:rPr>
          </w:pPr>
          <w:hyperlink w:anchor="_Toc65868800" w:history="1">
            <w:r w:rsidR="002D0CCD" w:rsidRPr="002D0CCD">
              <w:rPr>
                <w:rStyle w:val="Hyperlink"/>
                <w:rFonts w:ascii="Sylfaen" w:hAnsi="Sylfaen"/>
                <w:b w:val="0"/>
                <w:noProof/>
                <w:szCs w:val="22"/>
                <w:lang w:val="ka-GE"/>
              </w:rPr>
              <w:t>ამოცანა 1.1 პრიორიტეტულ სექტორებში სამიზნე კომპანიების იდენტიფიცირება</w:t>
            </w:r>
            <w:r w:rsidR="002D0CCD" w:rsidRPr="002D0CCD">
              <w:rPr>
                <w:rFonts w:ascii="Sylfaen" w:hAnsi="Sylfaen"/>
                <w:b w:val="0"/>
                <w:noProof/>
                <w:webHidden/>
                <w:szCs w:val="22"/>
              </w:rPr>
              <w:tab/>
            </w:r>
            <w:r w:rsidR="002D0CCD" w:rsidRPr="002D0CCD">
              <w:rPr>
                <w:rFonts w:ascii="Sylfaen" w:hAnsi="Sylfaen"/>
                <w:b w:val="0"/>
                <w:noProof/>
                <w:webHidden/>
                <w:szCs w:val="22"/>
              </w:rPr>
              <w:fldChar w:fldCharType="begin"/>
            </w:r>
            <w:r w:rsidR="002D0CCD" w:rsidRPr="002D0CCD">
              <w:rPr>
                <w:rFonts w:ascii="Sylfaen" w:hAnsi="Sylfaen"/>
                <w:b w:val="0"/>
                <w:noProof/>
                <w:webHidden/>
                <w:szCs w:val="22"/>
              </w:rPr>
              <w:instrText xml:space="preserve"> PAGEREF _Toc65868800 \h </w:instrText>
            </w:r>
            <w:r w:rsidR="002D0CCD" w:rsidRPr="002D0CCD">
              <w:rPr>
                <w:rFonts w:ascii="Sylfaen" w:hAnsi="Sylfaen"/>
                <w:b w:val="0"/>
                <w:noProof/>
                <w:webHidden/>
                <w:szCs w:val="22"/>
              </w:rPr>
            </w:r>
            <w:r w:rsidR="002D0CCD" w:rsidRPr="002D0CCD">
              <w:rPr>
                <w:rFonts w:ascii="Sylfaen" w:hAnsi="Sylfaen"/>
                <w:b w:val="0"/>
                <w:noProof/>
                <w:webHidden/>
                <w:szCs w:val="22"/>
              </w:rPr>
              <w:fldChar w:fldCharType="separate"/>
            </w:r>
            <w:r w:rsidR="002D0CCD" w:rsidRPr="002D0CCD">
              <w:rPr>
                <w:rFonts w:ascii="Sylfaen" w:hAnsi="Sylfaen"/>
                <w:b w:val="0"/>
                <w:noProof/>
                <w:webHidden/>
                <w:szCs w:val="22"/>
              </w:rPr>
              <w:t>68</w:t>
            </w:r>
            <w:r w:rsidR="002D0CCD" w:rsidRPr="002D0CCD">
              <w:rPr>
                <w:rFonts w:ascii="Sylfaen" w:hAnsi="Sylfaen"/>
                <w:b w:val="0"/>
                <w:noProof/>
                <w:webHidden/>
                <w:szCs w:val="22"/>
              </w:rPr>
              <w:fldChar w:fldCharType="end"/>
            </w:r>
          </w:hyperlink>
        </w:p>
        <w:p w14:paraId="5A9DD2F2" w14:textId="7071B9F7" w:rsidR="002D0CCD" w:rsidRPr="002D0CCD" w:rsidRDefault="008B7D33">
          <w:pPr>
            <w:pStyle w:val="TOC2"/>
            <w:rPr>
              <w:rFonts w:ascii="Sylfaen" w:eastAsiaTheme="minorEastAsia" w:hAnsi="Sylfaen" w:cstheme="minorBidi"/>
              <w:b w:val="0"/>
              <w:bCs w:val="0"/>
              <w:noProof/>
              <w:szCs w:val="22"/>
            </w:rPr>
          </w:pPr>
          <w:hyperlink w:anchor="_Toc65868801" w:history="1">
            <w:r w:rsidR="002D0CCD" w:rsidRPr="002D0CCD">
              <w:rPr>
                <w:rStyle w:val="Hyperlink"/>
                <w:rFonts w:ascii="Sylfaen" w:hAnsi="Sylfaen"/>
                <w:b w:val="0"/>
                <w:noProof/>
                <w:szCs w:val="22"/>
                <w:lang w:val="ka-GE"/>
              </w:rPr>
              <w:t>ამოცანა 1.2 სამიზნე კომპანიებთან დაკავშირება და შეხვედრების ორგანიზება</w:t>
            </w:r>
            <w:r w:rsidR="002D0CCD" w:rsidRPr="002D0CCD">
              <w:rPr>
                <w:rFonts w:ascii="Sylfaen" w:hAnsi="Sylfaen"/>
                <w:b w:val="0"/>
                <w:noProof/>
                <w:webHidden/>
                <w:szCs w:val="22"/>
              </w:rPr>
              <w:tab/>
            </w:r>
            <w:r w:rsidR="002D0CCD" w:rsidRPr="002D0CCD">
              <w:rPr>
                <w:rFonts w:ascii="Sylfaen" w:hAnsi="Sylfaen"/>
                <w:b w:val="0"/>
                <w:noProof/>
                <w:webHidden/>
                <w:szCs w:val="22"/>
              </w:rPr>
              <w:fldChar w:fldCharType="begin"/>
            </w:r>
            <w:r w:rsidR="002D0CCD" w:rsidRPr="002D0CCD">
              <w:rPr>
                <w:rFonts w:ascii="Sylfaen" w:hAnsi="Sylfaen"/>
                <w:b w:val="0"/>
                <w:noProof/>
                <w:webHidden/>
                <w:szCs w:val="22"/>
              </w:rPr>
              <w:instrText xml:space="preserve"> PAGEREF _Toc65868801 \h </w:instrText>
            </w:r>
            <w:r w:rsidR="002D0CCD" w:rsidRPr="002D0CCD">
              <w:rPr>
                <w:rFonts w:ascii="Sylfaen" w:hAnsi="Sylfaen"/>
                <w:b w:val="0"/>
                <w:noProof/>
                <w:webHidden/>
                <w:szCs w:val="22"/>
              </w:rPr>
            </w:r>
            <w:r w:rsidR="002D0CCD" w:rsidRPr="002D0CCD">
              <w:rPr>
                <w:rFonts w:ascii="Sylfaen" w:hAnsi="Sylfaen"/>
                <w:b w:val="0"/>
                <w:noProof/>
                <w:webHidden/>
                <w:szCs w:val="22"/>
              </w:rPr>
              <w:fldChar w:fldCharType="separate"/>
            </w:r>
            <w:r w:rsidR="002D0CCD" w:rsidRPr="002D0CCD">
              <w:rPr>
                <w:rFonts w:ascii="Sylfaen" w:hAnsi="Sylfaen"/>
                <w:b w:val="0"/>
                <w:noProof/>
                <w:webHidden/>
                <w:szCs w:val="22"/>
              </w:rPr>
              <w:t>69</w:t>
            </w:r>
            <w:r w:rsidR="002D0CCD" w:rsidRPr="002D0CCD">
              <w:rPr>
                <w:rFonts w:ascii="Sylfaen" w:hAnsi="Sylfaen"/>
                <w:b w:val="0"/>
                <w:noProof/>
                <w:webHidden/>
                <w:szCs w:val="22"/>
              </w:rPr>
              <w:fldChar w:fldCharType="end"/>
            </w:r>
          </w:hyperlink>
        </w:p>
        <w:p w14:paraId="73B2650E" w14:textId="15BBA84E" w:rsidR="002D0CCD" w:rsidRPr="002D0CCD" w:rsidRDefault="008B7D33">
          <w:pPr>
            <w:pStyle w:val="TOC2"/>
            <w:rPr>
              <w:rFonts w:ascii="Sylfaen" w:eastAsiaTheme="minorEastAsia" w:hAnsi="Sylfaen" w:cstheme="minorBidi"/>
              <w:b w:val="0"/>
              <w:bCs w:val="0"/>
              <w:noProof/>
              <w:szCs w:val="22"/>
            </w:rPr>
          </w:pPr>
          <w:hyperlink w:anchor="_Toc65868802" w:history="1">
            <w:r w:rsidR="002D0CCD" w:rsidRPr="002D0CCD">
              <w:rPr>
                <w:rStyle w:val="Hyperlink"/>
                <w:rFonts w:ascii="Sylfaen" w:hAnsi="Sylfaen"/>
                <w:b w:val="0"/>
                <w:noProof/>
                <w:szCs w:val="22"/>
                <w:lang w:val="ka-GE"/>
              </w:rPr>
              <w:t>ამოცანა 1.3 პოტენციური და არსებული ინვესტორების დახმარება ინვესტიციის განხორციელების პროცესში</w:t>
            </w:r>
            <w:r w:rsidR="002D0CCD" w:rsidRPr="002D0CCD">
              <w:rPr>
                <w:rFonts w:ascii="Sylfaen" w:hAnsi="Sylfaen"/>
                <w:b w:val="0"/>
                <w:noProof/>
                <w:webHidden/>
                <w:szCs w:val="22"/>
              </w:rPr>
              <w:tab/>
            </w:r>
            <w:r w:rsidR="002D0CCD" w:rsidRPr="002D0CCD">
              <w:rPr>
                <w:rFonts w:ascii="Sylfaen" w:hAnsi="Sylfaen"/>
                <w:b w:val="0"/>
                <w:noProof/>
                <w:webHidden/>
                <w:szCs w:val="22"/>
              </w:rPr>
              <w:fldChar w:fldCharType="begin"/>
            </w:r>
            <w:r w:rsidR="002D0CCD" w:rsidRPr="002D0CCD">
              <w:rPr>
                <w:rFonts w:ascii="Sylfaen" w:hAnsi="Sylfaen"/>
                <w:b w:val="0"/>
                <w:noProof/>
                <w:webHidden/>
                <w:szCs w:val="22"/>
              </w:rPr>
              <w:instrText xml:space="preserve"> PAGEREF _Toc65868802 \h </w:instrText>
            </w:r>
            <w:r w:rsidR="002D0CCD" w:rsidRPr="002D0CCD">
              <w:rPr>
                <w:rFonts w:ascii="Sylfaen" w:hAnsi="Sylfaen"/>
                <w:b w:val="0"/>
                <w:noProof/>
                <w:webHidden/>
                <w:szCs w:val="22"/>
              </w:rPr>
            </w:r>
            <w:r w:rsidR="002D0CCD" w:rsidRPr="002D0CCD">
              <w:rPr>
                <w:rFonts w:ascii="Sylfaen" w:hAnsi="Sylfaen"/>
                <w:b w:val="0"/>
                <w:noProof/>
                <w:webHidden/>
                <w:szCs w:val="22"/>
              </w:rPr>
              <w:fldChar w:fldCharType="separate"/>
            </w:r>
            <w:r w:rsidR="002D0CCD" w:rsidRPr="002D0CCD">
              <w:rPr>
                <w:rFonts w:ascii="Sylfaen" w:hAnsi="Sylfaen"/>
                <w:b w:val="0"/>
                <w:noProof/>
                <w:webHidden/>
                <w:szCs w:val="22"/>
              </w:rPr>
              <w:t>70</w:t>
            </w:r>
            <w:r w:rsidR="002D0CCD" w:rsidRPr="002D0CCD">
              <w:rPr>
                <w:rFonts w:ascii="Sylfaen" w:hAnsi="Sylfaen"/>
                <w:b w:val="0"/>
                <w:noProof/>
                <w:webHidden/>
                <w:szCs w:val="22"/>
              </w:rPr>
              <w:fldChar w:fldCharType="end"/>
            </w:r>
          </w:hyperlink>
        </w:p>
        <w:p w14:paraId="1DDBAD71" w14:textId="3C47AE82" w:rsidR="002D0CCD" w:rsidRPr="002D0CCD" w:rsidRDefault="008B7D33">
          <w:pPr>
            <w:pStyle w:val="TOC2"/>
            <w:rPr>
              <w:rFonts w:ascii="Sylfaen" w:eastAsiaTheme="minorEastAsia" w:hAnsi="Sylfaen" w:cstheme="minorBidi"/>
              <w:b w:val="0"/>
              <w:bCs w:val="0"/>
              <w:noProof/>
              <w:szCs w:val="22"/>
            </w:rPr>
          </w:pPr>
          <w:hyperlink w:anchor="_Toc65868803" w:history="1">
            <w:r w:rsidR="002D0CCD" w:rsidRPr="002D0CCD">
              <w:rPr>
                <w:rStyle w:val="Hyperlink"/>
                <w:rFonts w:ascii="Sylfaen" w:hAnsi="Sylfaen"/>
                <w:b w:val="0"/>
                <w:noProof/>
                <w:szCs w:val="22"/>
                <w:lang w:val="ka-GE"/>
              </w:rPr>
              <w:t>1.4 საინვესტიციო პოლიტიკის შემუშავების ხელშეწყობა</w:t>
            </w:r>
            <w:r w:rsidR="002D0CCD" w:rsidRPr="002D0CCD">
              <w:rPr>
                <w:rFonts w:ascii="Sylfaen" w:hAnsi="Sylfaen"/>
                <w:b w:val="0"/>
                <w:noProof/>
                <w:webHidden/>
                <w:szCs w:val="22"/>
              </w:rPr>
              <w:tab/>
            </w:r>
            <w:r w:rsidR="002D0CCD" w:rsidRPr="002D0CCD">
              <w:rPr>
                <w:rFonts w:ascii="Sylfaen" w:hAnsi="Sylfaen"/>
                <w:b w:val="0"/>
                <w:noProof/>
                <w:webHidden/>
                <w:szCs w:val="22"/>
              </w:rPr>
              <w:fldChar w:fldCharType="begin"/>
            </w:r>
            <w:r w:rsidR="002D0CCD" w:rsidRPr="002D0CCD">
              <w:rPr>
                <w:rFonts w:ascii="Sylfaen" w:hAnsi="Sylfaen"/>
                <w:b w:val="0"/>
                <w:noProof/>
                <w:webHidden/>
                <w:szCs w:val="22"/>
              </w:rPr>
              <w:instrText xml:space="preserve"> PAGEREF _Toc65868803 \h </w:instrText>
            </w:r>
            <w:r w:rsidR="002D0CCD" w:rsidRPr="002D0CCD">
              <w:rPr>
                <w:rFonts w:ascii="Sylfaen" w:hAnsi="Sylfaen"/>
                <w:b w:val="0"/>
                <w:noProof/>
                <w:webHidden/>
                <w:szCs w:val="22"/>
              </w:rPr>
            </w:r>
            <w:r w:rsidR="002D0CCD" w:rsidRPr="002D0CCD">
              <w:rPr>
                <w:rFonts w:ascii="Sylfaen" w:hAnsi="Sylfaen"/>
                <w:b w:val="0"/>
                <w:noProof/>
                <w:webHidden/>
                <w:szCs w:val="22"/>
              </w:rPr>
              <w:fldChar w:fldCharType="separate"/>
            </w:r>
            <w:r w:rsidR="002D0CCD" w:rsidRPr="002D0CCD">
              <w:rPr>
                <w:rFonts w:ascii="Sylfaen" w:hAnsi="Sylfaen"/>
                <w:b w:val="0"/>
                <w:noProof/>
                <w:webHidden/>
                <w:szCs w:val="22"/>
              </w:rPr>
              <w:t>71</w:t>
            </w:r>
            <w:r w:rsidR="002D0CCD" w:rsidRPr="002D0CCD">
              <w:rPr>
                <w:rFonts w:ascii="Sylfaen" w:hAnsi="Sylfaen"/>
                <w:b w:val="0"/>
                <w:noProof/>
                <w:webHidden/>
                <w:szCs w:val="22"/>
              </w:rPr>
              <w:fldChar w:fldCharType="end"/>
            </w:r>
          </w:hyperlink>
        </w:p>
        <w:p w14:paraId="2EF73E31" w14:textId="77777777" w:rsidR="002D0CCD" w:rsidRDefault="002D0CCD">
          <w:pPr>
            <w:pStyle w:val="TOC2"/>
            <w:rPr>
              <w:rStyle w:val="Hyperlink"/>
              <w:rFonts w:ascii="Sylfaen" w:hAnsi="Sylfaen"/>
              <w:b w:val="0"/>
              <w:noProof/>
              <w:szCs w:val="22"/>
            </w:rPr>
          </w:pPr>
        </w:p>
        <w:p w14:paraId="0F999C80" w14:textId="2A0C2514" w:rsidR="002D0CCD" w:rsidRPr="002D0CCD" w:rsidRDefault="008B7D33">
          <w:pPr>
            <w:pStyle w:val="TOC2"/>
            <w:rPr>
              <w:rFonts w:ascii="Sylfaen" w:eastAsiaTheme="minorEastAsia" w:hAnsi="Sylfaen" w:cstheme="minorBidi"/>
              <w:b w:val="0"/>
              <w:bCs w:val="0"/>
              <w:noProof/>
              <w:szCs w:val="22"/>
            </w:rPr>
          </w:pPr>
          <w:hyperlink w:anchor="_Toc65868804" w:history="1">
            <w:r w:rsidR="002D0CCD" w:rsidRPr="002D0CCD">
              <w:rPr>
                <w:rStyle w:val="Hyperlink"/>
                <w:rFonts w:ascii="Sylfaen" w:hAnsi="Sylfaen"/>
                <w:b w:val="0"/>
                <w:noProof/>
                <w:szCs w:val="22"/>
                <w:lang w:val="ka-GE"/>
              </w:rPr>
              <w:t>მიზანი 2: საქართველოს საინვესტიციო პოტენციალის პოპულარიზაცია</w:t>
            </w:r>
            <w:r w:rsidR="002D0CCD" w:rsidRPr="002D0CCD">
              <w:rPr>
                <w:rFonts w:ascii="Sylfaen" w:hAnsi="Sylfaen"/>
                <w:b w:val="0"/>
                <w:noProof/>
                <w:webHidden/>
                <w:szCs w:val="22"/>
              </w:rPr>
              <w:tab/>
            </w:r>
            <w:r w:rsidR="002D0CCD" w:rsidRPr="002D0CCD">
              <w:rPr>
                <w:rFonts w:ascii="Sylfaen" w:hAnsi="Sylfaen"/>
                <w:b w:val="0"/>
                <w:noProof/>
                <w:webHidden/>
                <w:szCs w:val="22"/>
              </w:rPr>
              <w:fldChar w:fldCharType="begin"/>
            </w:r>
            <w:r w:rsidR="002D0CCD" w:rsidRPr="002D0CCD">
              <w:rPr>
                <w:rFonts w:ascii="Sylfaen" w:hAnsi="Sylfaen"/>
                <w:b w:val="0"/>
                <w:noProof/>
                <w:webHidden/>
                <w:szCs w:val="22"/>
              </w:rPr>
              <w:instrText xml:space="preserve"> PAGEREF _Toc65868804 \h </w:instrText>
            </w:r>
            <w:r w:rsidR="002D0CCD" w:rsidRPr="002D0CCD">
              <w:rPr>
                <w:rFonts w:ascii="Sylfaen" w:hAnsi="Sylfaen"/>
                <w:b w:val="0"/>
                <w:noProof/>
                <w:webHidden/>
                <w:szCs w:val="22"/>
              </w:rPr>
            </w:r>
            <w:r w:rsidR="002D0CCD" w:rsidRPr="002D0CCD">
              <w:rPr>
                <w:rFonts w:ascii="Sylfaen" w:hAnsi="Sylfaen"/>
                <w:b w:val="0"/>
                <w:noProof/>
                <w:webHidden/>
                <w:szCs w:val="22"/>
              </w:rPr>
              <w:fldChar w:fldCharType="separate"/>
            </w:r>
            <w:r w:rsidR="002D0CCD" w:rsidRPr="002D0CCD">
              <w:rPr>
                <w:rFonts w:ascii="Sylfaen" w:hAnsi="Sylfaen"/>
                <w:b w:val="0"/>
                <w:noProof/>
                <w:webHidden/>
                <w:szCs w:val="22"/>
              </w:rPr>
              <w:t>72</w:t>
            </w:r>
            <w:r w:rsidR="002D0CCD" w:rsidRPr="002D0CCD">
              <w:rPr>
                <w:rFonts w:ascii="Sylfaen" w:hAnsi="Sylfaen"/>
                <w:b w:val="0"/>
                <w:noProof/>
                <w:webHidden/>
                <w:szCs w:val="22"/>
              </w:rPr>
              <w:fldChar w:fldCharType="end"/>
            </w:r>
          </w:hyperlink>
        </w:p>
        <w:p w14:paraId="131582D1" w14:textId="1F1AA381" w:rsidR="002D0CCD" w:rsidRPr="002D0CCD" w:rsidRDefault="008B7D33">
          <w:pPr>
            <w:pStyle w:val="TOC2"/>
            <w:rPr>
              <w:rFonts w:ascii="Sylfaen" w:eastAsiaTheme="minorEastAsia" w:hAnsi="Sylfaen" w:cstheme="minorBidi"/>
              <w:b w:val="0"/>
              <w:bCs w:val="0"/>
              <w:noProof/>
              <w:szCs w:val="22"/>
            </w:rPr>
          </w:pPr>
          <w:hyperlink w:anchor="_Toc65868805" w:history="1">
            <w:r w:rsidR="002D0CCD" w:rsidRPr="002D0CCD">
              <w:rPr>
                <w:rStyle w:val="Hyperlink"/>
                <w:rFonts w:ascii="Sylfaen" w:hAnsi="Sylfaen"/>
                <w:b w:val="0"/>
                <w:noProof/>
                <w:szCs w:val="22"/>
                <w:lang w:val="ka-GE"/>
              </w:rPr>
              <w:t>ამოცანა 2.1. სექტორული კვლევებისა და საინვესტიციო პროექტების მომზადება</w:t>
            </w:r>
            <w:r w:rsidR="002D0CCD" w:rsidRPr="002D0CCD">
              <w:rPr>
                <w:rFonts w:ascii="Sylfaen" w:hAnsi="Sylfaen"/>
                <w:b w:val="0"/>
                <w:noProof/>
                <w:webHidden/>
                <w:szCs w:val="22"/>
              </w:rPr>
              <w:tab/>
            </w:r>
            <w:r w:rsidR="002D0CCD" w:rsidRPr="002D0CCD">
              <w:rPr>
                <w:rFonts w:ascii="Sylfaen" w:hAnsi="Sylfaen"/>
                <w:b w:val="0"/>
                <w:noProof/>
                <w:webHidden/>
                <w:szCs w:val="22"/>
              </w:rPr>
              <w:fldChar w:fldCharType="begin"/>
            </w:r>
            <w:r w:rsidR="002D0CCD" w:rsidRPr="002D0CCD">
              <w:rPr>
                <w:rFonts w:ascii="Sylfaen" w:hAnsi="Sylfaen"/>
                <w:b w:val="0"/>
                <w:noProof/>
                <w:webHidden/>
                <w:szCs w:val="22"/>
              </w:rPr>
              <w:instrText xml:space="preserve"> PAGEREF _Toc65868805 \h </w:instrText>
            </w:r>
            <w:r w:rsidR="002D0CCD" w:rsidRPr="002D0CCD">
              <w:rPr>
                <w:rFonts w:ascii="Sylfaen" w:hAnsi="Sylfaen"/>
                <w:b w:val="0"/>
                <w:noProof/>
                <w:webHidden/>
                <w:szCs w:val="22"/>
              </w:rPr>
            </w:r>
            <w:r w:rsidR="002D0CCD" w:rsidRPr="002D0CCD">
              <w:rPr>
                <w:rFonts w:ascii="Sylfaen" w:hAnsi="Sylfaen"/>
                <w:b w:val="0"/>
                <w:noProof/>
                <w:webHidden/>
                <w:szCs w:val="22"/>
              </w:rPr>
              <w:fldChar w:fldCharType="separate"/>
            </w:r>
            <w:r w:rsidR="002D0CCD" w:rsidRPr="002D0CCD">
              <w:rPr>
                <w:rFonts w:ascii="Sylfaen" w:hAnsi="Sylfaen"/>
                <w:b w:val="0"/>
                <w:noProof/>
                <w:webHidden/>
                <w:szCs w:val="22"/>
              </w:rPr>
              <w:t>72</w:t>
            </w:r>
            <w:r w:rsidR="002D0CCD" w:rsidRPr="002D0CCD">
              <w:rPr>
                <w:rFonts w:ascii="Sylfaen" w:hAnsi="Sylfaen"/>
                <w:b w:val="0"/>
                <w:noProof/>
                <w:webHidden/>
                <w:szCs w:val="22"/>
              </w:rPr>
              <w:fldChar w:fldCharType="end"/>
            </w:r>
          </w:hyperlink>
        </w:p>
        <w:p w14:paraId="3B4834C3" w14:textId="1E28A98C" w:rsidR="002D0CCD" w:rsidRPr="002D0CCD" w:rsidRDefault="008B7D33">
          <w:pPr>
            <w:pStyle w:val="TOC2"/>
            <w:rPr>
              <w:rFonts w:ascii="Sylfaen" w:eastAsiaTheme="minorEastAsia" w:hAnsi="Sylfaen" w:cstheme="minorBidi"/>
              <w:b w:val="0"/>
              <w:bCs w:val="0"/>
              <w:noProof/>
              <w:szCs w:val="22"/>
            </w:rPr>
          </w:pPr>
          <w:hyperlink w:anchor="_Toc65868806" w:history="1">
            <w:r w:rsidR="002D0CCD" w:rsidRPr="002D0CCD">
              <w:rPr>
                <w:rStyle w:val="Hyperlink"/>
                <w:rFonts w:ascii="Sylfaen" w:hAnsi="Sylfaen"/>
                <w:b w:val="0"/>
                <w:noProof/>
                <w:szCs w:val="22"/>
                <w:lang w:val="ka-GE"/>
              </w:rPr>
              <w:t>ამოცანა 2.2. საინვესტიციო გზამკვლევების და სექტორული საპრეზენტაციო მასალების შექმნა</w:t>
            </w:r>
            <w:r w:rsidR="002D0CCD" w:rsidRPr="002D0CCD">
              <w:rPr>
                <w:rFonts w:ascii="Sylfaen" w:hAnsi="Sylfaen"/>
                <w:b w:val="0"/>
                <w:noProof/>
                <w:webHidden/>
                <w:szCs w:val="22"/>
              </w:rPr>
              <w:tab/>
            </w:r>
            <w:r w:rsidR="002D0CCD" w:rsidRPr="002D0CCD">
              <w:rPr>
                <w:rFonts w:ascii="Sylfaen" w:hAnsi="Sylfaen"/>
                <w:b w:val="0"/>
                <w:noProof/>
                <w:webHidden/>
                <w:szCs w:val="22"/>
              </w:rPr>
              <w:fldChar w:fldCharType="begin"/>
            </w:r>
            <w:r w:rsidR="002D0CCD" w:rsidRPr="002D0CCD">
              <w:rPr>
                <w:rFonts w:ascii="Sylfaen" w:hAnsi="Sylfaen"/>
                <w:b w:val="0"/>
                <w:noProof/>
                <w:webHidden/>
                <w:szCs w:val="22"/>
              </w:rPr>
              <w:instrText xml:space="preserve"> PAGEREF _Toc65868806 \h </w:instrText>
            </w:r>
            <w:r w:rsidR="002D0CCD" w:rsidRPr="002D0CCD">
              <w:rPr>
                <w:rFonts w:ascii="Sylfaen" w:hAnsi="Sylfaen"/>
                <w:b w:val="0"/>
                <w:noProof/>
                <w:webHidden/>
                <w:szCs w:val="22"/>
              </w:rPr>
            </w:r>
            <w:r w:rsidR="002D0CCD" w:rsidRPr="002D0CCD">
              <w:rPr>
                <w:rFonts w:ascii="Sylfaen" w:hAnsi="Sylfaen"/>
                <w:b w:val="0"/>
                <w:noProof/>
                <w:webHidden/>
                <w:szCs w:val="22"/>
              </w:rPr>
              <w:fldChar w:fldCharType="separate"/>
            </w:r>
            <w:r w:rsidR="002D0CCD" w:rsidRPr="002D0CCD">
              <w:rPr>
                <w:rFonts w:ascii="Sylfaen" w:hAnsi="Sylfaen"/>
                <w:b w:val="0"/>
                <w:noProof/>
                <w:webHidden/>
                <w:szCs w:val="22"/>
              </w:rPr>
              <w:t>73</w:t>
            </w:r>
            <w:r w:rsidR="002D0CCD" w:rsidRPr="002D0CCD">
              <w:rPr>
                <w:rFonts w:ascii="Sylfaen" w:hAnsi="Sylfaen"/>
                <w:b w:val="0"/>
                <w:noProof/>
                <w:webHidden/>
                <w:szCs w:val="22"/>
              </w:rPr>
              <w:fldChar w:fldCharType="end"/>
            </w:r>
          </w:hyperlink>
        </w:p>
        <w:p w14:paraId="5C1CF674" w14:textId="072FAC5F" w:rsidR="002D0CCD" w:rsidRPr="002D0CCD" w:rsidRDefault="008B7D33">
          <w:pPr>
            <w:pStyle w:val="TOC2"/>
            <w:rPr>
              <w:rFonts w:ascii="Sylfaen" w:eastAsiaTheme="minorEastAsia" w:hAnsi="Sylfaen" w:cstheme="minorBidi"/>
              <w:b w:val="0"/>
              <w:bCs w:val="0"/>
              <w:noProof/>
              <w:szCs w:val="22"/>
            </w:rPr>
          </w:pPr>
          <w:hyperlink w:anchor="_Toc65868807" w:history="1">
            <w:r w:rsidR="002D0CCD" w:rsidRPr="002D0CCD">
              <w:rPr>
                <w:rStyle w:val="Hyperlink"/>
                <w:rFonts w:ascii="Sylfaen" w:hAnsi="Sylfaen"/>
                <w:b w:val="0"/>
                <w:noProof/>
                <w:szCs w:val="22"/>
                <w:lang w:val="ka-GE"/>
              </w:rPr>
              <w:t>ამოცანა 2.3. საქართველოს ბიზნეს კლიმატის უპირატესობების შესახებ საინვესტიციო კონსულტანტების ინფორმირება</w:t>
            </w:r>
            <w:r w:rsidR="002D0CCD" w:rsidRPr="002D0CCD">
              <w:rPr>
                <w:rFonts w:ascii="Sylfaen" w:hAnsi="Sylfaen"/>
                <w:b w:val="0"/>
                <w:noProof/>
                <w:webHidden/>
                <w:szCs w:val="22"/>
              </w:rPr>
              <w:tab/>
            </w:r>
            <w:r w:rsidR="002D0CCD" w:rsidRPr="002D0CCD">
              <w:rPr>
                <w:rFonts w:ascii="Sylfaen" w:hAnsi="Sylfaen"/>
                <w:b w:val="0"/>
                <w:noProof/>
                <w:webHidden/>
                <w:szCs w:val="22"/>
              </w:rPr>
              <w:fldChar w:fldCharType="begin"/>
            </w:r>
            <w:r w:rsidR="002D0CCD" w:rsidRPr="002D0CCD">
              <w:rPr>
                <w:rFonts w:ascii="Sylfaen" w:hAnsi="Sylfaen"/>
                <w:b w:val="0"/>
                <w:noProof/>
                <w:webHidden/>
                <w:szCs w:val="22"/>
              </w:rPr>
              <w:instrText xml:space="preserve"> PAGEREF _Toc65868807 \h </w:instrText>
            </w:r>
            <w:r w:rsidR="002D0CCD" w:rsidRPr="002D0CCD">
              <w:rPr>
                <w:rFonts w:ascii="Sylfaen" w:hAnsi="Sylfaen"/>
                <w:b w:val="0"/>
                <w:noProof/>
                <w:webHidden/>
                <w:szCs w:val="22"/>
              </w:rPr>
            </w:r>
            <w:r w:rsidR="002D0CCD" w:rsidRPr="002D0CCD">
              <w:rPr>
                <w:rFonts w:ascii="Sylfaen" w:hAnsi="Sylfaen"/>
                <w:b w:val="0"/>
                <w:noProof/>
                <w:webHidden/>
                <w:szCs w:val="22"/>
              </w:rPr>
              <w:fldChar w:fldCharType="separate"/>
            </w:r>
            <w:r w:rsidR="002D0CCD" w:rsidRPr="002D0CCD">
              <w:rPr>
                <w:rFonts w:ascii="Sylfaen" w:hAnsi="Sylfaen"/>
                <w:b w:val="0"/>
                <w:noProof/>
                <w:webHidden/>
                <w:szCs w:val="22"/>
              </w:rPr>
              <w:t>73</w:t>
            </w:r>
            <w:r w:rsidR="002D0CCD" w:rsidRPr="002D0CCD">
              <w:rPr>
                <w:rFonts w:ascii="Sylfaen" w:hAnsi="Sylfaen"/>
                <w:b w:val="0"/>
                <w:noProof/>
                <w:webHidden/>
                <w:szCs w:val="22"/>
              </w:rPr>
              <w:fldChar w:fldCharType="end"/>
            </w:r>
          </w:hyperlink>
        </w:p>
        <w:p w14:paraId="5E27A345" w14:textId="4FDAC20E" w:rsidR="002D0CCD" w:rsidRPr="002D0CCD" w:rsidRDefault="008B7D33">
          <w:pPr>
            <w:pStyle w:val="TOC2"/>
            <w:rPr>
              <w:rFonts w:ascii="Sylfaen" w:eastAsiaTheme="minorEastAsia" w:hAnsi="Sylfaen" w:cstheme="minorBidi"/>
              <w:b w:val="0"/>
              <w:bCs w:val="0"/>
              <w:noProof/>
              <w:szCs w:val="22"/>
            </w:rPr>
          </w:pPr>
          <w:hyperlink w:anchor="_Toc65868808" w:history="1">
            <w:r w:rsidR="002D0CCD" w:rsidRPr="002D0CCD">
              <w:rPr>
                <w:rStyle w:val="Hyperlink"/>
                <w:rFonts w:ascii="Sylfaen" w:hAnsi="Sylfaen"/>
                <w:b w:val="0"/>
                <w:noProof/>
                <w:szCs w:val="22"/>
                <w:lang w:val="ka-GE"/>
              </w:rPr>
              <w:t>ამოცანა 2.4. საინვესტიციო შესაძლებლობების პოპულარიზაცია საერთაშორისო სექტორული რეიტინგების, ონლაინ შედარების ინსტრუმენტების (benchmarking), ასოციაციების, სტატიების, ანგარიშებისა და ონლაინ გამოცემების მეშვეობით</w:t>
            </w:r>
            <w:r w:rsidR="002D0CCD" w:rsidRPr="002D0CCD">
              <w:rPr>
                <w:rFonts w:ascii="Sylfaen" w:hAnsi="Sylfaen"/>
                <w:b w:val="0"/>
                <w:noProof/>
                <w:webHidden/>
                <w:szCs w:val="22"/>
              </w:rPr>
              <w:tab/>
            </w:r>
            <w:r w:rsidR="002D0CCD" w:rsidRPr="002D0CCD">
              <w:rPr>
                <w:rFonts w:ascii="Sylfaen" w:hAnsi="Sylfaen"/>
                <w:b w:val="0"/>
                <w:noProof/>
                <w:webHidden/>
                <w:szCs w:val="22"/>
              </w:rPr>
              <w:fldChar w:fldCharType="begin"/>
            </w:r>
            <w:r w:rsidR="002D0CCD" w:rsidRPr="002D0CCD">
              <w:rPr>
                <w:rFonts w:ascii="Sylfaen" w:hAnsi="Sylfaen"/>
                <w:b w:val="0"/>
                <w:noProof/>
                <w:webHidden/>
                <w:szCs w:val="22"/>
              </w:rPr>
              <w:instrText xml:space="preserve"> PAGEREF _Toc65868808 \h </w:instrText>
            </w:r>
            <w:r w:rsidR="002D0CCD" w:rsidRPr="002D0CCD">
              <w:rPr>
                <w:rFonts w:ascii="Sylfaen" w:hAnsi="Sylfaen"/>
                <w:b w:val="0"/>
                <w:noProof/>
                <w:webHidden/>
                <w:szCs w:val="22"/>
              </w:rPr>
            </w:r>
            <w:r w:rsidR="002D0CCD" w:rsidRPr="002D0CCD">
              <w:rPr>
                <w:rFonts w:ascii="Sylfaen" w:hAnsi="Sylfaen"/>
                <w:b w:val="0"/>
                <w:noProof/>
                <w:webHidden/>
                <w:szCs w:val="22"/>
              </w:rPr>
              <w:fldChar w:fldCharType="separate"/>
            </w:r>
            <w:r w:rsidR="002D0CCD" w:rsidRPr="002D0CCD">
              <w:rPr>
                <w:rFonts w:ascii="Sylfaen" w:hAnsi="Sylfaen"/>
                <w:b w:val="0"/>
                <w:noProof/>
                <w:webHidden/>
                <w:szCs w:val="22"/>
              </w:rPr>
              <w:t>74</w:t>
            </w:r>
            <w:r w:rsidR="002D0CCD" w:rsidRPr="002D0CCD">
              <w:rPr>
                <w:rFonts w:ascii="Sylfaen" w:hAnsi="Sylfaen"/>
                <w:b w:val="0"/>
                <w:noProof/>
                <w:webHidden/>
                <w:szCs w:val="22"/>
              </w:rPr>
              <w:fldChar w:fldCharType="end"/>
            </w:r>
          </w:hyperlink>
        </w:p>
        <w:p w14:paraId="31AF73D2" w14:textId="6CDB1D8A" w:rsidR="002D0CCD" w:rsidRPr="002D0CCD" w:rsidRDefault="008B7D33">
          <w:pPr>
            <w:pStyle w:val="TOC2"/>
            <w:rPr>
              <w:rFonts w:ascii="Sylfaen" w:eastAsiaTheme="minorEastAsia" w:hAnsi="Sylfaen" w:cstheme="minorBidi"/>
              <w:b w:val="0"/>
              <w:bCs w:val="0"/>
              <w:noProof/>
              <w:szCs w:val="22"/>
            </w:rPr>
          </w:pPr>
          <w:hyperlink w:anchor="_Toc65868809" w:history="1">
            <w:r w:rsidR="002D0CCD" w:rsidRPr="002D0CCD">
              <w:rPr>
                <w:rStyle w:val="Hyperlink"/>
                <w:rFonts w:ascii="Sylfaen" w:hAnsi="Sylfaen"/>
                <w:b w:val="0"/>
                <w:noProof/>
                <w:szCs w:val="22"/>
                <w:lang w:val="ka-GE"/>
              </w:rPr>
              <w:t>ამოცანა 2.5. ციფრულ პლატფორმებზე ინფორმაციის ხელმისაწვდომობის უზრუნველყოფა</w:t>
            </w:r>
            <w:r w:rsidR="002D0CCD" w:rsidRPr="002D0CCD">
              <w:rPr>
                <w:rFonts w:ascii="Sylfaen" w:hAnsi="Sylfaen"/>
                <w:b w:val="0"/>
                <w:noProof/>
                <w:webHidden/>
                <w:szCs w:val="22"/>
              </w:rPr>
              <w:tab/>
            </w:r>
            <w:r w:rsidR="002D0CCD" w:rsidRPr="002D0CCD">
              <w:rPr>
                <w:rFonts w:ascii="Sylfaen" w:hAnsi="Sylfaen"/>
                <w:b w:val="0"/>
                <w:noProof/>
                <w:webHidden/>
                <w:szCs w:val="22"/>
              </w:rPr>
              <w:fldChar w:fldCharType="begin"/>
            </w:r>
            <w:r w:rsidR="002D0CCD" w:rsidRPr="002D0CCD">
              <w:rPr>
                <w:rFonts w:ascii="Sylfaen" w:hAnsi="Sylfaen"/>
                <w:b w:val="0"/>
                <w:noProof/>
                <w:webHidden/>
                <w:szCs w:val="22"/>
              </w:rPr>
              <w:instrText xml:space="preserve"> PAGEREF _Toc65868809 \h </w:instrText>
            </w:r>
            <w:r w:rsidR="002D0CCD" w:rsidRPr="002D0CCD">
              <w:rPr>
                <w:rFonts w:ascii="Sylfaen" w:hAnsi="Sylfaen"/>
                <w:b w:val="0"/>
                <w:noProof/>
                <w:webHidden/>
                <w:szCs w:val="22"/>
              </w:rPr>
            </w:r>
            <w:r w:rsidR="002D0CCD" w:rsidRPr="002D0CCD">
              <w:rPr>
                <w:rFonts w:ascii="Sylfaen" w:hAnsi="Sylfaen"/>
                <w:b w:val="0"/>
                <w:noProof/>
                <w:webHidden/>
                <w:szCs w:val="22"/>
              </w:rPr>
              <w:fldChar w:fldCharType="separate"/>
            </w:r>
            <w:r w:rsidR="002D0CCD" w:rsidRPr="002D0CCD">
              <w:rPr>
                <w:rFonts w:ascii="Sylfaen" w:hAnsi="Sylfaen"/>
                <w:b w:val="0"/>
                <w:noProof/>
                <w:webHidden/>
                <w:szCs w:val="22"/>
              </w:rPr>
              <w:t>75</w:t>
            </w:r>
            <w:r w:rsidR="002D0CCD" w:rsidRPr="002D0CCD">
              <w:rPr>
                <w:rFonts w:ascii="Sylfaen" w:hAnsi="Sylfaen"/>
                <w:b w:val="0"/>
                <w:noProof/>
                <w:webHidden/>
                <w:szCs w:val="22"/>
              </w:rPr>
              <w:fldChar w:fldCharType="end"/>
            </w:r>
          </w:hyperlink>
        </w:p>
        <w:p w14:paraId="476DDE7A" w14:textId="77777777" w:rsidR="002D0CCD" w:rsidRDefault="002D0CCD">
          <w:pPr>
            <w:pStyle w:val="TOC1"/>
            <w:rPr>
              <w:rStyle w:val="Hyperlink"/>
              <w:rFonts w:ascii="Sylfaen" w:hAnsi="Sylfaen"/>
              <w:b w:val="0"/>
              <w:noProof/>
              <w:sz w:val="22"/>
              <w:szCs w:val="22"/>
            </w:rPr>
          </w:pPr>
        </w:p>
        <w:p w14:paraId="32FB0C64" w14:textId="10DE9E5C" w:rsidR="002D0CCD" w:rsidRPr="002D0CCD" w:rsidRDefault="008B7D33">
          <w:pPr>
            <w:pStyle w:val="TOC1"/>
            <w:rPr>
              <w:rFonts w:ascii="Sylfaen" w:eastAsiaTheme="minorEastAsia" w:hAnsi="Sylfaen" w:cstheme="minorBidi"/>
              <w:b w:val="0"/>
              <w:bCs w:val="0"/>
              <w:noProof/>
              <w:sz w:val="22"/>
              <w:szCs w:val="22"/>
            </w:rPr>
          </w:pPr>
          <w:hyperlink w:anchor="_Toc65868810" w:history="1">
            <w:r w:rsidR="002D0CCD" w:rsidRPr="002D0CCD">
              <w:rPr>
                <w:rStyle w:val="Hyperlink"/>
                <w:rFonts w:ascii="Sylfaen" w:hAnsi="Sylfaen"/>
                <w:b w:val="0"/>
                <w:noProof/>
                <w:sz w:val="22"/>
                <w:szCs w:val="22"/>
                <w:lang w:val="ka-GE"/>
              </w:rPr>
              <w:t>4.</w:t>
            </w:r>
            <w:r w:rsidR="002D0CCD" w:rsidRPr="002D0CCD">
              <w:rPr>
                <w:rFonts w:ascii="Sylfaen" w:eastAsiaTheme="minorEastAsia" w:hAnsi="Sylfaen" w:cstheme="minorBidi"/>
                <w:b w:val="0"/>
                <w:bCs w:val="0"/>
                <w:noProof/>
                <w:sz w:val="22"/>
                <w:szCs w:val="22"/>
              </w:rPr>
              <w:tab/>
            </w:r>
            <w:r w:rsidR="002D0CCD" w:rsidRPr="002D0CCD">
              <w:rPr>
                <w:rStyle w:val="Hyperlink"/>
                <w:rFonts w:ascii="Sylfaen" w:hAnsi="Sylfaen" w:cs="Sylfaen"/>
                <w:b w:val="0"/>
                <w:noProof/>
                <w:sz w:val="22"/>
                <w:szCs w:val="22"/>
                <w:lang w:val="ka-GE"/>
              </w:rPr>
              <w:t>სტრატეგიის</w:t>
            </w:r>
            <w:r w:rsidR="002D0CCD" w:rsidRPr="002D0CCD">
              <w:rPr>
                <w:rStyle w:val="Hyperlink"/>
                <w:rFonts w:ascii="Sylfaen" w:hAnsi="Sylfaen"/>
                <w:b w:val="0"/>
                <w:noProof/>
                <w:sz w:val="22"/>
                <w:szCs w:val="22"/>
                <w:lang w:val="ka-GE"/>
              </w:rPr>
              <w:t xml:space="preserve"> </w:t>
            </w:r>
            <w:r w:rsidR="002D0CCD" w:rsidRPr="002D0CCD">
              <w:rPr>
                <w:rStyle w:val="Hyperlink"/>
                <w:rFonts w:ascii="Sylfaen" w:hAnsi="Sylfaen" w:cs="Sylfaen"/>
                <w:b w:val="0"/>
                <w:noProof/>
                <w:sz w:val="22"/>
                <w:szCs w:val="22"/>
                <w:lang w:val="ka-GE"/>
              </w:rPr>
              <w:t>განხორციელება</w:t>
            </w:r>
            <w:r w:rsidR="002D0CCD" w:rsidRPr="002D0CCD">
              <w:rPr>
                <w:rFonts w:ascii="Sylfaen" w:hAnsi="Sylfaen"/>
                <w:b w:val="0"/>
                <w:noProof/>
                <w:webHidden/>
                <w:sz w:val="22"/>
                <w:szCs w:val="22"/>
              </w:rPr>
              <w:tab/>
            </w:r>
            <w:r w:rsidR="002D0CCD" w:rsidRPr="002D0CCD">
              <w:rPr>
                <w:rFonts w:ascii="Sylfaen" w:hAnsi="Sylfaen"/>
                <w:b w:val="0"/>
                <w:noProof/>
                <w:webHidden/>
                <w:sz w:val="22"/>
                <w:szCs w:val="22"/>
              </w:rPr>
              <w:fldChar w:fldCharType="begin"/>
            </w:r>
            <w:r w:rsidR="002D0CCD" w:rsidRPr="002D0CCD">
              <w:rPr>
                <w:rFonts w:ascii="Sylfaen" w:hAnsi="Sylfaen"/>
                <w:b w:val="0"/>
                <w:noProof/>
                <w:webHidden/>
                <w:sz w:val="22"/>
                <w:szCs w:val="22"/>
              </w:rPr>
              <w:instrText xml:space="preserve"> PAGEREF _Toc65868810 \h </w:instrText>
            </w:r>
            <w:r w:rsidR="002D0CCD" w:rsidRPr="002D0CCD">
              <w:rPr>
                <w:rFonts w:ascii="Sylfaen" w:hAnsi="Sylfaen"/>
                <w:b w:val="0"/>
                <w:noProof/>
                <w:webHidden/>
                <w:sz w:val="22"/>
                <w:szCs w:val="22"/>
              </w:rPr>
            </w:r>
            <w:r w:rsidR="002D0CCD" w:rsidRPr="002D0CCD">
              <w:rPr>
                <w:rFonts w:ascii="Sylfaen" w:hAnsi="Sylfaen"/>
                <w:b w:val="0"/>
                <w:noProof/>
                <w:webHidden/>
                <w:sz w:val="22"/>
                <w:szCs w:val="22"/>
              </w:rPr>
              <w:fldChar w:fldCharType="separate"/>
            </w:r>
            <w:r w:rsidR="002D0CCD" w:rsidRPr="002D0CCD">
              <w:rPr>
                <w:rFonts w:ascii="Sylfaen" w:hAnsi="Sylfaen"/>
                <w:b w:val="0"/>
                <w:noProof/>
                <w:webHidden/>
                <w:sz w:val="22"/>
                <w:szCs w:val="22"/>
              </w:rPr>
              <w:t>75</w:t>
            </w:r>
            <w:r w:rsidR="002D0CCD" w:rsidRPr="002D0CCD">
              <w:rPr>
                <w:rFonts w:ascii="Sylfaen" w:hAnsi="Sylfaen"/>
                <w:b w:val="0"/>
                <w:noProof/>
                <w:webHidden/>
                <w:sz w:val="22"/>
                <w:szCs w:val="22"/>
              </w:rPr>
              <w:fldChar w:fldCharType="end"/>
            </w:r>
          </w:hyperlink>
        </w:p>
        <w:p w14:paraId="64172EA5" w14:textId="727039A4" w:rsidR="002D0CCD" w:rsidRPr="002D0CCD" w:rsidRDefault="008B7D33">
          <w:pPr>
            <w:pStyle w:val="TOC1"/>
            <w:rPr>
              <w:rFonts w:ascii="Sylfaen" w:eastAsiaTheme="minorEastAsia" w:hAnsi="Sylfaen" w:cstheme="minorBidi"/>
              <w:b w:val="0"/>
              <w:bCs w:val="0"/>
              <w:noProof/>
              <w:sz w:val="22"/>
              <w:szCs w:val="22"/>
            </w:rPr>
          </w:pPr>
          <w:hyperlink w:anchor="_Toc65868811" w:history="1">
            <w:r w:rsidR="002D0CCD" w:rsidRPr="002D0CCD">
              <w:rPr>
                <w:rStyle w:val="Hyperlink"/>
                <w:rFonts w:ascii="Sylfaen" w:eastAsia="Helvetica" w:hAnsi="Sylfaen" w:cs="Helvetica"/>
                <w:b w:val="0"/>
                <w:noProof/>
                <w:sz w:val="22"/>
                <w:szCs w:val="22"/>
                <w:lang w:val="ka-GE"/>
              </w:rPr>
              <w:t>4.1.</w:t>
            </w:r>
            <w:r w:rsidR="002D0CCD" w:rsidRPr="002D0CCD">
              <w:rPr>
                <w:rFonts w:ascii="Sylfaen" w:eastAsiaTheme="minorEastAsia" w:hAnsi="Sylfaen" w:cstheme="minorBidi"/>
                <w:b w:val="0"/>
                <w:bCs w:val="0"/>
                <w:noProof/>
                <w:sz w:val="22"/>
                <w:szCs w:val="22"/>
              </w:rPr>
              <w:tab/>
            </w:r>
            <w:r w:rsidR="002D0CCD" w:rsidRPr="002D0CCD">
              <w:rPr>
                <w:rStyle w:val="Hyperlink"/>
                <w:rFonts w:ascii="Sylfaen" w:eastAsia="Helvetica" w:hAnsi="Sylfaen" w:cs="Sylfaen"/>
                <w:b w:val="0"/>
                <w:noProof/>
                <w:sz w:val="22"/>
                <w:szCs w:val="22"/>
                <w:lang w:val="ka-GE"/>
              </w:rPr>
              <w:t>მომხმარებელთან</w:t>
            </w:r>
            <w:r w:rsidR="002D0CCD" w:rsidRPr="002D0CCD">
              <w:rPr>
                <w:rStyle w:val="Hyperlink"/>
                <w:rFonts w:ascii="Sylfaen" w:eastAsia="Helvetica"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ურთიერთობის</w:t>
            </w:r>
            <w:r w:rsidR="002D0CCD" w:rsidRPr="002D0CCD">
              <w:rPr>
                <w:rStyle w:val="Hyperlink"/>
                <w:rFonts w:ascii="Sylfaen" w:eastAsia="Helvetica"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მართვის</w:t>
            </w:r>
            <w:r w:rsidR="002D0CCD" w:rsidRPr="002D0CCD">
              <w:rPr>
                <w:rStyle w:val="Hyperlink"/>
                <w:rFonts w:ascii="Sylfaen" w:eastAsia="Helvetica"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პროგრამა</w:t>
            </w:r>
            <w:r w:rsidR="002D0CCD" w:rsidRPr="002D0CCD">
              <w:rPr>
                <w:rStyle w:val="Hyperlink"/>
                <w:rFonts w:ascii="Sylfaen" w:eastAsia="Helvetica" w:hAnsi="Sylfaen"/>
                <w:b w:val="0"/>
                <w:noProof/>
                <w:sz w:val="22"/>
                <w:szCs w:val="22"/>
                <w:lang w:val="ka-GE"/>
              </w:rPr>
              <w:t xml:space="preserve"> (CRM)</w:t>
            </w:r>
            <w:r w:rsidR="002D0CCD" w:rsidRPr="002D0CCD">
              <w:rPr>
                <w:rFonts w:ascii="Sylfaen" w:hAnsi="Sylfaen"/>
                <w:b w:val="0"/>
                <w:noProof/>
                <w:webHidden/>
                <w:sz w:val="22"/>
                <w:szCs w:val="22"/>
              </w:rPr>
              <w:tab/>
            </w:r>
            <w:r w:rsidR="002D0CCD" w:rsidRPr="002D0CCD">
              <w:rPr>
                <w:rFonts w:ascii="Sylfaen" w:hAnsi="Sylfaen"/>
                <w:b w:val="0"/>
                <w:noProof/>
                <w:webHidden/>
                <w:sz w:val="22"/>
                <w:szCs w:val="22"/>
              </w:rPr>
              <w:fldChar w:fldCharType="begin"/>
            </w:r>
            <w:r w:rsidR="002D0CCD" w:rsidRPr="002D0CCD">
              <w:rPr>
                <w:rFonts w:ascii="Sylfaen" w:hAnsi="Sylfaen"/>
                <w:b w:val="0"/>
                <w:noProof/>
                <w:webHidden/>
                <w:sz w:val="22"/>
                <w:szCs w:val="22"/>
              </w:rPr>
              <w:instrText xml:space="preserve"> PAGEREF _Toc65868811 \h </w:instrText>
            </w:r>
            <w:r w:rsidR="002D0CCD" w:rsidRPr="002D0CCD">
              <w:rPr>
                <w:rFonts w:ascii="Sylfaen" w:hAnsi="Sylfaen"/>
                <w:b w:val="0"/>
                <w:noProof/>
                <w:webHidden/>
                <w:sz w:val="22"/>
                <w:szCs w:val="22"/>
              </w:rPr>
            </w:r>
            <w:r w:rsidR="002D0CCD" w:rsidRPr="002D0CCD">
              <w:rPr>
                <w:rFonts w:ascii="Sylfaen" w:hAnsi="Sylfaen"/>
                <w:b w:val="0"/>
                <w:noProof/>
                <w:webHidden/>
                <w:sz w:val="22"/>
                <w:szCs w:val="22"/>
              </w:rPr>
              <w:fldChar w:fldCharType="separate"/>
            </w:r>
            <w:r w:rsidR="002D0CCD" w:rsidRPr="002D0CCD">
              <w:rPr>
                <w:rFonts w:ascii="Sylfaen" w:hAnsi="Sylfaen"/>
                <w:b w:val="0"/>
                <w:noProof/>
                <w:webHidden/>
                <w:sz w:val="22"/>
                <w:szCs w:val="22"/>
              </w:rPr>
              <w:t>75</w:t>
            </w:r>
            <w:r w:rsidR="002D0CCD" w:rsidRPr="002D0CCD">
              <w:rPr>
                <w:rFonts w:ascii="Sylfaen" w:hAnsi="Sylfaen"/>
                <w:b w:val="0"/>
                <w:noProof/>
                <w:webHidden/>
                <w:sz w:val="22"/>
                <w:szCs w:val="22"/>
              </w:rPr>
              <w:fldChar w:fldCharType="end"/>
            </w:r>
          </w:hyperlink>
        </w:p>
        <w:p w14:paraId="6865535E" w14:textId="2F556585" w:rsidR="002D0CCD" w:rsidRPr="002D0CCD" w:rsidRDefault="008B7D33">
          <w:pPr>
            <w:pStyle w:val="TOC1"/>
            <w:rPr>
              <w:rFonts w:ascii="Sylfaen" w:eastAsiaTheme="minorEastAsia" w:hAnsi="Sylfaen" w:cstheme="minorBidi"/>
              <w:b w:val="0"/>
              <w:bCs w:val="0"/>
              <w:noProof/>
              <w:sz w:val="22"/>
              <w:szCs w:val="22"/>
            </w:rPr>
          </w:pPr>
          <w:hyperlink w:anchor="_Toc65868812" w:history="1">
            <w:r w:rsidR="002D0CCD" w:rsidRPr="002D0CCD">
              <w:rPr>
                <w:rStyle w:val="Hyperlink"/>
                <w:rFonts w:ascii="Sylfaen" w:eastAsia="Helvetica" w:hAnsi="Sylfaen" w:cs="Helvetica"/>
                <w:b w:val="0"/>
                <w:noProof/>
                <w:sz w:val="22"/>
                <w:szCs w:val="22"/>
                <w:lang w:val="ka-GE"/>
              </w:rPr>
              <w:t>4.2.</w:t>
            </w:r>
            <w:r w:rsidR="002D0CCD" w:rsidRPr="002D0CCD">
              <w:rPr>
                <w:rFonts w:ascii="Sylfaen" w:eastAsiaTheme="minorEastAsia" w:hAnsi="Sylfaen" w:cstheme="minorBidi"/>
                <w:b w:val="0"/>
                <w:bCs w:val="0"/>
                <w:noProof/>
                <w:sz w:val="22"/>
                <w:szCs w:val="22"/>
              </w:rPr>
              <w:tab/>
            </w:r>
            <w:r w:rsidR="002D0CCD" w:rsidRPr="002D0CCD">
              <w:rPr>
                <w:rStyle w:val="Hyperlink"/>
                <w:rFonts w:ascii="Sylfaen" w:eastAsia="Helvetica" w:hAnsi="Sylfaen" w:cs="Sylfaen"/>
                <w:b w:val="0"/>
                <w:noProof/>
                <w:sz w:val="22"/>
                <w:szCs w:val="22"/>
                <w:lang w:val="ka-GE"/>
              </w:rPr>
              <w:t>საერთაშორისო</w:t>
            </w:r>
            <w:r w:rsidR="002D0CCD" w:rsidRPr="002D0CCD">
              <w:rPr>
                <w:rStyle w:val="Hyperlink"/>
                <w:rFonts w:ascii="Sylfaen" w:eastAsia="Helvetica"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მონაცემთა</w:t>
            </w:r>
            <w:r w:rsidR="002D0CCD" w:rsidRPr="002D0CCD">
              <w:rPr>
                <w:rStyle w:val="Hyperlink"/>
                <w:rFonts w:ascii="Sylfaen" w:eastAsia="Helvetica"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ბაზებზე</w:t>
            </w:r>
            <w:r w:rsidR="002D0CCD" w:rsidRPr="002D0CCD">
              <w:rPr>
                <w:rStyle w:val="Hyperlink"/>
                <w:rFonts w:ascii="Sylfaen" w:eastAsia="Helvetica"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წვდომის</w:t>
            </w:r>
            <w:r w:rsidR="002D0CCD" w:rsidRPr="002D0CCD">
              <w:rPr>
                <w:rStyle w:val="Hyperlink"/>
                <w:rFonts w:ascii="Sylfaen" w:eastAsia="Helvetica"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უზრუნველყოფა</w:t>
            </w:r>
            <w:r w:rsidR="002D0CCD" w:rsidRPr="002D0CCD">
              <w:rPr>
                <w:rFonts w:ascii="Sylfaen" w:hAnsi="Sylfaen"/>
                <w:b w:val="0"/>
                <w:noProof/>
                <w:webHidden/>
                <w:sz w:val="22"/>
                <w:szCs w:val="22"/>
              </w:rPr>
              <w:tab/>
            </w:r>
            <w:r w:rsidR="002D0CCD" w:rsidRPr="002D0CCD">
              <w:rPr>
                <w:rFonts w:ascii="Sylfaen" w:hAnsi="Sylfaen"/>
                <w:b w:val="0"/>
                <w:noProof/>
                <w:webHidden/>
                <w:sz w:val="22"/>
                <w:szCs w:val="22"/>
              </w:rPr>
              <w:fldChar w:fldCharType="begin"/>
            </w:r>
            <w:r w:rsidR="002D0CCD" w:rsidRPr="002D0CCD">
              <w:rPr>
                <w:rFonts w:ascii="Sylfaen" w:hAnsi="Sylfaen"/>
                <w:b w:val="0"/>
                <w:noProof/>
                <w:webHidden/>
                <w:sz w:val="22"/>
                <w:szCs w:val="22"/>
              </w:rPr>
              <w:instrText xml:space="preserve"> PAGEREF _Toc65868812 \h </w:instrText>
            </w:r>
            <w:r w:rsidR="002D0CCD" w:rsidRPr="002D0CCD">
              <w:rPr>
                <w:rFonts w:ascii="Sylfaen" w:hAnsi="Sylfaen"/>
                <w:b w:val="0"/>
                <w:noProof/>
                <w:webHidden/>
                <w:sz w:val="22"/>
                <w:szCs w:val="22"/>
              </w:rPr>
            </w:r>
            <w:r w:rsidR="002D0CCD" w:rsidRPr="002D0CCD">
              <w:rPr>
                <w:rFonts w:ascii="Sylfaen" w:hAnsi="Sylfaen"/>
                <w:b w:val="0"/>
                <w:noProof/>
                <w:webHidden/>
                <w:sz w:val="22"/>
                <w:szCs w:val="22"/>
              </w:rPr>
              <w:fldChar w:fldCharType="separate"/>
            </w:r>
            <w:r w:rsidR="002D0CCD" w:rsidRPr="002D0CCD">
              <w:rPr>
                <w:rFonts w:ascii="Sylfaen" w:hAnsi="Sylfaen"/>
                <w:b w:val="0"/>
                <w:noProof/>
                <w:webHidden/>
                <w:sz w:val="22"/>
                <w:szCs w:val="22"/>
              </w:rPr>
              <w:t>76</w:t>
            </w:r>
            <w:r w:rsidR="002D0CCD" w:rsidRPr="002D0CCD">
              <w:rPr>
                <w:rFonts w:ascii="Sylfaen" w:hAnsi="Sylfaen"/>
                <w:b w:val="0"/>
                <w:noProof/>
                <w:webHidden/>
                <w:sz w:val="22"/>
                <w:szCs w:val="22"/>
              </w:rPr>
              <w:fldChar w:fldCharType="end"/>
            </w:r>
          </w:hyperlink>
        </w:p>
        <w:p w14:paraId="123C3EC7" w14:textId="61C59D49" w:rsidR="002D0CCD" w:rsidRPr="002D0CCD" w:rsidRDefault="008B7D33">
          <w:pPr>
            <w:pStyle w:val="TOC1"/>
            <w:rPr>
              <w:rFonts w:ascii="Sylfaen" w:eastAsiaTheme="minorEastAsia" w:hAnsi="Sylfaen" w:cstheme="minorBidi"/>
              <w:b w:val="0"/>
              <w:bCs w:val="0"/>
              <w:noProof/>
              <w:sz w:val="22"/>
              <w:szCs w:val="22"/>
            </w:rPr>
          </w:pPr>
          <w:hyperlink w:anchor="_Toc65868813" w:history="1">
            <w:r w:rsidR="002D0CCD" w:rsidRPr="002D0CCD">
              <w:rPr>
                <w:rStyle w:val="Hyperlink"/>
                <w:rFonts w:ascii="Sylfaen" w:eastAsia="Helvetica" w:hAnsi="Sylfaen" w:cs="Helvetica"/>
                <w:b w:val="0"/>
                <w:noProof/>
                <w:sz w:val="22"/>
                <w:szCs w:val="22"/>
                <w:lang w:val="ka-GE"/>
              </w:rPr>
              <w:t>4.3.</w:t>
            </w:r>
            <w:r w:rsidR="002D0CCD" w:rsidRPr="002D0CCD">
              <w:rPr>
                <w:rFonts w:ascii="Sylfaen" w:eastAsiaTheme="minorEastAsia" w:hAnsi="Sylfaen" w:cstheme="minorBidi"/>
                <w:b w:val="0"/>
                <w:bCs w:val="0"/>
                <w:noProof/>
                <w:sz w:val="22"/>
                <w:szCs w:val="22"/>
              </w:rPr>
              <w:tab/>
            </w:r>
            <w:r w:rsidR="002D0CCD" w:rsidRPr="002D0CCD">
              <w:rPr>
                <w:rStyle w:val="Hyperlink"/>
                <w:rFonts w:ascii="Sylfaen" w:eastAsia="Helvetica" w:hAnsi="Sylfaen" w:cs="Sylfaen"/>
                <w:b w:val="0"/>
                <w:noProof/>
                <w:sz w:val="22"/>
                <w:szCs w:val="22"/>
                <w:lang w:val="ka-GE"/>
              </w:rPr>
              <w:t>თანამშრომლების</w:t>
            </w:r>
            <w:r w:rsidR="002D0CCD" w:rsidRPr="002D0CCD">
              <w:rPr>
                <w:rStyle w:val="Hyperlink"/>
                <w:rFonts w:ascii="Sylfaen" w:eastAsia="Helvetica"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რაოდენობის</w:t>
            </w:r>
            <w:r w:rsidR="002D0CCD" w:rsidRPr="002D0CCD">
              <w:rPr>
                <w:rStyle w:val="Hyperlink"/>
                <w:rFonts w:ascii="Sylfaen" w:eastAsia="Helvetica"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სტრატეგიულ</w:t>
            </w:r>
            <w:r w:rsidR="002D0CCD" w:rsidRPr="002D0CCD">
              <w:rPr>
                <w:rStyle w:val="Hyperlink"/>
                <w:rFonts w:ascii="Sylfaen" w:eastAsia="Helvetica"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მიზნებთან</w:t>
            </w:r>
            <w:r w:rsidR="002D0CCD" w:rsidRPr="002D0CCD">
              <w:rPr>
                <w:rStyle w:val="Hyperlink"/>
                <w:rFonts w:ascii="Sylfaen" w:eastAsia="Helvetica"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თანხვედრაში</w:t>
            </w:r>
            <w:r w:rsidR="002D0CCD" w:rsidRPr="002D0CCD">
              <w:rPr>
                <w:rStyle w:val="Hyperlink"/>
                <w:rFonts w:ascii="Sylfaen" w:eastAsia="Helvetica"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მოყვანა</w:t>
            </w:r>
            <w:r w:rsidR="002D0CCD" w:rsidRPr="002D0CCD">
              <w:rPr>
                <w:rFonts w:ascii="Sylfaen" w:hAnsi="Sylfaen"/>
                <w:b w:val="0"/>
                <w:noProof/>
                <w:webHidden/>
                <w:sz w:val="22"/>
                <w:szCs w:val="22"/>
              </w:rPr>
              <w:tab/>
            </w:r>
            <w:r w:rsidR="002D0CCD" w:rsidRPr="002D0CCD">
              <w:rPr>
                <w:rFonts w:ascii="Sylfaen" w:hAnsi="Sylfaen"/>
                <w:b w:val="0"/>
                <w:noProof/>
                <w:webHidden/>
                <w:sz w:val="22"/>
                <w:szCs w:val="22"/>
              </w:rPr>
              <w:fldChar w:fldCharType="begin"/>
            </w:r>
            <w:r w:rsidR="002D0CCD" w:rsidRPr="002D0CCD">
              <w:rPr>
                <w:rFonts w:ascii="Sylfaen" w:hAnsi="Sylfaen"/>
                <w:b w:val="0"/>
                <w:noProof/>
                <w:webHidden/>
                <w:sz w:val="22"/>
                <w:szCs w:val="22"/>
              </w:rPr>
              <w:instrText xml:space="preserve"> PAGEREF _Toc65868813 \h </w:instrText>
            </w:r>
            <w:r w:rsidR="002D0CCD" w:rsidRPr="002D0CCD">
              <w:rPr>
                <w:rFonts w:ascii="Sylfaen" w:hAnsi="Sylfaen"/>
                <w:b w:val="0"/>
                <w:noProof/>
                <w:webHidden/>
                <w:sz w:val="22"/>
                <w:szCs w:val="22"/>
              </w:rPr>
            </w:r>
            <w:r w:rsidR="002D0CCD" w:rsidRPr="002D0CCD">
              <w:rPr>
                <w:rFonts w:ascii="Sylfaen" w:hAnsi="Sylfaen"/>
                <w:b w:val="0"/>
                <w:noProof/>
                <w:webHidden/>
                <w:sz w:val="22"/>
                <w:szCs w:val="22"/>
              </w:rPr>
              <w:fldChar w:fldCharType="separate"/>
            </w:r>
            <w:r w:rsidR="002D0CCD" w:rsidRPr="002D0CCD">
              <w:rPr>
                <w:rFonts w:ascii="Sylfaen" w:hAnsi="Sylfaen"/>
                <w:b w:val="0"/>
                <w:noProof/>
                <w:webHidden/>
                <w:sz w:val="22"/>
                <w:szCs w:val="22"/>
              </w:rPr>
              <w:t>76</w:t>
            </w:r>
            <w:r w:rsidR="002D0CCD" w:rsidRPr="002D0CCD">
              <w:rPr>
                <w:rFonts w:ascii="Sylfaen" w:hAnsi="Sylfaen"/>
                <w:b w:val="0"/>
                <w:noProof/>
                <w:webHidden/>
                <w:sz w:val="22"/>
                <w:szCs w:val="22"/>
              </w:rPr>
              <w:fldChar w:fldCharType="end"/>
            </w:r>
          </w:hyperlink>
        </w:p>
        <w:p w14:paraId="2C4114E9" w14:textId="2C7C1325" w:rsidR="002D0CCD" w:rsidRPr="002D0CCD" w:rsidRDefault="008B7D33">
          <w:pPr>
            <w:pStyle w:val="TOC1"/>
            <w:rPr>
              <w:rFonts w:ascii="Sylfaen" w:eastAsiaTheme="minorEastAsia" w:hAnsi="Sylfaen" w:cstheme="minorBidi"/>
              <w:b w:val="0"/>
              <w:bCs w:val="0"/>
              <w:noProof/>
              <w:sz w:val="22"/>
              <w:szCs w:val="22"/>
            </w:rPr>
          </w:pPr>
          <w:hyperlink w:anchor="_Toc65868814" w:history="1">
            <w:r w:rsidR="002D0CCD" w:rsidRPr="002D0CCD">
              <w:rPr>
                <w:rStyle w:val="Hyperlink"/>
                <w:rFonts w:ascii="Sylfaen" w:eastAsia="Helvetica" w:hAnsi="Sylfaen" w:cs="Helvetica"/>
                <w:b w:val="0"/>
                <w:noProof/>
                <w:sz w:val="22"/>
                <w:szCs w:val="22"/>
                <w:lang w:val="ka-GE"/>
              </w:rPr>
              <w:t>4.4.</w:t>
            </w:r>
            <w:r w:rsidR="002D0CCD" w:rsidRPr="002D0CCD">
              <w:rPr>
                <w:rFonts w:ascii="Sylfaen" w:eastAsiaTheme="minorEastAsia" w:hAnsi="Sylfaen" w:cstheme="minorBidi"/>
                <w:b w:val="0"/>
                <w:bCs w:val="0"/>
                <w:noProof/>
                <w:sz w:val="22"/>
                <w:szCs w:val="22"/>
              </w:rPr>
              <w:tab/>
            </w:r>
            <w:r w:rsidR="002D0CCD" w:rsidRPr="002D0CCD">
              <w:rPr>
                <w:rStyle w:val="Hyperlink"/>
                <w:rFonts w:ascii="Sylfaen" w:eastAsia="Helvetica" w:hAnsi="Sylfaen"/>
                <w:b w:val="0"/>
                <w:noProof/>
                <w:sz w:val="22"/>
                <w:szCs w:val="22"/>
                <w:lang w:val="ka-GE"/>
              </w:rPr>
              <w:t xml:space="preserve">2021-2022 </w:t>
            </w:r>
            <w:r w:rsidR="002D0CCD" w:rsidRPr="002D0CCD">
              <w:rPr>
                <w:rStyle w:val="Hyperlink"/>
                <w:rFonts w:ascii="Sylfaen" w:eastAsia="Helvetica" w:hAnsi="Sylfaen" w:cs="Sylfaen"/>
                <w:b w:val="0"/>
                <w:noProof/>
                <w:sz w:val="22"/>
                <w:szCs w:val="22"/>
                <w:lang w:val="ka-GE"/>
              </w:rPr>
              <w:t>წლების</w:t>
            </w:r>
            <w:r w:rsidR="002D0CCD" w:rsidRPr="002D0CCD">
              <w:rPr>
                <w:rStyle w:val="Hyperlink"/>
                <w:rFonts w:ascii="Sylfaen" w:eastAsia="Helvetica"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სამოქმედო</w:t>
            </w:r>
            <w:r w:rsidR="002D0CCD" w:rsidRPr="002D0CCD">
              <w:rPr>
                <w:rStyle w:val="Hyperlink"/>
                <w:rFonts w:ascii="Sylfaen" w:eastAsia="Helvetica"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გეგმა</w:t>
            </w:r>
            <w:r w:rsidR="002D0CCD" w:rsidRPr="002D0CCD">
              <w:rPr>
                <w:rFonts w:ascii="Sylfaen" w:hAnsi="Sylfaen"/>
                <w:b w:val="0"/>
                <w:noProof/>
                <w:webHidden/>
                <w:sz w:val="22"/>
                <w:szCs w:val="22"/>
              </w:rPr>
              <w:tab/>
            </w:r>
            <w:r w:rsidR="002D0CCD" w:rsidRPr="002D0CCD">
              <w:rPr>
                <w:rFonts w:ascii="Sylfaen" w:hAnsi="Sylfaen"/>
                <w:b w:val="0"/>
                <w:noProof/>
                <w:webHidden/>
                <w:sz w:val="22"/>
                <w:szCs w:val="22"/>
              </w:rPr>
              <w:fldChar w:fldCharType="begin"/>
            </w:r>
            <w:r w:rsidR="002D0CCD" w:rsidRPr="002D0CCD">
              <w:rPr>
                <w:rFonts w:ascii="Sylfaen" w:hAnsi="Sylfaen"/>
                <w:b w:val="0"/>
                <w:noProof/>
                <w:webHidden/>
                <w:sz w:val="22"/>
                <w:szCs w:val="22"/>
              </w:rPr>
              <w:instrText xml:space="preserve"> PAGEREF _Toc65868814 \h </w:instrText>
            </w:r>
            <w:r w:rsidR="002D0CCD" w:rsidRPr="002D0CCD">
              <w:rPr>
                <w:rFonts w:ascii="Sylfaen" w:hAnsi="Sylfaen"/>
                <w:b w:val="0"/>
                <w:noProof/>
                <w:webHidden/>
                <w:sz w:val="22"/>
                <w:szCs w:val="22"/>
              </w:rPr>
            </w:r>
            <w:r w:rsidR="002D0CCD" w:rsidRPr="002D0CCD">
              <w:rPr>
                <w:rFonts w:ascii="Sylfaen" w:hAnsi="Sylfaen"/>
                <w:b w:val="0"/>
                <w:noProof/>
                <w:webHidden/>
                <w:sz w:val="22"/>
                <w:szCs w:val="22"/>
              </w:rPr>
              <w:fldChar w:fldCharType="separate"/>
            </w:r>
            <w:r w:rsidR="002D0CCD" w:rsidRPr="002D0CCD">
              <w:rPr>
                <w:rFonts w:ascii="Sylfaen" w:hAnsi="Sylfaen"/>
                <w:b w:val="0"/>
                <w:noProof/>
                <w:webHidden/>
                <w:sz w:val="22"/>
                <w:szCs w:val="22"/>
              </w:rPr>
              <w:t>76</w:t>
            </w:r>
            <w:r w:rsidR="002D0CCD" w:rsidRPr="002D0CCD">
              <w:rPr>
                <w:rFonts w:ascii="Sylfaen" w:hAnsi="Sylfaen"/>
                <w:b w:val="0"/>
                <w:noProof/>
                <w:webHidden/>
                <w:sz w:val="22"/>
                <w:szCs w:val="22"/>
              </w:rPr>
              <w:fldChar w:fldCharType="end"/>
            </w:r>
          </w:hyperlink>
        </w:p>
        <w:p w14:paraId="57CC0676" w14:textId="31123FB7" w:rsidR="002D0CCD" w:rsidRPr="002D0CCD" w:rsidRDefault="008B7D33">
          <w:pPr>
            <w:pStyle w:val="TOC1"/>
            <w:rPr>
              <w:rFonts w:ascii="Sylfaen" w:eastAsiaTheme="minorEastAsia" w:hAnsi="Sylfaen" w:cstheme="minorBidi"/>
              <w:b w:val="0"/>
              <w:bCs w:val="0"/>
              <w:noProof/>
              <w:sz w:val="22"/>
              <w:szCs w:val="22"/>
            </w:rPr>
          </w:pPr>
          <w:hyperlink w:anchor="_Toc65868815" w:history="1">
            <w:r w:rsidR="002D0CCD" w:rsidRPr="002D0CCD">
              <w:rPr>
                <w:rStyle w:val="Hyperlink"/>
                <w:rFonts w:ascii="Sylfaen" w:eastAsia="Helvetica" w:hAnsi="Sylfaen" w:cs="Helvetica"/>
                <w:b w:val="0"/>
                <w:noProof/>
                <w:sz w:val="22"/>
                <w:szCs w:val="22"/>
                <w:lang w:val="ka-GE"/>
              </w:rPr>
              <w:t>4.5.</w:t>
            </w:r>
            <w:r w:rsidR="002D0CCD" w:rsidRPr="002D0CCD">
              <w:rPr>
                <w:rFonts w:ascii="Sylfaen" w:eastAsiaTheme="minorEastAsia" w:hAnsi="Sylfaen" w:cstheme="minorBidi"/>
                <w:b w:val="0"/>
                <w:bCs w:val="0"/>
                <w:noProof/>
                <w:sz w:val="22"/>
                <w:szCs w:val="22"/>
              </w:rPr>
              <w:tab/>
            </w:r>
            <w:r w:rsidR="002D0CCD" w:rsidRPr="002D0CCD">
              <w:rPr>
                <w:rStyle w:val="Hyperlink"/>
                <w:rFonts w:ascii="Sylfaen" w:eastAsia="Helvetica" w:hAnsi="Sylfaen" w:cs="Sylfaen"/>
                <w:b w:val="0"/>
                <w:noProof/>
                <w:sz w:val="22"/>
                <w:szCs w:val="22"/>
                <w:lang w:val="ka-GE"/>
              </w:rPr>
              <w:t>სტრატეგიის</w:t>
            </w:r>
            <w:r w:rsidR="002D0CCD" w:rsidRPr="002D0CCD">
              <w:rPr>
                <w:rStyle w:val="Hyperlink"/>
                <w:rFonts w:ascii="Sylfaen" w:eastAsia="Helvetica"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დაფინანსება</w:t>
            </w:r>
            <w:r w:rsidR="002D0CCD" w:rsidRPr="002D0CCD">
              <w:rPr>
                <w:rFonts w:ascii="Sylfaen" w:hAnsi="Sylfaen"/>
                <w:b w:val="0"/>
                <w:noProof/>
                <w:webHidden/>
                <w:sz w:val="22"/>
                <w:szCs w:val="22"/>
              </w:rPr>
              <w:tab/>
            </w:r>
            <w:r w:rsidR="002D0CCD" w:rsidRPr="002D0CCD">
              <w:rPr>
                <w:rFonts w:ascii="Sylfaen" w:hAnsi="Sylfaen"/>
                <w:b w:val="0"/>
                <w:noProof/>
                <w:webHidden/>
                <w:sz w:val="22"/>
                <w:szCs w:val="22"/>
              </w:rPr>
              <w:fldChar w:fldCharType="begin"/>
            </w:r>
            <w:r w:rsidR="002D0CCD" w:rsidRPr="002D0CCD">
              <w:rPr>
                <w:rFonts w:ascii="Sylfaen" w:hAnsi="Sylfaen"/>
                <w:b w:val="0"/>
                <w:noProof/>
                <w:webHidden/>
                <w:sz w:val="22"/>
                <w:szCs w:val="22"/>
              </w:rPr>
              <w:instrText xml:space="preserve"> PAGEREF _Toc65868815 \h </w:instrText>
            </w:r>
            <w:r w:rsidR="002D0CCD" w:rsidRPr="002D0CCD">
              <w:rPr>
                <w:rFonts w:ascii="Sylfaen" w:hAnsi="Sylfaen"/>
                <w:b w:val="0"/>
                <w:noProof/>
                <w:webHidden/>
                <w:sz w:val="22"/>
                <w:szCs w:val="22"/>
              </w:rPr>
            </w:r>
            <w:r w:rsidR="002D0CCD" w:rsidRPr="002D0CCD">
              <w:rPr>
                <w:rFonts w:ascii="Sylfaen" w:hAnsi="Sylfaen"/>
                <w:b w:val="0"/>
                <w:noProof/>
                <w:webHidden/>
                <w:sz w:val="22"/>
                <w:szCs w:val="22"/>
              </w:rPr>
              <w:fldChar w:fldCharType="separate"/>
            </w:r>
            <w:r w:rsidR="002D0CCD" w:rsidRPr="002D0CCD">
              <w:rPr>
                <w:rFonts w:ascii="Sylfaen" w:hAnsi="Sylfaen"/>
                <w:b w:val="0"/>
                <w:noProof/>
                <w:webHidden/>
                <w:sz w:val="22"/>
                <w:szCs w:val="22"/>
              </w:rPr>
              <w:t>76</w:t>
            </w:r>
            <w:r w:rsidR="002D0CCD" w:rsidRPr="002D0CCD">
              <w:rPr>
                <w:rFonts w:ascii="Sylfaen" w:hAnsi="Sylfaen"/>
                <w:b w:val="0"/>
                <w:noProof/>
                <w:webHidden/>
                <w:sz w:val="22"/>
                <w:szCs w:val="22"/>
              </w:rPr>
              <w:fldChar w:fldCharType="end"/>
            </w:r>
          </w:hyperlink>
        </w:p>
        <w:p w14:paraId="75D5DE55" w14:textId="77777777" w:rsidR="002D0CCD" w:rsidRDefault="002D0CCD">
          <w:pPr>
            <w:pStyle w:val="TOC1"/>
            <w:rPr>
              <w:rStyle w:val="Hyperlink"/>
              <w:rFonts w:ascii="Sylfaen" w:hAnsi="Sylfaen"/>
              <w:b w:val="0"/>
              <w:noProof/>
              <w:sz w:val="22"/>
              <w:szCs w:val="22"/>
            </w:rPr>
          </w:pPr>
        </w:p>
        <w:p w14:paraId="4920B236" w14:textId="3CDFEEB8" w:rsidR="002D0CCD" w:rsidRDefault="008B7D33">
          <w:pPr>
            <w:pStyle w:val="TOC1"/>
            <w:rPr>
              <w:rFonts w:asciiTheme="minorHAnsi" w:eastAsiaTheme="minorEastAsia" w:hAnsiTheme="minorHAnsi" w:cstheme="minorBidi"/>
              <w:b w:val="0"/>
              <w:bCs w:val="0"/>
              <w:noProof/>
              <w:sz w:val="22"/>
              <w:szCs w:val="22"/>
            </w:rPr>
          </w:pPr>
          <w:hyperlink w:anchor="_Toc65868816" w:history="1">
            <w:r w:rsidR="002D0CCD" w:rsidRPr="002D0CCD">
              <w:rPr>
                <w:rStyle w:val="Hyperlink"/>
                <w:rFonts w:ascii="Sylfaen" w:eastAsia="Helvetica" w:hAnsi="Sylfaen"/>
                <w:b w:val="0"/>
                <w:noProof/>
                <w:sz w:val="22"/>
                <w:szCs w:val="22"/>
                <w:lang w:val="ka-GE"/>
              </w:rPr>
              <w:t xml:space="preserve">5. </w:t>
            </w:r>
            <w:r w:rsidR="002D0CCD" w:rsidRPr="002D0CCD">
              <w:rPr>
                <w:rStyle w:val="Hyperlink"/>
                <w:rFonts w:ascii="Sylfaen" w:eastAsia="Helvetica" w:hAnsi="Sylfaen" w:cs="Sylfaen"/>
                <w:b w:val="0"/>
                <w:noProof/>
                <w:sz w:val="22"/>
                <w:szCs w:val="22"/>
                <w:lang w:val="ka-GE"/>
              </w:rPr>
              <w:t>სტრატეგიის</w:t>
            </w:r>
            <w:r w:rsidR="002D0CCD" w:rsidRPr="002D0CCD">
              <w:rPr>
                <w:rStyle w:val="Hyperlink"/>
                <w:rFonts w:ascii="Sylfaen" w:eastAsia="Helvetica"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განხორციელების</w:t>
            </w:r>
            <w:r w:rsidR="002D0CCD" w:rsidRPr="002D0CCD">
              <w:rPr>
                <w:rStyle w:val="Hyperlink"/>
                <w:rFonts w:ascii="Sylfaen" w:eastAsia="Helvetica"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მონიტორინგი</w:t>
            </w:r>
            <w:r w:rsidR="002D0CCD" w:rsidRPr="002D0CCD">
              <w:rPr>
                <w:rStyle w:val="Hyperlink"/>
                <w:rFonts w:ascii="Sylfaen"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და</w:t>
            </w:r>
            <w:r w:rsidR="002D0CCD" w:rsidRPr="002D0CCD">
              <w:rPr>
                <w:rStyle w:val="Hyperlink"/>
                <w:rFonts w:ascii="Sylfaen" w:hAnsi="Sylfaen"/>
                <w:b w:val="0"/>
                <w:noProof/>
                <w:sz w:val="22"/>
                <w:szCs w:val="22"/>
                <w:lang w:val="ka-GE"/>
              </w:rPr>
              <w:t xml:space="preserve"> </w:t>
            </w:r>
            <w:r w:rsidR="002D0CCD" w:rsidRPr="002D0CCD">
              <w:rPr>
                <w:rStyle w:val="Hyperlink"/>
                <w:rFonts w:ascii="Sylfaen" w:eastAsia="Helvetica" w:hAnsi="Sylfaen" w:cs="Sylfaen"/>
                <w:b w:val="0"/>
                <w:noProof/>
                <w:sz w:val="22"/>
                <w:szCs w:val="22"/>
                <w:lang w:val="ka-GE"/>
              </w:rPr>
              <w:t>შეფასება</w:t>
            </w:r>
            <w:r w:rsidR="002D0CCD" w:rsidRPr="002D0CCD">
              <w:rPr>
                <w:rFonts w:ascii="Sylfaen" w:hAnsi="Sylfaen"/>
                <w:b w:val="0"/>
                <w:noProof/>
                <w:webHidden/>
                <w:sz w:val="22"/>
                <w:szCs w:val="22"/>
              </w:rPr>
              <w:tab/>
            </w:r>
            <w:r w:rsidR="002D0CCD" w:rsidRPr="002D0CCD">
              <w:rPr>
                <w:rFonts w:ascii="Sylfaen" w:hAnsi="Sylfaen"/>
                <w:b w:val="0"/>
                <w:noProof/>
                <w:webHidden/>
                <w:sz w:val="22"/>
                <w:szCs w:val="22"/>
              </w:rPr>
              <w:fldChar w:fldCharType="begin"/>
            </w:r>
            <w:r w:rsidR="002D0CCD" w:rsidRPr="002D0CCD">
              <w:rPr>
                <w:rFonts w:ascii="Sylfaen" w:hAnsi="Sylfaen"/>
                <w:b w:val="0"/>
                <w:noProof/>
                <w:webHidden/>
                <w:sz w:val="22"/>
                <w:szCs w:val="22"/>
              </w:rPr>
              <w:instrText xml:space="preserve"> PAGEREF _Toc65868816 \h </w:instrText>
            </w:r>
            <w:r w:rsidR="002D0CCD" w:rsidRPr="002D0CCD">
              <w:rPr>
                <w:rFonts w:ascii="Sylfaen" w:hAnsi="Sylfaen"/>
                <w:b w:val="0"/>
                <w:noProof/>
                <w:webHidden/>
                <w:sz w:val="22"/>
                <w:szCs w:val="22"/>
              </w:rPr>
            </w:r>
            <w:r w:rsidR="002D0CCD" w:rsidRPr="002D0CCD">
              <w:rPr>
                <w:rFonts w:ascii="Sylfaen" w:hAnsi="Sylfaen"/>
                <w:b w:val="0"/>
                <w:noProof/>
                <w:webHidden/>
                <w:sz w:val="22"/>
                <w:szCs w:val="22"/>
              </w:rPr>
              <w:fldChar w:fldCharType="separate"/>
            </w:r>
            <w:r w:rsidR="002D0CCD" w:rsidRPr="002D0CCD">
              <w:rPr>
                <w:rFonts w:ascii="Sylfaen" w:hAnsi="Sylfaen"/>
                <w:b w:val="0"/>
                <w:noProof/>
                <w:webHidden/>
                <w:sz w:val="22"/>
                <w:szCs w:val="22"/>
              </w:rPr>
              <w:t>77</w:t>
            </w:r>
            <w:r w:rsidR="002D0CCD" w:rsidRPr="002D0CCD">
              <w:rPr>
                <w:rFonts w:ascii="Sylfaen" w:hAnsi="Sylfaen"/>
                <w:b w:val="0"/>
                <w:noProof/>
                <w:webHidden/>
                <w:sz w:val="22"/>
                <w:szCs w:val="22"/>
              </w:rPr>
              <w:fldChar w:fldCharType="end"/>
            </w:r>
          </w:hyperlink>
        </w:p>
        <w:p w14:paraId="6F4430B9" w14:textId="42E44DA9" w:rsidR="00131CCA" w:rsidRPr="00FB4E38" w:rsidRDefault="00131CCA" w:rsidP="00131CCA">
          <w:pPr>
            <w:spacing w:line="264" w:lineRule="auto"/>
            <w:rPr>
              <w:rFonts w:ascii="Sylfaen" w:hAnsi="Sylfaen" w:cstheme="minorHAnsi"/>
              <w:szCs w:val="22"/>
              <w:lang w:val="ka-GE"/>
            </w:rPr>
          </w:pPr>
          <w:r w:rsidRPr="00FB4E38">
            <w:rPr>
              <w:rFonts w:ascii="Sylfaen" w:hAnsi="Sylfaen" w:cstheme="minorHAnsi"/>
              <w:bCs/>
              <w:sz w:val="24"/>
              <w:lang w:val="ka-GE"/>
            </w:rPr>
            <w:fldChar w:fldCharType="end"/>
          </w:r>
        </w:p>
      </w:sdtContent>
    </w:sdt>
    <w:p w14:paraId="260E2657" w14:textId="7CF85E7A" w:rsidR="00131CCA" w:rsidRDefault="00131CCA" w:rsidP="00131CCA">
      <w:pPr>
        <w:spacing w:line="264" w:lineRule="auto"/>
        <w:jc w:val="both"/>
        <w:rPr>
          <w:rFonts w:ascii="Sylfaen" w:eastAsia="Times New Roman" w:hAnsi="Sylfaen"/>
          <w:b/>
          <w:color w:val="1F4E79"/>
          <w:szCs w:val="22"/>
          <w:lang w:val="ka-GE"/>
        </w:rPr>
      </w:pPr>
    </w:p>
    <w:p w14:paraId="5F4D64DB" w14:textId="4F8B602B" w:rsidR="00FB4E38" w:rsidRDefault="00FB4E38" w:rsidP="00131CCA">
      <w:pPr>
        <w:spacing w:line="264" w:lineRule="auto"/>
        <w:jc w:val="both"/>
        <w:rPr>
          <w:rFonts w:ascii="Sylfaen" w:eastAsia="Times New Roman" w:hAnsi="Sylfaen"/>
          <w:b/>
          <w:color w:val="1F4E79"/>
          <w:szCs w:val="22"/>
          <w:lang w:val="ka-GE"/>
        </w:rPr>
      </w:pPr>
    </w:p>
    <w:p w14:paraId="30F53FEB" w14:textId="17AE142E" w:rsidR="00FB4E38" w:rsidRDefault="00FB4E38" w:rsidP="00131CCA">
      <w:pPr>
        <w:spacing w:line="264" w:lineRule="auto"/>
        <w:jc w:val="both"/>
        <w:rPr>
          <w:rFonts w:ascii="Sylfaen" w:eastAsia="Times New Roman" w:hAnsi="Sylfaen"/>
          <w:b/>
          <w:color w:val="1F4E79"/>
          <w:szCs w:val="22"/>
          <w:lang w:val="ka-GE"/>
        </w:rPr>
      </w:pPr>
    </w:p>
    <w:p w14:paraId="0C48E88E" w14:textId="535D968C" w:rsidR="00FB4E38" w:rsidRDefault="00FB4E38" w:rsidP="00131CCA">
      <w:pPr>
        <w:spacing w:line="264" w:lineRule="auto"/>
        <w:jc w:val="both"/>
        <w:rPr>
          <w:rFonts w:ascii="Sylfaen" w:eastAsia="Times New Roman" w:hAnsi="Sylfaen"/>
          <w:b/>
          <w:color w:val="1F4E79"/>
          <w:szCs w:val="22"/>
          <w:lang w:val="ka-GE"/>
        </w:rPr>
      </w:pPr>
    </w:p>
    <w:p w14:paraId="48655D0A" w14:textId="2636EF82" w:rsidR="00FB4E38" w:rsidRDefault="00FB4E38" w:rsidP="00131CCA">
      <w:pPr>
        <w:spacing w:line="264" w:lineRule="auto"/>
        <w:jc w:val="both"/>
        <w:rPr>
          <w:rFonts w:ascii="Sylfaen" w:eastAsia="Times New Roman" w:hAnsi="Sylfaen"/>
          <w:b/>
          <w:color w:val="1F4E79"/>
          <w:szCs w:val="22"/>
          <w:lang w:val="ka-GE"/>
        </w:rPr>
      </w:pPr>
    </w:p>
    <w:p w14:paraId="248F2286" w14:textId="72269D4A" w:rsidR="00FB4E38" w:rsidRDefault="00FB4E38" w:rsidP="00131CCA">
      <w:pPr>
        <w:spacing w:line="264" w:lineRule="auto"/>
        <w:jc w:val="both"/>
        <w:rPr>
          <w:rFonts w:ascii="Sylfaen" w:eastAsia="Times New Roman" w:hAnsi="Sylfaen"/>
          <w:b/>
          <w:color w:val="1F4E79"/>
          <w:szCs w:val="22"/>
          <w:lang w:val="ka-GE"/>
        </w:rPr>
      </w:pPr>
    </w:p>
    <w:p w14:paraId="4E6D075C" w14:textId="77777777" w:rsidR="00FB4E38" w:rsidRPr="00131CCA" w:rsidRDefault="00FB4E38" w:rsidP="00131CCA">
      <w:pPr>
        <w:spacing w:line="264" w:lineRule="auto"/>
        <w:jc w:val="both"/>
        <w:rPr>
          <w:rFonts w:ascii="Sylfaen" w:eastAsia="Times New Roman" w:hAnsi="Sylfaen"/>
          <w:b/>
          <w:color w:val="1F4E79"/>
          <w:szCs w:val="22"/>
          <w:lang w:val="ka-GE"/>
        </w:rPr>
      </w:pPr>
    </w:p>
    <w:p w14:paraId="515418AF" w14:textId="4A2CC15D" w:rsidR="00131CCA" w:rsidRPr="00131CCA" w:rsidRDefault="00131CCA" w:rsidP="00131CCA">
      <w:pPr>
        <w:widowControl w:val="0"/>
        <w:autoSpaceDE w:val="0"/>
        <w:autoSpaceDN w:val="0"/>
        <w:adjustRightInd w:val="0"/>
        <w:spacing w:line="264" w:lineRule="auto"/>
        <w:jc w:val="both"/>
        <w:rPr>
          <w:rFonts w:ascii="Sylfaen" w:hAnsi="Sylfaen"/>
          <w:b/>
          <w:bCs/>
          <w:color w:val="1F497D"/>
          <w:lang w:val="ka-GE"/>
        </w:rPr>
      </w:pPr>
      <w:bookmarkStart w:id="5" w:name="_Toc986384"/>
      <w:bookmarkStart w:id="6" w:name="_Toc5887805"/>
      <w:bookmarkStart w:id="7" w:name="_Toc6821628"/>
      <w:bookmarkStart w:id="8" w:name="_Toc10019606"/>
      <w:bookmarkStart w:id="9" w:name="_Toc17719798"/>
      <w:bookmarkStart w:id="10" w:name="_Toc17719915"/>
      <w:bookmarkStart w:id="11" w:name="OLE_LINK10"/>
      <w:bookmarkStart w:id="12" w:name="OLE_LINK11"/>
      <w:bookmarkStart w:id="13" w:name="OLE_LINK8"/>
      <w:bookmarkStart w:id="14" w:name="OLE_LINK9"/>
      <w:r w:rsidRPr="00131CCA">
        <w:rPr>
          <w:rFonts w:ascii="Sylfaen" w:hAnsi="Sylfaen"/>
          <w:b/>
          <w:bCs/>
          <w:color w:val="1F497D"/>
          <w:lang w:val="ka-GE"/>
        </w:rPr>
        <w:lastRenderedPageBreak/>
        <w:t>ტერმინთა განმარტება</w:t>
      </w:r>
    </w:p>
    <w:p w14:paraId="2243CAF7" w14:textId="77777777" w:rsidR="00131CCA" w:rsidRPr="00131CCA" w:rsidRDefault="00131CCA" w:rsidP="00131CCA">
      <w:pPr>
        <w:widowControl w:val="0"/>
        <w:autoSpaceDE w:val="0"/>
        <w:autoSpaceDN w:val="0"/>
        <w:adjustRightInd w:val="0"/>
        <w:spacing w:line="264" w:lineRule="auto"/>
        <w:jc w:val="both"/>
        <w:rPr>
          <w:rFonts w:ascii="Sylfaen" w:hAnsi="Sylfaen"/>
          <w:b/>
          <w:bCs/>
          <w:color w:val="1F497D"/>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425"/>
        <w:gridCol w:w="7151"/>
      </w:tblGrid>
      <w:tr w:rsidR="00131CCA" w:rsidRPr="00131CCA" w14:paraId="04FF2375" w14:textId="77777777" w:rsidTr="00657D8C">
        <w:trPr>
          <w:trHeight w:val="431"/>
        </w:trPr>
        <w:tc>
          <w:tcPr>
            <w:tcW w:w="2425" w:type="dxa"/>
            <w:shd w:val="clear" w:color="auto" w:fill="auto"/>
            <w:vAlign w:val="center"/>
          </w:tcPr>
          <w:p w14:paraId="1DCE33F5" w14:textId="77777777" w:rsidR="00131CCA" w:rsidRPr="00131CCA" w:rsidRDefault="00131CCA" w:rsidP="00657D8C">
            <w:pPr>
              <w:widowControl w:val="0"/>
              <w:autoSpaceDE w:val="0"/>
              <w:autoSpaceDN w:val="0"/>
              <w:adjustRightInd w:val="0"/>
              <w:spacing w:line="264" w:lineRule="auto"/>
              <w:jc w:val="both"/>
              <w:rPr>
                <w:rFonts w:ascii="Sylfaen" w:hAnsi="Sylfaen"/>
                <w:bCs/>
                <w:color w:val="1F497D"/>
                <w:lang w:val="ka-GE"/>
              </w:rPr>
            </w:pPr>
            <w:r w:rsidRPr="00131CCA">
              <w:rPr>
                <w:rFonts w:ascii="Sylfaen" w:hAnsi="Sylfaen"/>
                <w:bCs/>
                <w:color w:val="1F497D"/>
                <w:lang w:val="ka-GE"/>
              </w:rPr>
              <w:t>FDI</w:t>
            </w:r>
          </w:p>
        </w:tc>
        <w:tc>
          <w:tcPr>
            <w:tcW w:w="7151" w:type="dxa"/>
            <w:shd w:val="clear" w:color="auto" w:fill="auto"/>
            <w:vAlign w:val="center"/>
          </w:tcPr>
          <w:p w14:paraId="0AAC09C3"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 xml:space="preserve">პირდაპირი უცხოური ინვესტიციები </w:t>
            </w:r>
          </w:p>
        </w:tc>
      </w:tr>
      <w:tr w:rsidR="00131CCA" w:rsidRPr="00131CCA" w14:paraId="5D4D84AB" w14:textId="77777777" w:rsidTr="00657D8C">
        <w:trPr>
          <w:trHeight w:val="440"/>
        </w:trPr>
        <w:tc>
          <w:tcPr>
            <w:tcW w:w="2425" w:type="dxa"/>
            <w:shd w:val="clear" w:color="auto" w:fill="auto"/>
            <w:vAlign w:val="center"/>
          </w:tcPr>
          <w:p w14:paraId="4AFFFA06" w14:textId="77777777" w:rsidR="00131CCA" w:rsidRPr="00131CCA" w:rsidRDefault="00131CCA" w:rsidP="00657D8C">
            <w:pPr>
              <w:widowControl w:val="0"/>
              <w:autoSpaceDE w:val="0"/>
              <w:autoSpaceDN w:val="0"/>
              <w:adjustRightInd w:val="0"/>
              <w:spacing w:line="264" w:lineRule="auto"/>
              <w:jc w:val="both"/>
              <w:rPr>
                <w:rFonts w:ascii="Sylfaen" w:hAnsi="Sylfaen"/>
                <w:bCs/>
                <w:color w:val="1F497D"/>
                <w:lang w:val="ka-GE"/>
              </w:rPr>
            </w:pPr>
            <w:r w:rsidRPr="00131CCA">
              <w:rPr>
                <w:rFonts w:ascii="Sylfaen" w:hAnsi="Sylfaen"/>
                <w:bCs/>
                <w:color w:val="1F497D"/>
                <w:lang w:val="ka-GE"/>
              </w:rPr>
              <w:t>UNCTAD</w:t>
            </w:r>
          </w:p>
        </w:tc>
        <w:tc>
          <w:tcPr>
            <w:tcW w:w="7151" w:type="dxa"/>
            <w:shd w:val="clear" w:color="auto" w:fill="auto"/>
            <w:vAlign w:val="center"/>
          </w:tcPr>
          <w:p w14:paraId="59278CB3"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გაეროს ვაჭრობისა და განვითარების კონფერენცია</w:t>
            </w:r>
          </w:p>
        </w:tc>
      </w:tr>
      <w:tr w:rsidR="00131CCA" w:rsidRPr="00131CCA" w14:paraId="39E6CC96" w14:textId="77777777" w:rsidTr="00657D8C">
        <w:trPr>
          <w:trHeight w:val="449"/>
        </w:trPr>
        <w:tc>
          <w:tcPr>
            <w:tcW w:w="2425" w:type="dxa"/>
            <w:shd w:val="clear" w:color="auto" w:fill="auto"/>
            <w:vAlign w:val="center"/>
          </w:tcPr>
          <w:p w14:paraId="01E78591" w14:textId="77777777" w:rsidR="00131CCA" w:rsidRPr="00131CCA" w:rsidRDefault="00131CCA" w:rsidP="00657D8C">
            <w:pPr>
              <w:widowControl w:val="0"/>
              <w:autoSpaceDE w:val="0"/>
              <w:autoSpaceDN w:val="0"/>
              <w:adjustRightInd w:val="0"/>
              <w:spacing w:line="264" w:lineRule="auto"/>
              <w:jc w:val="both"/>
              <w:rPr>
                <w:rFonts w:ascii="Sylfaen" w:hAnsi="Sylfaen"/>
                <w:bCs/>
                <w:color w:val="1F497D"/>
                <w:lang w:val="ka-GE"/>
              </w:rPr>
            </w:pPr>
            <w:r w:rsidRPr="00131CCA">
              <w:rPr>
                <w:rFonts w:ascii="Sylfaen" w:hAnsi="Sylfaen"/>
                <w:bCs/>
                <w:color w:val="1F497D"/>
                <w:lang w:val="ka-GE"/>
              </w:rPr>
              <w:t>IFC</w:t>
            </w:r>
          </w:p>
        </w:tc>
        <w:tc>
          <w:tcPr>
            <w:tcW w:w="7151" w:type="dxa"/>
            <w:shd w:val="clear" w:color="auto" w:fill="auto"/>
            <w:vAlign w:val="center"/>
          </w:tcPr>
          <w:p w14:paraId="29FBBF4E"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საერთაშორისო საფინანსო კორპორაცია</w:t>
            </w:r>
          </w:p>
        </w:tc>
      </w:tr>
      <w:tr w:rsidR="00131CCA" w:rsidRPr="00131CCA" w14:paraId="1CD6B9B6" w14:textId="77777777" w:rsidTr="00657D8C">
        <w:trPr>
          <w:trHeight w:val="404"/>
        </w:trPr>
        <w:tc>
          <w:tcPr>
            <w:tcW w:w="2425" w:type="dxa"/>
            <w:shd w:val="clear" w:color="auto" w:fill="auto"/>
            <w:vAlign w:val="center"/>
          </w:tcPr>
          <w:p w14:paraId="66435847" w14:textId="77777777" w:rsidR="00131CCA" w:rsidRPr="00131CCA" w:rsidRDefault="00131CCA" w:rsidP="00657D8C">
            <w:pPr>
              <w:widowControl w:val="0"/>
              <w:autoSpaceDE w:val="0"/>
              <w:autoSpaceDN w:val="0"/>
              <w:adjustRightInd w:val="0"/>
              <w:spacing w:line="264" w:lineRule="auto"/>
              <w:jc w:val="both"/>
              <w:rPr>
                <w:rFonts w:ascii="Sylfaen" w:hAnsi="Sylfaen"/>
                <w:bCs/>
                <w:color w:val="1F497D"/>
                <w:lang w:val="ka-GE"/>
              </w:rPr>
            </w:pPr>
            <w:r w:rsidRPr="00131CCA">
              <w:rPr>
                <w:rFonts w:ascii="Sylfaen" w:hAnsi="Sylfaen"/>
                <w:bCs/>
                <w:color w:val="1F497D"/>
                <w:lang w:val="ka-GE"/>
              </w:rPr>
              <w:t>World Bank</w:t>
            </w:r>
          </w:p>
        </w:tc>
        <w:tc>
          <w:tcPr>
            <w:tcW w:w="7151" w:type="dxa"/>
            <w:shd w:val="clear" w:color="auto" w:fill="auto"/>
            <w:vAlign w:val="center"/>
          </w:tcPr>
          <w:p w14:paraId="409E8811"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მსოფლიო ბანკი</w:t>
            </w:r>
          </w:p>
        </w:tc>
      </w:tr>
      <w:tr w:rsidR="00131CCA" w:rsidRPr="00131CCA" w14:paraId="36D57AE1" w14:textId="77777777" w:rsidTr="00657D8C">
        <w:trPr>
          <w:trHeight w:val="467"/>
        </w:trPr>
        <w:tc>
          <w:tcPr>
            <w:tcW w:w="2425" w:type="dxa"/>
            <w:shd w:val="clear" w:color="auto" w:fill="auto"/>
            <w:vAlign w:val="center"/>
          </w:tcPr>
          <w:p w14:paraId="749F442B" w14:textId="77777777" w:rsidR="00131CCA" w:rsidRPr="00131CCA" w:rsidRDefault="00131CCA" w:rsidP="00657D8C">
            <w:pPr>
              <w:widowControl w:val="0"/>
              <w:autoSpaceDE w:val="0"/>
              <w:autoSpaceDN w:val="0"/>
              <w:adjustRightInd w:val="0"/>
              <w:spacing w:line="264" w:lineRule="auto"/>
              <w:jc w:val="both"/>
              <w:rPr>
                <w:rFonts w:ascii="Sylfaen" w:hAnsi="Sylfaen"/>
                <w:bCs/>
                <w:color w:val="1F497D"/>
                <w:lang w:val="ka-GE"/>
              </w:rPr>
            </w:pPr>
            <w:r w:rsidRPr="00131CCA">
              <w:rPr>
                <w:rFonts w:ascii="Sylfaen" w:hAnsi="Sylfaen"/>
                <w:bCs/>
                <w:color w:val="1F497D"/>
                <w:lang w:val="ka-GE"/>
              </w:rPr>
              <w:t>DCFTA</w:t>
            </w:r>
          </w:p>
        </w:tc>
        <w:tc>
          <w:tcPr>
            <w:tcW w:w="7151" w:type="dxa"/>
            <w:shd w:val="clear" w:color="auto" w:fill="auto"/>
            <w:vAlign w:val="center"/>
          </w:tcPr>
          <w:p w14:paraId="1D0729A6"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 xml:space="preserve">ღრმა და ყოვლისმომცველი თავისუფალი სავაჭრო სივრცე </w:t>
            </w:r>
          </w:p>
        </w:tc>
      </w:tr>
      <w:tr w:rsidR="00131CCA" w:rsidRPr="00131CCA" w14:paraId="77E59D2E" w14:textId="77777777" w:rsidTr="00657D8C">
        <w:trPr>
          <w:trHeight w:val="440"/>
        </w:trPr>
        <w:tc>
          <w:tcPr>
            <w:tcW w:w="2425" w:type="dxa"/>
            <w:shd w:val="clear" w:color="auto" w:fill="auto"/>
            <w:vAlign w:val="center"/>
          </w:tcPr>
          <w:p w14:paraId="36D7DEB5" w14:textId="77777777" w:rsidR="00131CCA" w:rsidRPr="00131CCA" w:rsidRDefault="00131CCA" w:rsidP="00657D8C">
            <w:pPr>
              <w:widowControl w:val="0"/>
              <w:autoSpaceDE w:val="0"/>
              <w:autoSpaceDN w:val="0"/>
              <w:adjustRightInd w:val="0"/>
              <w:spacing w:line="264" w:lineRule="auto"/>
              <w:jc w:val="both"/>
              <w:rPr>
                <w:rFonts w:ascii="Sylfaen" w:hAnsi="Sylfaen"/>
                <w:bCs/>
                <w:color w:val="1F497D"/>
                <w:lang w:val="ka-GE"/>
              </w:rPr>
            </w:pPr>
            <w:r w:rsidRPr="00131CCA">
              <w:rPr>
                <w:rFonts w:ascii="Sylfaen" w:hAnsi="Sylfaen"/>
                <w:bCs/>
                <w:color w:val="1F497D"/>
                <w:lang w:val="ka-GE"/>
              </w:rPr>
              <w:t>მშპ</w:t>
            </w:r>
          </w:p>
        </w:tc>
        <w:tc>
          <w:tcPr>
            <w:tcW w:w="7151" w:type="dxa"/>
            <w:shd w:val="clear" w:color="auto" w:fill="auto"/>
            <w:vAlign w:val="center"/>
          </w:tcPr>
          <w:p w14:paraId="12879ED9"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მთლიანი შიდა პროდუქტი</w:t>
            </w:r>
          </w:p>
        </w:tc>
      </w:tr>
      <w:tr w:rsidR="00131CCA" w:rsidRPr="00131CCA" w14:paraId="0EFE37FA" w14:textId="77777777" w:rsidTr="00657D8C">
        <w:trPr>
          <w:trHeight w:val="440"/>
        </w:trPr>
        <w:tc>
          <w:tcPr>
            <w:tcW w:w="2425" w:type="dxa"/>
            <w:shd w:val="clear" w:color="auto" w:fill="auto"/>
            <w:vAlign w:val="center"/>
          </w:tcPr>
          <w:p w14:paraId="3ECBF050" w14:textId="77777777" w:rsidR="00131CCA" w:rsidRPr="00131CCA" w:rsidRDefault="00131CCA" w:rsidP="00657D8C">
            <w:pPr>
              <w:widowControl w:val="0"/>
              <w:autoSpaceDE w:val="0"/>
              <w:autoSpaceDN w:val="0"/>
              <w:adjustRightInd w:val="0"/>
              <w:spacing w:line="264" w:lineRule="auto"/>
              <w:jc w:val="both"/>
              <w:rPr>
                <w:rFonts w:ascii="Sylfaen" w:hAnsi="Sylfaen"/>
                <w:bCs/>
                <w:color w:val="1F497D"/>
                <w:lang w:val="ka-GE"/>
              </w:rPr>
            </w:pPr>
            <w:r w:rsidRPr="00131CCA">
              <w:rPr>
                <w:rFonts w:ascii="Sylfaen" w:hAnsi="Sylfaen"/>
                <w:bCs/>
                <w:color w:val="1F497D"/>
                <w:lang w:val="ka-GE"/>
              </w:rPr>
              <w:t>SCPX</w:t>
            </w:r>
          </w:p>
        </w:tc>
        <w:tc>
          <w:tcPr>
            <w:tcW w:w="7151" w:type="dxa"/>
            <w:shd w:val="clear" w:color="auto" w:fill="auto"/>
            <w:vAlign w:val="center"/>
          </w:tcPr>
          <w:p w14:paraId="30CEF79E"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სამხრეთ კავკასიის გაზსადენის სისტემის გაფართოების პროექტი</w:t>
            </w:r>
          </w:p>
        </w:tc>
      </w:tr>
      <w:tr w:rsidR="00131CCA" w:rsidRPr="00131CCA" w14:paraId="75544302" w14:textId="77777777" w:rsidTr="00657D8C">
        <w:trPr>
          <w:trHeight w:val="449"/>
        </w:trPr>
        <w:tc>
          <w:tcPr>
            <w:tcW w:w="2425" w:type="dxa"/>
            <w:shd w:val="clear" w:color="auto" w:fill="auto"/>
            <w:vAlign w:val="center"/>
          </w:tcPr>
          <w:p w14:paraId="49B6218D" w14:textId="77777777" w:rsidR="00131CCA" w:rsidRPr="00131CCA" w:rsidRDefault="00131CCA" w:rsidP="00657D8C">
            <w:pPr>
              <w:widowControl w:val="0"/>
              <w:autoSpaceDE w:val="0"/>
              <w:autoSpaceDN w:val="0"/>
              <w:adjustRightInd w:val="0"/>
              <w:spacing w:line="264" w:lineRule="auto"/>
              <w:jc w:val="both"/>
              <w:rPr>
                <w:rFonts w:ascii="Sylfaen" w:hAnsi="Sylfaen"/>
                <w:bCs/>
                <w:color w:val="1F497D"/>
                <w:lang w:val="ka-GE"/>
              </w:rPr>
            </w:pPr>
            <w:r w:rsidRPr="00131CCA">
              <w:rPr>
                <w:rFonts w:ascii="Sylfaen" w:hAnsi="Sylfaen"/>
                <w:bCs/>
                <w:color w:val="1F497D"/>
                <w:lang w:val="ka-GE"/>
              </w:rPr>
              <w:t>Efficiency-seeking FDI</w:t>
            </w:r>
          </w:p>
        </w:tc>
        <w:tc>
          <w:tcPr>
            <w:tcW w:w="7151" w:type="dxa"/>
            <w:shd w:val="clear" w:color="auto" w:fill="auto"/>
            <w:vAlign w:val="center"/>
          </w:tcPr>
          <w:p w14:paraId="6B31ECBF"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ეფექტიანობაზე დაფუძნებული ინვესტიცია</w:t>
            </w:r>
          </w:p>
        </w:tc>
      </w:tr>
      <w:tr w:rsidR="00131CCA" w:rsidRPr="00131CCA" w14:paraId="4E5884CE" w14:textId="77777777" w:rsidTr="00657D8C">
        <w:trPr>
          <w:trHeight w:val="791"/>
        </w:trPr>
        <w:tc>
          <w:tcPr>
            <w:tcW w:w="2425" w:type="dxa"/>
            <w:shd w:val="clear" w:color="auto" w:fill="auto"/>
            <w:vAlign w:val="center"/>
          </w:tcPr>
          <w:p w14:paraId="3C9BAC06" w14:textId="77777777" w:rsidR="00131CCA" w:rsidRPr="00131CCA" w:rsidRDefault="00131CCA" w:rsidP="00657D8C">
            <w:pPr>
              <w:widowControl w:val="0"/>
              <w:autoSpaceDE w:val="0"/>
              <w:autoSpaceDN w:val="0"/>
              <w:adjustRightInd w:val="0"/>
              <w:spacing w:line="264" w:lineRule="auto"/>
              <w:rPr>
                <w:rFonts w:ascii="Sylfaen" w:hAnsi="Sylfaen"/>
                <w:bCs/>
                <w:color w:val="1F497D"/>
                <w:lang w:val="ka-GE"/>
              </w:rPr>
            </w:pPr>
            <w:r w:rsidRPr="00131CCA">
              <w:rPr>
                <w:rFonts w:ascii="Sylfaen" w:hAnsi="Sylfaen"/>
                <w:bCs/>
                <w:color w:val="1F497D"/>
                <w:lang w:val="ka-GE"/>
              </w:rPr>
              <w:t>Natural resource-seeking FDI</w:t>
            </w:r>
          </w:p>
        </w:tc>
        <w:tc>
          <w:tcPr>
            <w:tcW w:w="7151" w:type="dxa"/>
            <w:shd w:val="clear" w:color="auto" w:fill="auto"/>
            <w:vAlign w:val="center"/>
          </w:tcPr>
          <w:p w14:paraId="3B23253E"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ბუნებრივ რესურსებზე დაფუძნებული ინვესტიცია</w:t>
            </w:r>
          </w:p>
        </w:tc>
      </w:tr>
      <w:tr w:rsidR="00131CCA" w:rsidRPr="00131CCA" w14:paraId="315E919B" w14:textId="77777777" w:rsidTr="00657D8C">
        <w:trPr>
          <w:trHeight w:val="431"/>
        </w:trPr>
        <w:tc>
          <w:tcPr>
            <w:tcW w:w="2425" w:type="dxa"/>
            <w:shd w:val="clear" w:color="auto" w:fill="auto"/>
            <w:vAlign w:val="center"/>
          </w:tcPr>
          <w:p w14:paraId="34EB9F0A" w14:textId="77777777" w:rsidR="00131CCA" w:rsidRPr="00131CCA" w:rsidRDefault="00131CCA" w:rsidP="00657D8C">
            <w:pPr>
              <w:widowControl w:val="0"/>
              <w:autoSpaceDE w:val="0"/>
              <w:autoSpaceDN w:val="0"/>
              <w:adjustRightInd w:val="0"/>
              <w:spacing w:line="264" w:lineRule="auto"/>
              <w:jc w:val="both"/>
              <w:rPr>
                <w:rFonts w:ascii="Sylfaen" w:hAnsi="Sylfaen"/>
                <w:bCs/>
                <w:color w:val="1F497D"/>
                <w:lang w:val="ka-GE"/>
              </w:rPr>
            </w:pPr>
            <w:r w:rsidRPr="00131CCA">
              <w:rPr>
                <w:rFonts w:ascii="Sylfaen" w:hAnsi="Sylfaen"/>
                <w:bCs/>
                <w:color w:val="1F497D"/>
                <w:lang w:val="ka-GE"/>
              </w:rPr>
              <w:t>Market-seeking FDI</w:t>
            </w:r>
          </w:p>
        </w:tc>
        <w:tc>
          <w:tcPr>
            <w:tcW w:w="7151" w:type="dxa"/>
            <w:shd w:val="clear" w:color="auto" w:fill="auto"/>
            <w:vAlign w:val="center"/>
          </w:tcPr>
          <w:p w14:paraId="4E41120E"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ადგილობრივი ბაზრის ათვისებაზე დაფუძნებული ინვესტიცია</w:t>
            </w:r>
          </w:p>
        </w:tc>
      </w:tr>
      <w:tr w:rsidR="00131CCA" w:rsidRPr="00131CCA" w14:paraId="403C4C31" w14:textId="77777777" w:rsidTr="00657D8C">
        <w:trPr>
          <w:trHeight w:val="719"/>
        </w:trPr>
        <w:tc>
          <w:tcPr>
            <w:tcW w:w="2425" w:type="dxa"/>
            <w:shd w:val="clear" w:color="auto" w:fill="auto"/>
            <w:vAlign w:val="center"/>
          </w:tcPr>
          <w:p w14:paraId="1404BE14" w14:textId="77777777" w:rsidR="00131CCA" w:rsidRPr="00131CCA" w:rsidRDefault="00131CCA" w:rsidP="00657D8C">
            <w:pPr>
              <w:widowControl w:val="0"/>
              <w:autoSpaceDE w:val="0"/>
              <w:autoSpaceDN w:val="0"/>
              <w:adjustRightInd w:val="0"/>
              <w:spacing w:line="264" w:lineRule="auto"/>
              <w:rPr>
                <w:rFonts w:ascii="Sylfaen" w:hAnsi="Sylfaen"/>
                <w:bCs/>
                <w:color w:val="1F497D"/>
                <w:lang w:val="ka-GE"/>
              </w:rPr>
            </w:pPr>
            <w:r w:rsidRPr="00131CCA">
              <w:rPr>
                <w:rFonts w:ascii="Sylfaen" w:hAnsi="Sylfaen"/>
                <w:bCs/>
                <w:color w:val="1F497D"/>
                <w:lang w:val="ka-GE"/>
              </w:rPr>
              <w:t>Strategic asset-seeking FDI</w:t>
            </w:r>
          </w:p>
        </w:tc>
        <w:tc>
          <w:tcPr>
            <w:tcW w:w="7151" w:type="dxa"/>
            <w:shd w:val="clear" w:color="auto" w:fill="auto"/>
            <w:vAlign w:val="center"/>
          </w:tcPr>
          <w:p w14:paraId="14FCC5C8"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სტრატეგიული აქტივების წვდომაზე დაფუძნებული ინვესტიცია</w:t>
            </w:r>
          </w:p>
        </w:tc>
      </w:tr>
      <w:tr w:rsidR="00131CCA" w:rsidRPr="00131CCA" w14:paraId="390DF605" w14:textId="77777777" w:rsidTr="00657D8C">
        <w:trPr>
          <w:trHeight w:val="890"/>
        </w:trPr>
        <w:tc>
          <w:tcPr>
            <w:tcW w:w="2425" w:type="dxa"/>
            <w:shd w:val="clear" w:color="auto" w:fill="auto"/>
            <w:vAlign w:val="center"/>
          </w:tcPr>
          <w:p w14:paraId="6443D907" w14:textId="77777777" w:rsidR="00131CCA" w:rsidRPr="00131CCA" w:rsidRDefault="00131CCA" w:rsidP="00657D8C">
            <w:pPr>
              <w:widowControl w:val="0"/>
              <w:autoSpaceDE w:val="0"/>
              <w:autoSpaceDN w:val="0"/>
              <w:adjustRightInd w:val="0"/>
              <w:spacing w:line="264" w:lineRule="auto"/>
              <w:jc w:val="both"/>
              <w:rPr>
                <w:rFonts w:ascii="Sylfaen" w:hAnsi="Sylfaen"/>
                <w:bCs/>
                <w:color w:val="1F497D"/>
                <w:lang w:val="ka-GE"/>
              </w:rPr>
            </w:pPr>
            <w:r w:rsidRPr="00131CCA">
              <w:rPr>
                <w:rFonts w:ascii="Sylfaen" w:hAnsi="Sylfaen"/>
                <w:bCs/>
                <w:color w:val="1F497D"/>
                <w:lang w:val="ka-GE"/>
              </w:rPr>
              <w:t>Merger and Acquisition (M&amp;A) FDI</w:t>
            </w:r>
          </w:p>
        </w:tc>
        <w:tc>
          <w:tcPr>
            <w:tcW w:w="7151" w:type="dxa"/>
            <w:shd w:val="clear" w:color="auto" w:fill="auto"/>
            <w:vAlign w:val="center"/>
          </w:tcPr>
          <w:p w14:paraId="19E9CA98"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ინვესტიციის განხორციელება არსებულ მეწარმე სუბიექტში კომპანიაში წილის შესყიდვის გზით</w:t>
            </w:r>
          </w:p>
        </w:tc>
      </w:tr>
      <w:tr w:rsidR="00131CCA" w:rsidRPr="00131CCA" w14:paraId="61557F9C" w14:textId="77777777" w:rsidTr="00657D8C">
        <w:trPr>
          <w:trHeight w:val="440"/>
        </w:trPr>
        <w:tc>
          <w:tcPr>
            <w:tcW w:w="2425" w:type="dxa"/>
            <w:shd w:val="clear" w:color="auto" w:fill="auto"/>
            <w:vAlign w:val="center"/>
          </w:tcPr>
          <w:p w14:paraId="67A3FE9F" w14:textId="77777777" w:rsidR="00131CCA" w:rsidRPr="00131CCA" w:rsidRDefault="00131CCA" w:rsidP="00657D8C">
            <w:pPr>
              <w:widowControl w:val="0"/>
              <w:autoSpaceDE w:val="0"/>
              <w:autoSpaceDN w:val="0"/>
              <w:adjustRightInd w:val="0"/>
              <w:spacing w:line="264" w:lineRule="auto"/>
              <w:jc w:val="both"/>
              <w:rPr>
                <w:rFonts w:ascii="Sylfaen" w:hAnsi="Sylfaen"/>
                <w:bCs/>
                <w:color w:val="1F497D"/>
                <w:lang w:val="ka-GE"/>
              </w:rPr>
            </w:pPr>
            <w:r w:rsidRPr="00131CCA">
              <w:rPr>
                <w:rFonts w:ascii="Sylfaen" w:hAnsi="Sylfaen"/>
                <w:bCs/>
                <w:color w:val="1F497D"/>
                <w:lang w:val="ka-GE"/>
              </w:rPr>
              <w:t>Greenfield FDI</w:t>
            </w:r>
          </w:p>
        </w:tc>
        <w:tc>
          <w:tcPr>
            <w:tcW w:w="7151" w:type="dxa"/>
            <w:shd w:val="clear" w:color="auto" w:fill="auto"/>
            <w:vAlign w:val="center"/>
          </w:tcPr>
          <w:p w14:paraId="196C0DAE"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ინვესტიციის განხორციელება ახალ პროექტში</w:t>
            </w:r>
          </w:p>
        </w:tc>
      </w:tr>
      <w:tr w:rsidR="00131CCA" w:rsidRPr="00131CCA" w14:paraId="035DE9D7" w14:textId="77777777" w:rsidTr="00657D8C">
        <w:trPr>
          <w:trHeight w:val="791"/>
        </w:trPr>
        <w:tc>
          <w:tcPr>
            <w:tcW w:w="2425" w:type="dxa"/>
            <w:shd w:val="clear" w:color="auto" w:fill="auto"/>
            <w:vAlign w:val="center"/>
          </w:tcPr>
          <w:p w14:paraId="280D74BE" w14:textId="77777777" w:rsidR="00131CCA" w:rsidRPr="00131CCA" w:rsidRDefault="00131CCA" w:rsidP="00657D8C">
            <w:pPr>
              <w:widowControl w:val="0"/>
              <w:autoSpaceDE w:val="0"/>
              <w:autoSpaceDN w:val="0"/>
              <w:adjustRightInd w:val="0"/>
              <w:spacing w:line="264" w:lineRule="auto"/>
              <w:jc w:val="both"/>
              <w:rPr>
                <w:rFonts w:ascii="Sylfaen" w:hAnsi="Sylfaen"/>
                <w:bCs/>
                <w:color w:val="1F497D"/>
                <w:lang w:val="ka-GE"/>
              </w:rPr>
            </w:pPr>
            <w:r w:rsidRPr="00131CCA">
              <w:rPr>
                <w:rFonts w:ascii="Sylfaen" w:hAnsi="Sylfaen"/>
                <w:bCs/>
                <w:color w:val="1F497D"/>
                <w:lang w:val="ka-GE"/>
              </w:rPr>
              <w:t>Roadshow</w:t>
            </w:r>
          </w:p>
        </w:tc>
        <w:tc>
          <w:tcPr>
            <w:tcW w:w="7151" w:type="dxa"/>
            <w:shd w:val="clear" w:color="auto" w:fill="auto"/>
            <w:vAlign w:val="center"/>
          </w:tcPr>
          <w:p w14:paraId="2744542C"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 xml:space="preserve">საინვესტიციო მისია კომპანიებთან პირისპირ შეხვედრების გამართვის მიზნით </w:t>
            </w:r>
          </w:p>
        </w:tc>
      </w:tr>
      <w:tr w:rsidR="00131CCA" w:rsidRPr="00131CCA" w14:paraId="4046C047" w14:textId="77777777" w:rsidTr="00657D8C">
        <w:trPr>
          <w:trHeight w:val="449"/>
        </w:trPr>
        <w:tc>
          <w:tcPr>
            <w:tcW w:w="2425" w:type="dxa"/>
            <w:shd w:val="clear" w:color="auto" w:fill="auto"/>
            <w:vAlign w:val="center"/>
          </w:tcPr>
          <w:p w14:paraId="44E08604" w14:textId="77777777" w:rsidR="00131CCA" w:rsidRPr="00131CCA" w:rsidRDefault="00131CCA" w:rsidP="00657D8C">
            <w:pPr>
              <w:widowControl w:val="0"/>
              <w:autoSpaceDE w:val="0"/>
              <w:autoSpaceDN w:val="0"/>
              <w:adjustRightInd w:val="0"/>
              <w:spacing w:line="264" w:lineRule="auto"/>
              <w:jc w:val="both"/>
              <w:rPr>
                <w:rFonts w:ascii="Sylfaen" w:hAnsi="Sylfaen"/>
                <w:bCs/>
                <w:color w:val="1F497D"/>
                <w:lang w:val="ka-GE"/>
              </w:rPr>
            </w:pPr>
            <w:r w:rsidRPr="00131CCA">
              <w:rPr>
                <w:rFonts w:ascii="Sylfaen" w:hAnsi="Sylfaen" w:cs="Sylfaen"/>
                <w:color w:val="1F4E79"/>
                <w:lang w:val="ka-GE"/>
              </w:rPr>
              <w:t>BPO</w:t>
            </w:r>
          </w:p>
        </w:tc>
        <w:tc>
          <w:tcPr>
            <w:tcW w:w="7151" w:type="dxa"/>
            <w:shd w:val="clear" w:color="auto" w:fill="auto"/>
            <w:vAlign w:val="center"/>
          </w:tcPr>
          <w:p w14:paraId="74822808"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 xml:space="preserve">ბიზნეს სერვისების აუთსორსინგი </w:t>
            </w:r>
          </w:p>
        </w:tc>
      </w:tr>
      <w:tr w:rsidR="00131CCA" w:rsidRPr="00131CCA" w14:paraId="4562614A" w14:textId="77777777" w:rsidTr="00657D8C">
        <w:trPr>
          <w:trHeight w:val="440"/>
        </w:trPr>
        <w:tc>
          <w:tcPr>
            <w:tcW w:w="2425" w:type="dxa"/>
            <w:shd w:val="clear" w:color="auto" w:fill="auto"/>
            <w:vAlign w:val="center"/>
          </w:tcPr>
          <w:p w14:paraId="754B49EB" w14:textId="77777777" w:rsidR="00131CCA" w:rsidRPr="00131CCA" w:rsidRDefault="00131CCA" w:rsidP="00657D8C">
            <w:pPr>
              <w:widowControl w:val="0"/>
              <w:autoSpaceDE w:val="0"/>
              <w:autoSpaceDN w:val="0"/>
              <w:adjustRightInd w:val="0"/>
              <w:spacing w:line="264" w:lineRule="auto"/>
              <w:jc w:val="both"/>
              <w:rPr>
                <w:rFonts w:ascii="Sylfaen" w:hAnsi="Sylfaen"/>
                <w:bCs/>
                <w:color w:val="1F497D"/>
                <w:lang w:val="ka-GE"/>
              </w:rPr>
            </w:pPr>
            <w:r w:rsidRPr="00131CCA">
              <w:rPr>
                <w:rFonts w:ascii="Sylfaen" w:hAnsi="Sylfaen"/>
                <w:bCs/>
                <w:color w:val="1F497D"/>
                <w:lang w:val="ka-GE"/>
              </w:rPr>
              <w:t>IT</w:t>
            </w:r>
          </w:p>
        </w:tc>
        <w:tc>
          <w:tcPr>
            <w:tcW w:w="7151" w:type="dxa"/>
            <w:shd w:val="clear" w:color="auto" w:fill="auto"/>
            <w:vAlign w:val="center"/>
          </w:tcPr>
          <w:p w14:paraId="645FAC50"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ინფორმაციული ტექნოლოგიები</w:t>
            </w:r>
          </w:p>
        </w:tc>
      </w:tr>
      <w:tr w:rsidR="00131CCA" w:rsidRPr="00131CCA" w14:paraId="237E790C" w14:textId="77777777" w:rsidTr="00E66E56">
        <w:trPr>
          <w:trHeight w:val="892"/>
        </w:trPr>
        <w:tc>
          <w:tcPr>
            <w:tcW w:w="2425" w:type="dxa"/>
            <w:shd w:val="clear" w:color="auto" w:fill="auto"/>
            <w:vAlign w:val="center"/>
          </w:tcPr>
          <w:p w14:paraId="6A3B20C2" w14:textId="77777777" w:rsidR="00131CCA" w:rsidRPr="00131CCA" w:rsidRDefault="00131CCA" w:rsidP="00657D8C">
            <w:pPr>
              <w:widowControl w:val="0"/>
              <w:autoSpaceDE w:val="0"/>
              <w:autoSpaceDN w:val="0"/>
              <w:adjustRightInd w:val="0"/>
              <w:spacing w:line="264" w:lineRule="auto"/>
              <w:jc w:val="both"/>
              <w:rPr>
                <w:rFonts w:ascii="Sylfaen" w:hAnsi="Sylfaen"/>
                <w:bCs/>
                <w:color w:val="1F497D"/>
                <w:lang w:val="ka-GE"/>
              </w:rPr>
            </w:pPr>
            <w:r w:rsidRPr="00131CCA">
              <w:rPr>
                <w:rFonts w:ascii="Sylfaen" w:hAnsi="Sylfaen"/>
                <w:bCs/>
                <w:color w:val="1F497D"/>
                <w:lang w:val="ka-GE"/>
              </w:rPr>
              <w:t>Offshoring</w:t>
            </w:r>
          </w:p>
        </w:tc>
        <w:tc>
          <w:tcPr>
            <w:tcW w:w="7151" w:type="dxa"/>
            <w:shd w:val="clear" w:color="auto" w:fill="auto"/>
            <w:vAlign w:val="center"/>
          </w:tcPr>
          <w:p w14:paraId="79649A40"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ბიზნეს პროცესის ერთი ქვეყნიდან მეორეში გადატანა/აუთსორსინგი, განსაკუთრებით შორ მანძილზე და ხშირად სხვა კონტინენტზე</w:t>
            </w:r>
          </w:p>
        </w:tc>
      </w:tr>
      <w:tr w:rsidR="00131CCA" w:rsidRPr="00131CCA" w14:paraId="4B5BEE76" w14:textId="77777777" w:rsidTr="00E66E56">
        <w:trPr>
          <w:trHeight w:val="1063"/>
        </w:trPr>
        <w:tc>
          <w:tcPr>
            <w:tcW w:w="2425" w:type="dxa"/>
            <w:shd w:val="clear" w:color="auto" w:fill="auto"/>
            <w:vAlign w:val="center"/>
          </w:tcPr>
          <w:p w14:paraId="45F67523" w14:textId="77777777" w:rsidR="00131CCA" w:rsidRPr="00131CCA" w:rsidRDefault="00131CCA" w:rsidP="00657D8C">
            <w:pPr>
              <w:widowControl w:val="0"/>
              <w:autoSpaceDE w:val="0"/>
              <w:autoSpaceDN w:val="0"/>
              <w:adjustRightInd w:val="0"/>
              <w:spacing w:line="264" w:lineRule="auto"/>
              <w:jc w:val="both"/>
              <w:rPr>
                <w:rFonts w:ascii="Sylfaen" w:hAnsi="Sylfaen"/>
                <w:b/>
                <w:bCs/>
                <w:color w:val="1F497D"/>
                <w:lang w:val="ka-GE"/>
              </w:rPr>
            </w:pPr>
            <w:r w:rsidRPr="00131CCA">
              <w:rPr>
                <w:rFonts w:ascii="Sylfaen" w:hAnsi="Sylfaen"/>
                <w:bCs/>
                <w:color w:val="1F497D"/>
                <w:lang w:val="ka-GE"/>
              </w:rPr>
              <w:t xml:space="preserve">Near-shoring </w:t>
            </w:r>
          </w:p>
        </w:tc>
        <w:tc>
          <w:tcPr>
            <w:tcW w:w="7151" w:type="dxa"/>
            <w:shd w:val="clear" w:color="auto" w:fill="auto"/>
            <w:vAlign w:val="center"/>
          </w:tcPr>
          <w:p w14:paraId="1AF886E6"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ბიზნეს პროცესის ერთი ქვეყნიდან მეორეში გადატანა/აუთსორსინგი, თუმცა შედარებით ახლოს მდებარე ქვეყანაში ვიდრე ე.წ. Offshoring-სას</w:t>
            </w:r>
          </w:p>
        </w:tc>
      </w:tr>
      <w:tr w:rsidR="00131CCA" w:rsidRPr="00131CCA" w14:paraId="016052C0" w14:textId="77777777" w:rsidTr="00E66E56">
        <w:trPr>
          <w:trHeight w:val="892"/>
        </w:trPr>
        <w:tc>
          <w:tcPr>
            <w:tcW w:w="2425" w:type="dxa"/>
            <w:shd w:val="clear" w:color="auto" w:fill="auto"/>
            <w:vAlign w:val="center"/>
          </w:tcPr>
          <w:p w14:paraId="20D7F498" w14:textId="77777777" w:rsidR="00131CCA" w:rsidRPr="00131CCA" w:rsidRDefault="00131CCA" w:rsidP="00657D8C">
            <w:pPr>
              <w:widowControl w:val="0"/>
              <w:autoSpaceDE w:val="0"/>
              <w:autoSpaceDN w:val="0"/>
              <w:adjustRightInd w:val="0"/>
              <w:spacing w:line="264" w:lineRule="auto"/>
              <w:jc w:val="both"/>
              <w:rPr>
                <w:rFonts w:ascii="Sylfaen" w:hAnsi="Sylfaen"/>
                <w:b/>
                <w:bCs/>
                <w:color w:val="1F497D"/>
                <w:highlight w:val="yellow"/>
                <w:lang w:val="ka-GE"/>
              </w:rPr>
            </w:pPr>
            <w:r w:rsidRPr="00131CCA">
              <w:rPr>
                <w:rFonts w:ascii="Sylfaen" w:hAnsi="Sylfaen"/>
                <w:bCs/>
                <w:color w:val="1F497D"/>
                <w:lang w:val="ka-GE"/>
              </w:rPr>
              <w:t>Reshoring</w:t>
            </w:r>
          </w:p>
        </w:tc>
        <w:tc>
          <w:tcPr>
            <w:tcW w:w="7151" w:type="dxa"/>
            <w:shd w:val="clear" w:color="auto" w:fill="auto"/>
            <w:vAlign w:val="center"/>
          </w:tcPr>
          <w:p w14:paraId="17CF28E3" w14:textId="77777777" w:rsidR="00131CCA" w:rsidRPr="00131CCA" w:rsidRDefault="00131CCA" w:rsidP="00657D8C">
            <w:pPr>
              <w:widowControl w:val="0"/>
              <w:autoSpaceDE w:val="0"/>
              <w:autoSpaceDN w:val="0"/>
              <w:adjustRightInd w:val="0"/>
              <w:spacing w:line="264" w:lineRule="auto"/>
              <w:jc w:val="both"/>
              <w:rPr>
                <w:rFonts w:ascii="Sylfaen" w:hAnsi="Sylfaen"/>
                <w:bCs/>
                <w:lang w:val="ka-GE"/>
              </w:rPr>
            </w:pPr>
            <w:r w:rsidRPr="00131CCA">
              <w:rPr>
                <w:rFonts w:ascii="Sylfaen" w:hAnsi="Sylfaen"/>
                <w:bCs/>
                <w:lang w:val="ka-GE"/>
              </w:rPr>
              <w:t xml:space="preserve">ბიზნეს პროცესის საზღვარგარეთიდან დაბრუნება იმ ქვეყანაში, სადაც თავდაპირველად ხდებოდა არსებული პროცესის შესრულება </w:t>
            </w:r>
          </w:p>
        </w:tc>
      </w:tr>
      <w:tr w:rsidR="00E66E56" w:rsidRPr="00131CCA" w14:paraId="0315D5E9" w14:textId="77777777" w:rsidTr="00E66E56">
        <w:trPr>
          <w:trHeight w:val="532"/>
        </w:trPr>
        <w:tc>
          <w:tcPr>
            <w:tcW w:w="2425" w:type="dxa"/>
            <w:shd w:val="clear" w:color="auto" w:fill="auto"/>
            <w:vAlign w:val="center"/>
          </w:tcPr>
          <w:p w14:paraId="6AF05B7F" w14:textId="7020DB36" w:rsidR="00E66E56" w:rsidRPr="00131CCA" w:rsidRDefault="00E66E56" w:rsidP="00657D8C">
            <w:pPr>
              <w:widowControl w:val="0"/>
              <w:autoSpaceDE w:val="0"/>
              <w:autoSpaceDN w:val="0"/>
              <w:adjustRightInd w:val="0"/>
              <w:spacing w:line="264" w:lineRule="auto"/>
              <w:jc w:val="both"/>
              <w:rPr>
                <w:rFonts w:ascii="Sylfaen" w:hAnsi="Sylfaen"/>
                <w:bCs/>
                <w:color w:val="1F497D"/>
                <w:lang w:val="ka-GE"/>
              </w:rPr>
            </w:pPr>
            <w:r w:rsidRPr="00E66E56">
              <w:rPr>
                <w:rFonts w:ascii="Sylfaen" w:hAnsi="Sylfaen"/>
                <w:bCs/>
                <w:color w:val="1F497D"/>
                <w:lang w:val="ka-GE"/>
              </w:rPr>
              <w:t>MRO</w:t>
            </w:r>
          </w:p>
        </w:tc>
        <w:tc>
          <w:tcPr>
            <w:tcW w:w="7151" w:type="dxa"/>
            <w:shd w:val="clear" w:color="auto" w:fill="auto"/>
            <w:vAlign w:val="center"/>
          </w:tcPr>
          <w:p w14:paraId="21F3050F" w14:textId="2A3E7F11" w:rsidR="00E66E56" w:rsidRPr="00131CCA" w:rsidRDefault="00E66E56" w:rsidP="00657D8C">
            <w:pPr>
              <w:widowControl w:val="0"/>
              <w:autoSpaceDE w:val="0"/>
              <w:autoSpaceDN w:val="0"/>
              <w:adjustRightInd w:val="0"/>
              <w:spacing w:line="264" w:lineRule="auto"/>
              <w:jc w:val="both"/>
              <w:rPr>
                <w:rFonts w:ascii="Sylfaen" w:hAnsi="Sylfaen"/>
                <w:bCs/>
                <w:lang w:val="ka-GE"/>
              </w:rPr>
            </w:pPr>
            <w:r w:rsidRPr="00B45552">
              <w:rPr>
                <w:rFonts w:ascii="Sylfaen" w:hAnsi="Sylfaen"/>
                <w:color w:val="000000" w:themeColor="text1"/>
                <w:lang w:val="ka-GE"/>
              </w:rPr>
              <w:t>საჰაერო ხომალდების რემონტი და ტექნიკური მომსახურება</w:t>
            </w:r>
          </w:p>
        </w:tc>
      </w:tr>
      <w:tr w:rsidR="00E66E56" w:rsidRPr="00131CCA" w14:paraId="35E3CECD" w14:textId="77777777" w:rsidTr="00E66E56">
        <w:trPr>
          <w:trHeight w:val="523"/>
        </w:trPr>
        <w:tc>
          <w:tcPr>
            <w:tcW w:w="2425" w:type="dxa"/>
            <w:shd w:val="clear" w:color="auto" w:fill="auto"/>
            <w:vAlign w:val="center"/>
          </w:tcPr>
          <w:p w14:paraId="538E59BE" w14:textId="54679C11" w:rsidR="00E66E56" w:rsidRPr="00E66E56" w:rsidRDefault="00E66E56" w:rsidP="00657D8C">
            <w:pPr>
              <w:widowControl w:val="0"/>
              <w:autoSpaceDE w:val="0"/>
              <w:autoSpaceDN w:val="0"/>
              <w:adjustRightInd w:val="0"/>
              <w:spacing w:line="264" w:lineRule="auto"/>
              <w:jc w:val="both"/>
              <w:rPr>
                <w:rFonts w:ascii="Sylfaen" w:hAnsi="Sylfaen"/>
                <w:bCs/>
                <w:color w:val="1F497D"/>
                <w:lang w:val="ka-GE"/>
              </w:rPr>
            </w:pPr>
            <w:r w:rsidRPr="00E66E56">
              <w:rPr>
                <w:rFonts w:ascii="Sylfaen" w:hAnsi="Sylfaen"/>
                <w:bCs/>
                <w:color w:val="1F497D"/>
                <w:lang w:val="ka-GE"/>
              </w:rPr>
              <w:t>GMP</w:t>
            </w:r>
          </w:p>
        </w:tc>
        <w:tc>
          <w:tcPr>
            <w:tcW w:w="7151" w:type="dxa"/>
            <w:shd w:val="clear" w:color="auto" w:fill="auto"/>
            <w:vAlign w:val="center"/>
          </w:tcPr>
          <w:p w14:paraId="1715AEE9" w14:textId="456B74DE" w:rsidR="00E66E56" w:rsidRPr="00E66E56" w:rsidRDefault="00E66E56" w:rsidP="00E66E56">
            <w:pPr>
              <w:widowControl w:val="0"/>
              <w:autoSpaceDE w:val="0"/>
              <w:autoSpaceDN w:val="0"/>
              <w:adjustRightInd w:val="0"/>
              <w:spacing w:line="264" w:lineRule="auto"/>
              <w:jc w:val="both"/>
              <w:rPr>
                <w:rFonts w:ascii="Sylfaen" w:hAnsi="Sylfaen"/>
                <w:color w:val="000000" w:themeColor="text1"/>
                <w:lang w:val="ka-GE"/>
              </w:rPr>
            </w:pPr>
            <w:r w:rsidRPr="00E66E56">
              <w:rPr>
                <w:rFonts w:ascii="Sylfaen" w:hAnsi="Sylfaen"/>
                <w:color w:val="000000" w:themeColor="text1"/>
                <w:lang w:val="ka-GE"/>
              </w:rPr>
              <w:t>კარგი საწარმოო პრაქტიკა</w:t>
            </w:r>
          </w:p>
        </w:tc>
      </w:tr>
    </w:tbl>
    <w:p w14:paraId="675351C2" w14:textId="77777777" w:rsidR="00131CCA" w:rsidRPr="00131CCA" w:rsidRDefault="00131CCA" w:rsidP="00131CCA">
      <w:pPr>
        <w:rPr>
          <w:rFonts w:ascii="Sylfaen" w:hAnsi="Sylfaen"/>
          <w:lang w:val="ka-GE"/>
        </w:rPr>
      </w:pPr>
    </w:p>
    <w:p w14:paraId="027480A8" w14:textId="6960098B" w:rsidR="00131CCA" w:rsidRDefault="00131CCA" w:rsidP="00131CCA">
      <w:pPr>
        <w:rPr>
          <w:rFonts w:ascii="Sylfaen" w:hAnsi="Sylfaen"/>
          <w:lang w:val="ka-GE"/>
        </w:rPr>
      </w:pPr>
    </w:p>
    <w:p w14:paraId="245B0818" w14:textId="77777777" w:rsidR="00A538F7" w:rsidRPr="00131CCA" w:rsidRDefault="00A538F7" w:rsidP="00131CCA">
      <w:pPr>
        <w:rPr>
          <w:rFonts w:ascii="Sylfaen" w:hAnsi="Sylfaen"/>
          <w:lang w:val="ka-GE"/>
        </w:rPr>
      </w:pPr>
    </w:p>
    <w:p w14:paraId="09AD6F4A" w14:textId="77777777" w:rsidR="00131CCA" w:rsidRPr="00131CCA" w:rsidRDefault="00131CCA" w:rsidP="00131CCA">
      <w:pPr>
        <w:pStyle w:val="Heading1"/>
        <w:spacing w:before="0" w:line="264" w:lineRule="auto"/>
        <w:rPr>
          <w:sz w:val="22"/>
          <w:szCs w:val="22"/>
          <w:lang w:val="ka-GE"/>
        </w:rPr>
      </w:pPr>
      <w:bookmarkStart w:id="15" w:name="_Toc65868795"/>
      <w:r w:rsidRPr="00131CCA">
        <w:rPr>
          <w:sz w:val="22"/>
          <w:szCs w:val="22"/>
          <w:lang w:val="ka-GE"/>
        </w:rPr>
        <w:lastRenderedPageBreak/>
        <w:t>შესავალი</w:t>
      </w:r>
      <w:bookmarkEnd w:id="5"/>
      <w:bookmarkEnd w:id="6"/>
      <w:bookmarkEnd w:id="7"/>
      <w:bookmarkEnd w:id="8"/>
      <w:bookmarkEnd w:id="9"/>
      <w:bookmarkEnd w:id="10"/>
      <w:bookmarkEnd w:id="15"/>
    </w:p>
    <w:p w14:paraId="5D931CE8" w14:textId="77777777" w:rsidR="00131CCA" w:rsidRPr="00131CCA" w:rsidRDefault="00131CCA" w:rsidP="00131CCA">
      <w:pPr>
        <w:spacing w:line="264" w:lineRule="auto"/>
        <w:jc w:val="both"/>
        <w:rPr>
          <w:rFonts w:ascii="Sylfaen" w:hAnsi="Sylfaen" w:cs="Sylfaen"/>
          <w:lang w:val="ka-GE"/>
        </w:rPr>
      </w:pPr>
    </w:p>
    <w:p w14:paraId="6FC8E4DE" w14:textId="77777777" w:rsidR="00131CCA" w:rsidRPr="00E3744D" w:rsidRDefault="00131CCA" w:rsidP="00131CCA">
      <w:pPr>
        <w:spacing w:line="264" w:lineRule="auto"/>
        <w:jc w:val="both"/>
        <w:rPr>
          <w:rFonts w:ascii="Sylfaen" w:hAnsi="Sylfaen" w:cs="Sylfaen"/>
          <w:lang w:val="ka-GE"/>
        </w:rPr>
      </w:pPr>
      <w:bookmarkStart w:id="16" w:name="_Toc530497548"/>
      <w:r w:rsidRPr="00E3744D">
        <w:rPr>
          <w:rFonts w:ascii="Sylfaen" w:hAnsi="Sylfaen" w:cs="Sylfaen"/>
          <w:lang w:val="ka-GE"/>
        </w:rPr>
        <w:t xml:space="preserve">პირდაპირი უცხოური ინვესტიციები მნიშვნელოვანი ელემენტია განვითარებადი და გარდამავალი ეკონომიკის მქონე ქვეყნების განვითარების პროცესში, რადგან ის წარმოადგენს ქვეყანაში კაპიტალის, ცოდნისა და ტექნოლოგიის შემოდინების მნიშვნელოვან საშუალებას, ხელს უწყობს სამუშაო ადგილების შექმნას და ეკონომიკის სწრაფი ზრდის სტიმულირებას. </w:t>
      </w:r>
    </w:p>
    <w:p w14:paraId="09010AC5" w14:textId="77777777" w:rsidR="00131CCA" w:rsidRPr="00E3744D" w:rsidRDefault="00131CCA" w:rsidP="00131CCA">
      <w:pPr>
        <w:spacing w:line="264" w:lineRule="auto"/>
        <w:jc w:val="both"/>
        <w:rPr>
          <w:rFonts w:ascii="Sylfaen" w:hAnsi="Sylfaen" w:cs="Sylfaen"/>
          <w:lang w:val="ka-GE"/>
        </w:rPr>
      </w:pPr>
    </w:p>
    <w:p w14:paraId="0806CD42" w14:textId="2FC2070A" w:rsidR="00131CCA" w:rsidRPr="00E3744D" w:rsidRDefault="00131CCA" w:rsidP="00131CCA">
      <w:pPr>
        <w:spacing w:line="264" w:lineRule="auto"/>
        <w:jc w:val="both"/>
        <w:rPr>
          <w:rFonts w:ascii="Sylfaen" w:hAnsi="Sylfaen" w:cs="Sylfaen"/>
          <w:lang w:val="ka-GE"/>
        </w:rPr>
      </w:pPr>
      <w:r w:rsidRPr="00E3744D">
        <w:rPr>
          <w:rFonts w:ascii="Sylfaen" w:hAnsi="Sylfaen" w:cs="Sylfaen"/>
          <w:lang w:val="ka-GE"/>
        </w:rPr>
        <w:t xml:space="preserve">ინვესტიციად მიიჩნევა ყველა სახის ქონებრივი და ინტელექტუალური ფასეულობა ან უფლება, რომელიც დაბანდდება და გამოიყენება შესაძლო მოგების მიღების მიზნით სახელმწიფოს ტერიტორიაზე განხორციელებულ სამეწარმეო საქმიანობაში. პირდაპირი უცხოური ინვესტიციები (FDI) </w:t>
      </w:r>
      <w:r w:rsidR="005E748C">
        <w:rPr>
          <w:rFonts w:ascii="Sylfaen" w:hAnsi="Sylfaen" w:cs="Sylfaen"/>
          <w:lang w:val="ka-GE"/>
        </w:rPr>
        <w:t>გულისხმობს</w:t>
      </w:r>
      <w:r w:rsidRPr="00E3744D">
        <w:rPr>
          <w:rFonts w:ascii="Sylfaen" w:hAnsi="Sylfaen" w:cs="Sylfaen"/>
          <w:lang w:val="ka-GE"/>
        </w:rPr>
        <w:t xml:space="preserve"> ერთი ქვეყნის რეზიდენტის მიერ სხვა ქვეყანაში ინვესტიციის განხორციელებას, როდესაც </w:t>
      </w:r>
      <w:r w:rsidR="005E748C">
        <w:rPr>
          <w:rFonts w:ascii="Sylfaen" w:hAnsi="Sylfaen" w:cs="Sylfaen"/>
          <w:lang w:val="ka-GE"/>
        </w:rPr>
        <w:t>კომპანიაში უცხოური კაპიტალის</w:t>
      </w:r>
      <w:r w:rsidRPr="00E3744D">
        <w:rPr>
          <w:rFonts w:ascii="Sylfaen" w:hAnsi="Sylfaen" w:cs="Sylfaen"/>
          <w:lang w:val="ka-GE"/>
        </w:rPr>
        <w:t xml:space="preserve"> მოცულობა აღემატება 10%-ს.  </w:t>
      </w:r>
    </w:p>
    <w:p w14:paraId="07FD1E78" w14:textId="77777777" w:rsidR="00131CCA" w:rsidRPr="00E3744D" w:rsidRDefault="00131CCA" w:rsidP="00131CCA">
      <w:pPr>
        <w:spacing w:line="264" w:lineRule="auto"/>
        <w:jc w:val="both"/>
        <w:rPr>
          <w:rFonts w:ascii="Sylfaen" w:hAnsi="Sylfaen" w:cs="Sylfaen"/>
          <w:lang w:val="ka-GE"/>
        </w:rPr>
      </w:pPr>
    </w:p>
    <w:p w14:paraId="1B53C3C9" w14:textId="6DD27E9A" w:rsidR="00131CCA" w:rsidRDefault="00131CCA" w:rsidP="00131CCA">
      <w:pPr>
        <w:spacing w:line="264" w:lineRule="auto"/>
        <w:jc w:val="both"/>
        <w:rPr>
          <w:rFonts w:ascii="Sylfaen" w:hAnsi="Sylfaen" w:cs="Sylfaen"/>
          <w:lang w:val="ka-GE"/>
        </w:rPr>
      </w:pPr>
      <w:r w:rsidRPr="00E3744D">
        <w:rPr>
          <w:rFonts w:ascii="Sylfaen" w:hAnsi="Sylfaen" w:cs="Sylfaen"/>
          <w:lang w:val="ka-GE"/>
        </w:rPr>
        <w:t>მიუხედავად იმისა, რომ წლების განმავლობაში საქართველოში პირდაპირი უცხოური ინვესტიციების მოცულობა მაღალია, როგორც ეკონომიკის ზომასთან შედარებით (FDI/მშპ–ის თანაფარდობა), ასევე ერთ სულ მოსახლეზე, ქვეყანა ე.წ. ეფექტიანობაზე დაფუძნებული (efficiency-seeking) პირდაპირი უცხოური ინვესტიციების ნაკლებობას განიცდის.</w:t>
      </w:r>
      <w:r w:rsidR="0064557A">
        <w:rPr>
          <w:rFonts w:ascii="Sylfaen" w:hAnsi="Sylfaen" w:cs="Sylfaen"/>
          <w:lang w:val="ka-GE"/>
        </w:rPr>
        <w:t xml:space="preserve"> </w:t>
      </w:r>
      <w:r w:rsidRPr="00E3744D">
        <w:rPr>
          <w:rFonts w:ascii="Sylfaen" w:hAnsi="Sylfaen" w:cs="Sylfaen"/>
          <w:lang w:val="ka-GE"/>
        </w:rPr>
        <w:t xml:space="preserve">საქართველოში შემოსული პირდაპირი უცხოური ინვესტიციების უმეტესობა მოდის ე.წ. ბუნებრივი რესურსების მაძიებელ და ბაზრის მაძიებელ პირდაპირ უცხოურ ინვესტიციებზე, რომელიც ტექნოლოგიების გავრცელების დაბალი მაჩვენებლით ხასიათდება. ამასთან, პირდაპირი უცხოური ინვესტიციების შემოდინება შემცირდა 2018 წლიდან, რაც ძირითადად სამხრეთ კავკასიის გაზსადენის სისტემის გაფართოების პროექტის (SCPX) დასრულებით იყო განპირობებული. </w:t>
      </w:r>
    </w:p>
    <w:p w14:paraId="2C33A00B" w14:textId="77777777" w:rsidR="00E3744D" w:rsidRPr="00E3744D" w:rsidRDefault="00E3744D" w:rsidP="00131CCA">
      <w:pPr>
        <w:spacing w:line="264" w:lineRule="auto"/>
        <w:jc w:val="both"/>
        <w:rPr>
          <w:rFonts w:ascii="Sylfaen" w:hAnsi="Sylfaen" w:cs="Sylfaen"/>
          <w:lang w:val="ka-GE"/>
        </w:rPr>
      </w:pPr>
    </w:p>
    <w:p w14:paraId="20443FE7" w14:textId="77777777" w:rsidR="00131CCA" w:rsidRPr="00E3744D" w:rsidRDefault="00131CCA" w:rsidP="00131CCA">
      <w:pPr>
        <w:spacing w:line="264" w:lineRule="auto"/>
        <w:jc w:val="both"/>
        <w:rPr>
          <w:rFonts w:ascii="Sylfaen" w:hAnsi="Sylfaen" w:cs="Sylfaen"/>
          <w:lang w:val="ka-GE"/>
        </w:rPr>
      </w:pPr>
      <w:r w:rsidRPr="00E3744D">
        <w:rPr>
          <w:rFonts w:ascii="Sylfaen" w:hAnsi="Sylfaen" w:cs="Sylfaen"/>
          <w:lang w:val="ka-GE"/>
        </w:rPr>
        <w:t xml:space="preserve">ეფექტიანობაზე დაფუძნებული პირდაპირ უცხოური ინვესტიციებს უფრო მეტი უპირატესობები აქვს, ვიდრე მხოლოდ კაპიტალის შემოდინება და დამატებითი სამუშაო ადგილების შექმნა, რადგან ხელს უწყობს ცოდნისა და ტექნოლოგიების გადმოტანას, ექსპორტის და დამატებული ღირებულების ზრდას, ექსპორტის დივერსიფიცირებას, ადგილობრივი სამუშაო ძალის კვალიფიკაციის და ქვეყნის კონკურენტუნარიანობის ამაღლებას. </w:t>
      </w:r>
    </w:p>
    <w:p w14:paraId="75544087" w14:textId="77777777" w:rsidR="00131CCA" w:rsidRPr="00E3744D" w:rsidRDefault="00131CCA" w:rsidP="00131CCA">
      <w:pPr>
        <w:spacing w:line="264" w:lineRule="auto"/>
        <w:jc w:val="both"/>
        <w:rPr>
          <w:rFonts w:ascii="Sylfaen" w:hAnsi="Sylfaen" w:cs="Sylfaen"/>
          <w:lang w:val="ka-GE"/>
        </w:rPr>
      </w:pPr>
    </w:p>
    <w:p w14:paraId="08BC8CC8" w14:textId="0FD89D8B" w:rsidR="00E3744D" w:rsidRDefault="00131CCA" w:rsidP="00131CCA">
      <w:pPr>
        <w:spacing w:line="264" w:lineRule="auto"/>
        <w:jc w:val="both"/>
        <w:rPr>
          <w:rFonts w:ascii="Sylfaen" w:hAnsi="Sylfaen" w:cs="Sylfaen"/>
          <w:lang w:val="ka-GE"/>
        </w:rPr>
      </w:pPr>
      <w:r w:rsidRPr="00E3744D">
        <w:rPr>
          <w:rFonts w:ascii="Sylfaen" w:hAnsi="Sylfaen" w:cs="Sylfaen"/>
          <w:lang w:val="ka-GE"/>
        </w:rPr>
        <w:t xml:space="preserve">საერთაშორისო საფინანსო კორპორაციასთან (IFC) თანამშრომლობით </w:t>
      </w:r>
      <w:r w:rsidR="00E97A39" w:rsidRPr="00E3744D">
        <w:rPr>
          <w:rFonts w:ascii="Sylfaen" w:hAnsi="Sylfaen" w:cs="Sylfaen"/>
          <w:lang w:val="ka-GE"/>
        </w:rPr>
        <w:t xml:space="preserve">მომზადდა </w:t>
      </w:r>
      <w:r w:rsidRPr="00E3744D">
        <w:rPr>
          <w:rFonts w:ascii="Sylfaen" w:hAnsi="Sylfaen" w:cs="Sylfaen"/>
          <w:lang w:val="ka-GE"/>
        </w:rPr>
        <w:t>სექტორების შეფასებ</w:t>
      </w:r>
      <w:r w:rsidR="00ED73FD" w:rsidRPr="00E3744D">
        <w:rPr>
          <w:rFonts w:ascii="Sylfaen" w:hAnsi="Sylfaen" w:cs="Sylfaen"/>
          <w:lang w:val="ka-GE"/>
        </w:rPr>
        <w:t>ის დოკუმენტი</w:t>
      </w:r>
      <w:r w:rsidR="00E3744D">
        <w:rPr>
          <w:rFonts w:ascii="Sylfaen" w:hAnsi="Sylfaen" w:cs="Sylfaen"/>
          <w:lang w:val="ka-GE"/>
        </w:rPr>
        <w:t xml:space="preserve"> 2019 წელს</w:t>
      </w:r>
      <w:r w:rsidR="00E97A39" w:rsidRPr="00E3744D">
        <w:rPr>
          <w:rFonts w:ascii="Sylfaen" w:hAnsi="Sylfaen" w:cs="Sylfaen"/>
          <w:lang w:val="ka-GE"/>
        </w:rPr>
        <w:t>, რომელიც</w:t>
      </w:r>
      <w:r w:rsidR="003807CB" w:rsidRPr="00E3744D">
        <w:rPr>
          <w:rFonts w:ascii="Sylfaen" w:hAnsi="Sylfaen" w:cs="Sylfaen"/>
          <w:lang w:val="ka-GE"/>
        </w:rPr>
        <w:t xml:space="preserve"> </w:t>
      </w:r>
      <w:r w:rsidR="00ED73FD" w:rsidRPr="00E3744D">
        <w:rPr>
          <w:rFonts w:ascii="Sylfaen" w:hAnsi="Sylfaen" w:cs="Sylfaen"/>
          <w:lang w:val="ka-GE"/>
        </w:rPr>
        <w:t xml:space="preserve">გულისხმობს სექტორების რანჟირებას ორი მთავარი </w:t>
      </w:r>
      <w:r w:rsidR="0096216D" w:rsidRPr="00E3744D">
        <w:rPr>
          <w:rFonts w:ascii="Sylfaen" w:hAnsi="Sylfaen" w:cs="Sylfaen"/>
          <w:lang w:val="ka-GE"/>
        </w:rPr>
        <w:t>ფაქტორით</w:t>
      </w:r>
      <w:r w:rsidR="00ED73FD" w:rsidRPr="00E3744D">
        <w:rPr>
          <w:rFonts w:ascii="Sylfaen" w:hAnsi="Sylfaen" w:cs="Sylfaen"/>
          <w:lang w:val="ka-GE"/>
        </w:rPr>
        <w:t xml:space="preserve">: </w:t>
      </w:r>
      <w:r w:rsidR="003807CB" w:rsidRPr="00E3744D">
        <w:rPr>
          <w:rFonts w:ascii="Sylfaen" w:hAnsi="Sylfaen" w:cs="Sylfaen"/>
          <w:lang w:val="ka-GE"/>
        </w:rPr>
        <w:t>სექტორის მიმზიდველობა (</w:t>
      </w:r>
      <w:r w:rsidR="00ED73FD" w:rsidRPr="00E3744D">
        <w:rPr>
          <w:rFonts w:ascii="Sylfaen" w:hAnsi="Sylfaen" w:cs="Sylfaen"/>
          <w:lang w:val="ka-GE"/>
        </w:rPr>
        <w:t>საქართველოს ეკონომიკური განვითარების მიზნების გათვალისწინებით</w:t>
      </w:r>
      <w:r w:rsidR="003807CB" w:rsidRPr="00E3744D">
        <w:rPr>
          <w:rFonts w:ascii="Sylfaen" w:hAnsi="Sylfaen" w:cs="Sylfaen"/>
          <w:lang w:val="ka-GE"/>
        </w:rPr>
        <w:t>)</w:t>
      </w:r>
      <w:r w:rsidR="00ED73FD" w:rsidRPr="00E3744D">
        <w:rPr>
          <w:rFonts w:ascii="Sylfaen" w:hAnsi="Sylfaen" w:cs="Sylfaen"/>
          <w:lang w:val="ka-GE"/>
        </w:rPr>
        <w:t xml:space="preserve"> და </w:t>
      </w:r>
      <w:r w:rsidR="003807CB" w:rsidRPr="00E3744D">
        <w:rPr>
          <w:rFonts w:ascii="Sylfaen" w:hAnsi="Sylfaen" w:cs="Sylfaen"/>
          <w:lang w:val="ka-GE"/>
        </w:rPr>
        <w:t xml:space="preserve">ინვესტორისთვის საინვესტიციო </w:t>
      </w:r>
      <w:r w:rsidR="00ED73FD" w:rsidRPr="00E3744D">
        <w:rPr>
          <w:rFonts w:ascii="Sylfaen" w:hAnsi="Sylfaen" w:cs="Sylfaen"/>
          <w:lang w:val="ka-GE"/>
        </w:rPr>
        <w:t>შეთავაზების მიზანშეწონილობა</w:t>
      </w:r>
      <w:r w:rsidR="009873D8" w:rsidRPr="00E3744D">
        <w:rPr>
          <w:rFonts w:ascii="Sylfaen" w:hAnsi="Sylfaen" w:cs="Sylfaen"/>
          <w:lang w:val="ka-GE"/>
        </w:rPr>
        <w:t xml:space="preserve">. </w:t>
      </w:r>
      <w:r w:rsidR="003807CB" w:rsidRPr="00E3744D">
        <w:rPr>
          <w:rFonts w:ascii="Sylfaen" w:hAnsi="Sylfaen" w:cs="Sylfaen"/>
          <w:lang w:val="ka-GE"/>
        </w:rPr>
        <w:t>ამასთან,</w:t>
      </w:r>
      <w:r w:rsidR="00ED73FD" w:rsidRPr="00E3744D">
        <w:rPr>
          <w:rFonts w:ascii="Sylfaen" w:hAnsi="Sylfaen" w:cs="Sylfaen"/>
          <w:lang w:val="ka-GE"/>
        </w:rPr>
        <w:t xml:space="preserve"> </w:t>
      </w:r>
      <w:r w:rsidR="003807CB" w:rsidRPr="00E3744D">
        <w:rPr>
          <w:rFonts w:ascii="Sylfaen" w:hAnsi="Sylfaen" w:cs="Sylfaen"/>
          <w:lang w:val="ka-GE"/>
        </w:rPr>
        <w:t xml:space="preserve">ანალიზისას შესწავლილი იყო ბოლო წლებში განხორციელებული სხვადასხვა სექტორული კვლევა და ჩატარდა </w:t>
      </w:r>
      <w:r w:rsidR="00E97A39" w:rsidRPr="00E3744D">
        <w:rPr>
          <w:rFonts w:ascii="Sylfaen" w:hAnsi="Sylfaen" w:cs="Sylfaen"/>
          <w:lang w:val="ka-GE"/>
        </w:rPr>
        <w:t>ორმოცამდე ინტერვიუ არსებულ ინვესტორებთან, ბიზნეს ასოციაციებთან, დონორ</w:t>
      </w:r>
      <w:r w:rsidR="003807CB" w:rsidRPr="00E3744D">
        <w:rPr>
          <w:rFonts w:ascii="Sylfaen" w:hAnsi="Sylfaen" w:cs="Sylfaen"/>
          <w:lang w:val="ka-GE"/>
        </w:rPr>
        <w:t xml:space="preserve"> ორგანიზაციებ</w:t>
      </w:r>
      <w:r w:rsidR="00E97A39" w:rsidRPr="00E3744D">
        <w:rPr>
          <w:rFonts w:ascii="Sylfaen" w:hAnsi="Sylfaen" w:cs="Sylfaen"/>
          <w:lang w:val="ka-GE"/>
        </w:rPr>
        <w:t xml:space="preserve">თან, საგანმანათლებლო და სახელმწიფო უწყებებთან. </w:t>
      </w:r>
      <w:r w:rsidR="00E3744D" w:rsidRPr="00BC21C8">
        <w:rPr>
          <w:rFonts w:ascii="Sylfaen" w:hAnsi="Sylfaen"/>
          <w:lang w:val="ka-GE"/>
        </w:rPr>
        <w:t xml:space="preserve">2020 წელს </w:t>
      </w:r>
      <w:r w:rsidR="00E3744D">
        <w:rPr>
          <w:rFonts w:ascii="Sylfaen" w:hAnsi="Sylfaen"/>
          <w:lang w:val="ka-GE"/>
        </w:rPr>
        <w:t>მოხდა</w:t>
      </w:r>
      <w:r w:rsidR="00E3744D" w:rsidRPr="00BC21C8">
        <w:rPr>
          <w:rFonts w:ascii="Sylfaen" w:hAnsi="Sylfaen"/>
          <w:lang w:val="ka-GE"/>
        </w:rPr>
        <w:t xml:space="preserve"> </w:t>
      </w:r>
      <w:r w:rsidR="00E3744D">
        <w:rPr>
          <w:rFonts w:ascii="Sylfaen" w:hAnsi="Sylfaen"/>
          <w:lang w:val="ka-GE"/>
        </w:rPr>
        <w:t xml:space="preserve">სექტორების გადახედვა </w:t>
      </w:r>
      <w:r w:rsidR="00E3744D" w:rsidRPr="00BC21C8">
        <w:rPr>
          <w:rFonts w:ascii="Sylfaen" w:hAnsi="Sylfaen"/>
          <w:lang w:val="ka-GE"/>
        </w:rPr>
        <w:t>COVID ეფექტის გათვალისწინებით</w:t>
      </w:r>
      <w:r w:rsidR="00E3744D">
        <w:rPr>
          <w:rFonts w:ascii="Sylfaen" w:hAnsi="Sylfaen"/>
          <w:lang w:val="ka-GE"/>
        </w:rPr>
        <w:t>.</w:t>
      </w:r>
    </w:p>
    <w:p w14:paraId="0C4AB1C7" w14:textId="77777777" w:rsidR="00E3744D" w:rsidRDefault="00E3744D" w:rsidP="00131CCA">
      <w:pPr>
        <w:spacing w:line="264" w:lineRule="auto"/>
        <w:jc w:val="both"/>
        <w:rPr>
          <w:rFonts w:ascii="Sylfaen" w:hAnsi="Sylfaen" w:cs="Sylfaen"/>
          <w:lang w:val="ka-GE"/>
        </w:rPr>
      </w:pPr>
    </w:p>
    <w:p w14:paraId="7BF5DC8F" w14:textId="3EE0FBC4" w:rsidR="0064557A" w:rsidRDefault="009873D8" w:rsidP="00131CCA">
      <w:pPr>
        <w:spacing w:line="264" w:lineRule="auto"/>
        <w:jc w:val="both"/>
        <w:rPr>
          <w:rFonts w:ascii="Sylfaen" w:hAnsi="Sylfaen"/>
          <w:szCs w:val="22"/>
          <w:lang w:val="ka-GE"/>
        </w:rPr>
      </w:pPr>
      <w:r w:rsidRPr="00E3744D">
        <w:rPr>
          <w:rFonts w:ascii="Sylfaen" w:hAnsi="Sylfaen" w:cs="Sylfaen"/>
          <w:lang w:val="ka-GE"/>
        </w:rPr>
        <w:t>ჩატარებული ანალიზის</w:t>
      </w:r>
      <w:r w:rsidR="00E97A39" w:rsidRPr="00E3744D">
        <w:rPr>
          <w:rFonts w:ascii="Sylfaen" w:hAnsi="Sylfaen" w:cs="Sylfaen"/>
          <w:lang w:val="ka-GE"/>
        </w:rPr>
        <w:t xml:space="preserve"> </w:t>
      </w:r>
      <w:r w:rsidR="00E3744D">
        <w:rPr>
          <w:rFonts w:ascii="Sylfaen" w:hAnsi="Sylfaen" w:cs="Sylfaen"/>
          <w:lang w:val="ka-GE"/>
        </w:rPr>
        <w:t>საფუძველზე</w:t>
      </w:r>
      <w:r w:rsidR="00E97A39" w:rsidRPr="00E3744D">
        <w:rPr>
          <w:rFonts w:ascii="Sylfaen" w:hAnsi="Sylfaen" w:cs="Sylfaen"/>
          <w:lang w:val="ka-GE"/>
        </w:rPr>
        <w:t xml:space="preserve"> განისაზღვრა</w:t>
      </w:r>
      <w:r w:rsidR="00ED2111" w:rsidRPr="00E3744D">
        <w:rPr>
          <w:rFonts w:ascii="Sylfaen" w:hAnsi="Sylfaen" w:cs="Sylfaen"/>
          <w:lang w:val="ka-GE"/>
        </w:rPr>
        <w:t xml:space="preserve"> პირდაპირი უცხოური ინვესტიციების მოზიდვის მიმართულებით</w:t>
      </w:r>
      <w:r w:rsidR="00E97A39" w:rsidRPr="00E3744D">
        <w:rPr>
          <w:rFonts w:ascii="Sylfaen" w:hAnsi="Sylfaen" w:cs="Sylfaen"/>
          <w:lang w:val="ka-GE"/>
        </w:rPr>
        <w:t xml:space="preserve"> </w:t>
      </w:r>
      <w:r w:rsidR="00E3744D">
        <w:rPr>
          <w:rFonts w:ascii="Sylfaen" w:hAnsi="Sylfaen" w:cs="Sylfaen"/>
          <w:lang w:val="ka-GE"/>
        </w:rPr>
        <w:t>რვა</w:t>
      </w:r>
      <w:r w:rsidR="00ED2111" w:rsidRPr="00E3744D">
        <w:rPr>
          <w:rFonts w:ascii="Sylfaen" w:hAnsi="Sylfaen" w:cs="Sylfaen"/>
          <w:lang w:val="ka-GE"/>
        </w:rPr>
        <w:t xml:space="preserve"> </w:t>
      </w:r>
      <w:r w:rsidR="00E97A39" w:rsidRPr="00E3744D">
        <w:rPr>
          <w:rFonts w:ascii="Sylfaen" w:hAnsi="Sylfaen" w:cs="Sylfaen"/>
          <w:lang w:val="ka-GE"/>
        </w:rPr>
        <w:t>პრიორიტეტული სექტორ</w:t>
      </w:r>
      <w:r w:rsidR="00ED2111" w:rsidRPr="00E3744D">
        <w:rPr>
          <w:rFonts w:ascii="Sylfaen" w:hAnsi="Sylfaen" w:cs="Sylfaen"/>
          <w:lang w:val="ka-GE"/>
        </w:rPr>
        <w:t>ი</w:t>
      </w:r>
      <w:r w:rsidR="00E3744D">
        <w:rPr>
          <w:rFonts w:ascii="Sylfaen" w:hAnsi="Sylfaen" w:cs="Sylfaen"/>
          <w:lang w:val="ka-GE"/>
        </w:rPr>
        <w:t>, თუმცა პანდემი</w:t>
      </w:r>
      <w:r w:rsidR="00E66E56">
        <w:rPr>
          <w:rFonts w:ascii="Sylfaen" w:hAnsi="Sylfaen" w:cs="Sylfaen"/>
          <w:lang w:val="ka-GE"/>
        </w:rPr>
        <w:t>იდან</w:t>
      </w:r>
      <w:r w:rsidR="00E3744D">
        <w:rPr>
          <w:rFonts w:ascii="Sylfaen" w:hAnsi="Sylfaen" w:cs="Sylfaen"/>
          <w:lang w:val="ka-GE"/>
        </w:rPr>
        <w:t xml:space="preserve"> გამომდინარე სამ სექტორზე პრო-აქტიური მუშაობა განახლდება 2021 წლის მეორე ნახევარში</w:t>
      </w:r>
      <w:r w:rsidR="00ED2111" w:rsidRPr="00E3744D">
        <w:rPr>
          <w:rFonts w:ascii="Sylfaen" w:hAnsi="Sylfaen" w:cs="Sylfaen"/>
          <w:lang w:val="ka-GE"/>
        </w:rPr>
        <w:t>.</w:t>
      </w:r>
      <w:r w:rsidR="00EA0DF8" w:rsidRPr="00E3744D">
        <w:rPr>
          <w:rFonts w:ascii="Sylfaen" w:hAnsi="Sylfaen" w:cs="Sylfaen"/>
          <w:lang w:val="ka-GE"/>
        </w:rPr>
        <w:t xml:space="preserve"> </w:t>
      </w:r>
      <w:r w:rsidR="0064557A">
        <w:rPr>
          <w:rFonts w:ascii="Sylfaen" w:hAnsi="Sylfaen" w:cs="Sylfaen"/>
          <w:lang w:val="ka-GE"/>
        </w:rPr>
        <w:t xml:space="preserve">დამატებით, </w:t>
      </w:r>
      <w:r w:rsidR="0064557A" w:rsidRPr="00C76D58">
        <w:rPr>
          <w:rFonts w:ascii="Sylfaen" w:hAnsi="Sylfaen"/>
          <w:szCs w:val="22"/>
          <w:lang w:val="ka-GE"/>
        </w:rPr>
        <w:t>ინვესტორებისგან მომატებული ინტერესისა თუ სტრატეგიული მნიშვნელობის გამო</w:t>
      </w:r>
      <w:r w:rsidR="0064557A">
        <w:rPr>
          <w:rFonts w:ascii="Sylfaen" w:hAnsi="Sylfaen"/>
          <w:szCs w:val="22"/>
          <w:lang w:val="ka-GE"/>
        </w:rPr>
        <w:t xml:space="preserve"> განისაზღვრა სამი პრიორიტეტული სექტორი </w:t>
      </w:r>
      <w:r w:rsidR="0064557A" w:rsidRPr="00663C52">
        <w:rPr>
          <w:rFonts w:ascii="Sylfaen" w:hAnsi="Sylfaen"/>
          <w:lang w:val="ka-GE"/>
        </w:rPr>
        <w:t>ინვესტიციის განხორციელების პროცესში დახმარების კუთხით</w:t>
      </w:r>
      <w:r w:rsidR="0064557A">
        <w:rPr>
          <w:rFonts w:ascii="Sylfaen" w:hAnsi="Sylfaen"/>
          <w:lang w:val="ka-GE"/>
        </w:rPr>
        <w:t xml:space="preserve"> (ე.წ. facilitation and aftercare)</w:t>
      </w:r>
      <w:r w:rsidR="0064557A" w:rsidRPr="00C76D58">
        <w:rPr>
          <w:rFonts w:ascii="Sylfaen" w:hAnsi="Sylfaen"/>
          <w:szCs w:val="22"/>
          <w:lang w:val="ka-GE"/>
        </w:rPr>
        <w:t xml:space="preserve">. </w:t>
      </w:r>
      <w:r w:rsidR="0064557A" w:rsidRPr="008C67B7">
        <w:rPr>
          <w:rFonts w:ascii="Sylfaen" w:hAnsi="Sylfaen"/>
          <w:szCs w:val="22"/>
          <w:lang w:val="ka-GE"/>
        </w:rPr>
        <w:t>თუმცა,</w:t>
      </w:r>
      <w:r w:rsidR="0064557A">
        <w:rPr>
          <w:rFonts w:ascii="Sylfaen" w:hAnsi="Sylfaen"/>
          <w:szCs w:val="22"/>
          <w:lang w:val="ka-GE"/>
        </w:rPr>
        <w:t xml:space="preserve"> </w:t>
      </w:r>
      <w:r w:rsidR="0064557A" w:rsidRPr="008C67B7">
        <w:rPr>
          <w:rFonts w:ascii="Sylfaen" w:hAnsi="Sylfaen"/>
          <w:szCs w:val="22"/>
          <w:lang w:val="ka-GE"/>
        </w:rPr>
        <w:t xml:space="preserve">ამ სექტორებში უმეტესი რესურსი </w:t>
      </w:r>
      <w:r w:rsidR="0064557A" w:rsidRPr="008C67B7">
        <w:rPr>
          <w:rFonts w:ascii="Sylfaen" w:hAnsi="Sylfaen"/>
          <w:szCs w:val="22"/>
          <w:lang w:val="ka-GE"/>
        </w:rPr>
        <w:lastRenderedPageBreak/>
        <w:t xml:space="preserve">დაეთმობა დაინტერესებული ინვესტორების მხარდაჭერას, რომლებიც </w:t>
      </w:r>
      <w:r w:rsidR="001148B9">
        <w:rPr>
          <w:rFonts w:ascii="Sylfaen" w:hAnsi="Sylfaen"/>
          <w:szCs w:val="22"/>
          <w:lang w:val="ka-GE"/>
        </w:rPr>
        <w:t>გარკ</w:t>
      </w:r>
      <w:r w:rsidR="0064557A" w:rsidRPr="008C67B7">
        <w:rPr>
          <w:rFonts w:ascii="Sylfaen" w:hAnsi="Sylfaen"/>
          <w:szCs w:val="22"/>
          <w:lang w:val="ka-GE"/>
        </w:rPr>
        <w:t>ეულწილად უკვე განიხილავენ საქართველოში ინვესტიციას და მომართავენ სააგენტოს.</w:t>
      </w:r>
    </w:p>
    <w:p w14:paraId="0B5E6787" w14:textId="77777777" w:rsidR="0064557A" w:rsidRPr="00E3744D" w:rsidRDefault="0064557A" w:rsidP="00131CCA">
      <w:pPr>
        <w:spacing w:line="264" w:lineRule="auto"/>
        <w:jc w:val="both"/>
        <w:rPr>
          <w:rFonts w:ascii="Sylfaen" w:hAnsi="Sylfaen" w:cs="Sylfaen"/>
          <w:lang w:val="ka-GE"/>
        </w:rPr>
      </w:pPr>
    </w:p>
    <w:p w14:paraId="42398FED" w14:textId="5CB19822" w:rsidR="00EA0DF8" w:rsidRPr="00E3744D" w:rsidRDefault="00E66E56" w:rsidP="00EA0DF8">
      <w:pPr>
        <w:spacing w:line="264" w:lineRule="auto"/>
        <w:jc w:val="both"/>
        <w:rPr>
          <w:rFonts w:ascii="Sylfaen" w:hAnsi="Sylfaen" w:cs="Sylfaen"/>
          <w:lang w:val="ka-GE"/>
        </w:rPr>
      </w:pPr>
      <w:r w:rsidRPr="00E3744D">
        <w:rPr>
          <w:rFonts w:ascii="Sylfaen" w:hAnsi="Sylfaen" w:cs="Sylfaen"/>
          <w:lang w:val="ka-GE"/>
        </w:rPr>
        <w:t>ეფექტიანობაზე დაფუძნებული ინვესტიციების მნიშვნელობის</w:t>
      </w:r>
      <w:r>
        <w:rPr>
          <w:rFonts w:ascii="Sylfaen" w:hAnsi="Sylfaen" w:cs="Sylfaen"/>
          <w:lang w:val="ka-GE"/>
        </w:rPr>
        <w:t xml:space="preserve">, </w:t>
      </w:r>
      <w:r w:rsidRPr="00E3744D">
        <w:rPr>
          <w:rFonts w:ascii="Sylfaen" w:hAnsi="Sylfaen" w:cs="Sylfaen"/>
          <w:lang w:val="ka-GE"/>
        </w:rPr>
        <w:t xml:space="preserve">სექტორების </w:t>
      </w:r>
      <w:r>
        <w:rPr>
          <w:rFonts w:ascii="Sylfaen" w:hAnsi="Sylfaen" w:cs="Sylfaen"/>
          <w:lang w:val="ka-GE"/>
        </w:rPr>
        <w:t xml:space="preserve">ანალიზის, პანდემიით გამოწვეული სირთულეებისა და </w:t>
      </w:r>
      <w:r w:rsidRPr="00E3744D">
        <w:rPr>
          <w:rFonts w:ascii="Sylfaen" w:hAnsi="Sylfaen" w:cs="Sylfaen"/>
          <w:lang w:val="ka-GE"/>
        </w:rPr>
        <w:t>ტენდენციების</w:t>
      </w:r>
      <w:r>
        <w:rPr>
          <w:rFonts w:ascii="Sylfaen" w:hAnsi="Sylfaen" w:cs="Sylfaen"/>
          <w:lang w:val="ka-GE"/>
        </w:rPr>
        <w:t xml:space="preserve"> </w:t>
      </w:r>
      <w:r w:rsidR="001C4CEC" w:rsidRPr="00E3744D">
        <w:rPr>
          <w:rFonts w:ascii="Sylfaen" w:hAnsi="Sylfaen" w:cs="Sylfaen"/>
          <w:lang w:val="ka-GE"/>
        </w:rPr>
        <w:t xml:space="preserve"> </w:t>
      </w:r>
      <w:r w:rsidR="003807CB" w:rsidRPr="00E3744D">
        <w:rPr>
          <w:rFonts w:ascii="Sylfaen" w:hAnsi="Sylfaen" w:cs="Sylfaen"/>
          <w:lang w:val="ka-GE"/>
        </w:rPr>
        <w:t xml:space="preserve">გათვალისწინებით, </w:t>
      </w:r>
      <w:r w:rsidR="00ED2111" w:rsidRPr="00E3744D">
        <w:rPr>
          <w:rFonts w:ascii="Sylfaen" w:hAnsi="Sylfaen" w:cs="Sylfaen"/>
          <w:lang w:val="ka-GE"/>
        </w:rPr>
        <w:t>სსიპ</w:t>
      </w:r>
      <w:r>
        <w:rPr>
          <w:rFonts w:ascii="Sylfaen" w:hAnsi="Sylfaen" w:cs="Sylfaen"/>
          <w:lang w:val="ka-GE"/>
        </w:rPr>
        <w:t>-მა</w:t>
      </w:r>
      <w:r w:rsidR="00ED2111" w:rsidRPr="00E3744D">
        <w:rPr>
          <w:rFonts w:ascii="Sylfaen" w:hAnsi="Sylfaen" w:cs="Sylfaen"/>
          <w:lang w:val="ka-GE"/>
        </w:rPr>
        <w:t xml:space="preserve"> „აწარმოე საქართველოში“</w:t>
      </w:r>
      <w:r w:rsidR="0064557A">
        <w:rPr>
          <w:rFonts w:ascii="Sylfaen" w:hAnsi="Sylfaen" w:cs="Sylfaen"/>
          <w:lang w:val="ka-GE"/>
        </w:rPr>
        <w:t xml:space="preserve"> მოამზადა</w:t>
      </w:r>
      <w:r w:rsidR="003807CB" w:rsidRPr="00E3744D">
        <w:rPr>
          <w:rFonts w:ascii="Sylfaen" w:hAnsi="Sylfaen" w:cs="Sylfaen"/>
          <w:lang w:val="ka-GE"/>
        </w:rPr>
        <w:t xml:space="preserve"> </w:t>
      </w:r>
      <w:r w:rsidR="0064557A">
        <w:rPr>
          <w:rFonts w:ascii="Sylfaen" w:hAnsi="Sylfaen" w:cs="Sylfaen"/>
          <w:lang w:val="ka-GE"/>
        </w:rPr>
        <w:t>განახლებული</w:t>
      </w:r>
      <w:r w:rsidR="003807CB" w:rsidRPr="00E3744D">
        <w:rPr>
          <w:rFonts w:ascii="Sylfaen" w:hAnsi="Sylfaen" w:cs="Sylfaen"/>
          <w:lang w:val="ka-GE"/>
        </w:rPr>
        <w:t xml:space="preserve"> </w:t>
      </w:r>
      <w:r w:rsidR="00EA0DF8" w:rsidRPr="00E3744D">
        <w:rPr>
          <w:rFonts w:ascii="Sylfaen" w:hAnsi="Sylfaen" w:cs="Sylfaen"/>
          <w:lang w:val="ka-GE"/>
        </w:rPr>
        <w:t>პირდაპირი უცხოური ინვესტიციების მოზიდვის სტრატეგია და 202</w:t>
      </w:r>
      <w:r w:rsidR="00766C04">
        <w:rPr>
          <w:rFonts w:ascii="Sylfaen" w:hAnsi="Sylfaen" w:cs="Sylfaen"/>
          <w:lang w:val="ka-GE"/>
        </w:rPr>
        <w:t>1</w:t>
      </w:r>
      <w:r w:rsidR="00EA0DF8" w:rsidRPr="00E3744D">
        <w:rPr>
          <w:rFonts w:ascii="Sylfaen" w:hAnsi="Sylfaen" w:cs="Sylfaen"/>
          <w:lang w:val="ka-GE"/>
        </w:rPr>
        <w:t>-202</w:t>
      </w:r>
      <w:r w:rsidR="0064557A">
        <w:rPr>
          <w:rFonts w:ascii="Sylfaen" w:hAnsi="Sylfaen" w:cs="Sylfaen"/>
          <w:lang w:val="ka-GE"/>
        </w:rPr>
        <w:t>2</w:t>
      </w:r>
      <w:r w:rsidR="00EA0DF8" w:rsidRPr="00E3744D">
        <w:rPr>
          <w:rFonts w:ascii="Sylfaen" w:hAnsi="Sylfaen" w:cs="Sylfaen"/>
          <w:lang w:val="ka-GE"/>
        </w:rPr>
        <w:t xml:space="preserve"> წლების სამოქმედო გეგმა</w:t>
      </w:r>
      <w:r w:rsidR="001F7177" w:rsidRPr="00E3744D">
        <w:rPr>
          <w:rFonts w:ascii="Sylfaen" w:hAnsi="Sylfaen" w:cs="Sylfaen"/>
          <w:lang w:val="ka-GE"/>
        </w:rPr>
        <w:t xml:space="preserve">, რომლებიც </w:t>
      </w:r>
      <w:r w:rsidR="00843793" w:rsidRPr="00E3744D">
        <w:rPr>
          <w:rFonts w:ascii="Sylfaen" w:hAnsi="Sylfaen" w:cs="Sylfaen"/>
          <w:lang w:val="ka-GE"/>
        </w:rPr>
        <w:t>განსაზღვრავენ</w:t>
      </w:r>
      <w:r w:rsidR="00186BEF" w:rsidRPr="00E3744D">
        <w:rPr>
          <w:rFonts w:ascii="Sylfaen" w:hAnsi="Sylfaen" w:cs="Sylfaen"/>
          <w:lang w:val="ka-GE"/>
        </w:rPr>
        <w:t xml:space="preserve"> მო</w:t>
      </w:r>
      <w:r w:rsidR="001F7177" w:rsidRPr="00E3744D">
        <w:rPr>
          <w:rFonts w:ascii="Sylfaen" w:hAnsi="Sylfaen" w:cs="Sylfaen"/>
          <w:lang w:val="ka-GE"/>
        </w:rPr>
        <w:t xml:space="preserve">მდევნო </w:t>
      </w:r>
      <w:r w:rsidR="0064557A">
        <w:rPr>
          <w:rFonts w:ascii="Sylfaen" w:hAnsi="Sylfaen" w:cs="Sylfaen"/>
          <w:lang w:val="ka-GE"/>
        </w:rPr>
        <w:t>წლებში</w:t>
      </w:r>
      <w:r w:rsidR="001F7177" w:rsidRPr="00E3744D">
        <w:rPr>
          <w:rFonts w:ascii="Sylfaen" w:hAnsi="Sylfaen" w:cs="Sylfaen"/>
          <w:lang w:val="ka-GE"/>
        </w:rPr>
        <w:t xml:space="preserve"> დასახულ მიზნებსა და მათ შესასრულებლად </w:t>
      </w:r>
      <w:r w:rsidR="001C4CEC" w:rsidRPr="00E3744D">
        <w:rPr>
          <w:rFonts w:ascii="Sylfaen" w:hAnsi="Sylfaen" w:cs="Sylfaen"/>
          <w:lang w:val="ka-GE"/>
        </w:rPr>
        <w:t>განსახორციელებელ აქტივობებს.</w:t>
      </w:r>
    </w:p>
    <w:p w14:paraId="569BB77A" w14:textId="5E07A2AA" w:rsidR="00131CCA" w:rsidRDefault="00131CCA" w:rsidP="00131CCA">
      <w:pPr>
        <w:spacing w:line="264" w:lineRule="auto"/>
        <w:jc w:val="both"/>
        <w:rPr>
          <w:rFonts w:ascii="Sylfaen" w:hAnsi="Sylfaen"/>
          <w:lang w:val="ka-GE"/>
        </w:rPr>
      </w:pPr>
    </w:p>
    <w:p w14:paraId="65F8322A" w14:textId="77777777" w:rsidR="00E66E56" w:rsidRDefault="00E66E56" w:rsidP="00131CCA">
      <w:pPr>
        <w:spacing w:line="264" w:lineRule="auto"/>
        <w:jc w:val="both"/>
        <w:rPr>
          <w:rFonts w:ascii="Sylfaen" w:hAnsi="Sylfaen"/>
          <w:lang w:val="ka-GE"/>
        </w:rPr>
      </w:pPr>
    </w:p>
    <w:p w14:paraId="2EDAB25E" w14:textId="77777777" w:rsidR="00131CCA" w:rsidRPr="00131CCA" w:rsidRDefault="00131CCA" w:rsidP="00131CCA">
      <w:pPr>
        <w:pStyle w:val="Heading1"/>
        <w:numPr>
          <w:ilvl w:val="0"/>
          <w:numId w:val="1"/>
        </w:numPr>
        <w:spacing w:before="0" w:line="264" w:lineRule="auto"/>
        <w:ind w:left="270"/>
        <w:rPr>
          <w:sz w:val="22"/>
          <w:szCs w:val="22"/>
          <w:lang w:val="ka-GE"/>
        </w:rPr>
      </w:pPr>
      <w:bookmarkStart w:id="17" w:name="_Toc65868796"/>
      <w:r w:rsidRPr="00131CCA">
        <w:rPr>
          <w:sz w:val="22"/>
          <w:szCs w:val="22"/>
          <w:lang w:val="ka-GE"/>
        </w:rPr>
        <w:t>არსებული სიტუაციის მიმოხილვა</w:t>
      </w:r>
      <w:bookmarkEnd w:id="17"/>
    </w:p>
    <w:p w14:paraId="16F97AF8" w14:textId="77777777" w:rsidR="00131CCA" w:rsidRPr="00131CCA" w:rsidRDefault="00131CCA" w:rsidP="00131CCA">
      <w:pPr>
        <w:spacing w:line="264" w:lineRule="auto"/>
        <w:jc w:val="both"/>
        <w:rPr>
          <w:rFonts w:ascii="Sylfaen" w:hAnsi="Sylfaen"/>
          <w:lang w:val="ka-GE"/>
        </w:rPr>
      </w:pPr>
    </w:p>
    <w:p w14:paraId="14CFB445" w14:textId="3C5CA136" w:rsidR="00225981" w:rsidRDefault="00225981" w:rsidP="00225981">
      <w:pPr>
        <w:spacing w:line="264" w:lineRule="auto"/>
        <w:jc w:val="both"/>
        <w:rPr>
          <w:rFonts w:ascii="Sylfaen" w:hAnsi="Sylfaen" w:cs="Sylfaen"/>
          <w:lang w:val="ka-GE"/>
        </w:rPr>
      </w:pPr>
      <w:r>
        <w:rPr>
          <w:rFonts w:ascii="Sylfaen" w:hAnsi="Sylfaen" w:cs="Sylfaen"/>
          <w:lang w:val="ka-GE"/>
        </w:rPr>
        <w:t xml:space="preserve">გლობალური პირდაპირი უცხოური ინვესტიციების ნაკადები ბოლო წლების განვალობაში კლების ტენდენციით ხასიათდება. </w:t>
      </w:r>
      <w:r w:rsidRPr="00131CCA">
        <w:rPr>
          <w:rFonts w:ascii="Sylfaen" w:hAnsi="Sylfaen" w:cs="Sylfaen"/>
          <w:lang w:val="ka-GE"/>
        </w:rPr>
        <w:t>გაეროს ვაჭრობისა და განვითარების კონფერენციის (UNCTAD)</w:t>
      </w:r>
      <w:r>
        <w:rPr>
          <w:rFonts w:ascii="Sylfaen" w:hAnsi="Sylfaen" w:cs="Sylfaen"/>
          <w:lang w:val="ka-GE"/>
        </w:rPr>
        <w:t xml:space="preserve"> მონაცემების მიხედვით</w:t>
      </w:r>
      <w:r w:rsidRPr="00F65620">
        <w:rPr>
          <w:rFonts w:ascii="Sylfaen" w:hAnsi="Sylfaen" w:cs="Sylfaen"/>
          <w:lang w:val="ka-GE"/>
        </w:rPr>
        <w:t xml:space="preserve"> </w:t>
      </w:r>
      <w:r w:rsidRPr="00131CCA">
        <w:rPr>
          <w:rFonts w:ascii="Sylfaen" w:hAnsi="Sylfaen" w:cs="Sylfaen"/>
          <w:lang w:val="ka-GE"/>
        </w:rPr>
        <w:t>201</w:t>
      </w:r>
      <w:r w:rsidRPr="007D3B8B">
        <w:rPr>
          <w:rFonts w:ascii="Sylfaen" w:hAnsi="Sylfaen" w:cs="Sylfaen"/>
          <w:lang w:val="ka-GE"/>
        </w:rPr>
        <w:t>9</w:t>
      </w:r>
      <w:r w:rsidRPr="00131CCA">
        <w:rPr>
          <w:rFonts w:ascii="Sylfaen" w:hAnsi="Sylfaen" w:cs="Sylfaen"/>
          <w:lang w:val="ka-GE"/>
        </w:rPr>
        <w:t xml:space="preserve"> წელს ინვესტიციების მსოფლიო ნაკადი</w:t>
      </w:r>
      <w:r>
        <w:rPr>
          <w:rFonts w:ascii="Sylfaen" w:hAnsi="Sylfaen" w:cs="Sylfaen"/>
          <w:lang w:val="ka-GE"/>
        </w:rPr>
        <w:t xml:space="preserve"> 1.54</w:t>
      </w:r>
      <w:r w:rsidRPr="00131CCA">
        <w:rPr>
          <w:rFonts w:ascii="Sylfaen" w:hAnsi="Sylfaen" w:cs="Sylfaen"/>
          <w:lang w:val="ka-GE"/>
        </w:rPr>
        <w:t xml:space="preserve"> ტრილიონი აშშ დოლარი იყო, რაც </w:t>
      </w:r>
      <w:r>
        <w:rPr>
          <w:rFonts w:ascii="Sylfaen" w:hAnsi="Sylfaen" w:cs="Sylfaen"/>
          <w:lang w:val="ka-GE"/>
        </w:rPr>
        <w:t>2018 წლის დაზუსტებულ მაჩვენებელს მხოლოდ 3%-ით აღემატება, ხოლო ბოლო ხუთწლეულის მაქსიმალურ მაჩვენებელს (2 ტრილიონ აშშ დოლარი-2015 წელი) კი თითქმის 30%</w:t>
      </w:r>
      <w:r w:rsidR="008A7453">
        <w:rPr>
          <w:rFonts w:ascii="Sylfaen" w:hAnsi="Sylfaen" w:cs="Sylfaen"/>
          <w:lang w:val="ka-GE"/>
        </w:rPr>
        <w:t>-</w:t>
      </w:r>
      <w:r>
        <w:rPr>
          <w:rFonts w:ascii="Sylfaen" w:hAnsi="Sylfaen" w:cs="Sylfaen"/>
          <w:lang w:val="ka-GE"/>
        </w:rPr>
        <w:t xml:space="preserve">ით ჩამორჩება.  კორონავირუსის პანდემიით გამოწვეული ეკონომიკური კრიზისს მსოფლიო ბანკი ანგარიშში </w:t>
      </w:r>
      <w:r w:rsidRPr="007D3B8B">
        <w:rPr>
          <w:rFonts w:asciiTheme="minorHAnsi" w:hAnsiTheme="minorHAnsi" w:cstheme="minorBidi"/>
          <w:szCs w:val="22"/>
          <w:lang w:val="ka-GE"/>
        </w:rPr>
        <w:t>2020 Global Economic Prospects</w:t>
      </w:r>
      <w:r>
        <w:rPr>
          <w:rFonts w:ascii="Sylfaen" w:hAnsi="Sylfaen" w:cstheme="minorBidi"/>
          <w:szCs w:val="22"/>
          <w:lang w:val="ka-GE"/>
        </w:rPr>
        <w:t xml:space="preserve"> აფასებს, როგორც </w:t>
      </w:r>
      <w:r w:rsidRPr="007D3B8B">
        <w:rPr>
          <w:rFonts w:ascii="Sylfaen" w:hAnsi="Sylfaen" w:cstheme="minorBidi"/>
          <w:szCs w:val="22"/>
          <w:lang w:val="ka-GE"/>
        </w:rPr>
        <w:t>“</w:t>
      </w:r>
      <w:r>
        <w:rPr>
          <w:rFonts w:ascii="Sylfaen" w:hAnsi="Sylfaen" w:cstheme="minorBidi"/>
          <w:szCs w:val="22"/>
          <w:lang w:val="ka-GE"/>
        </w:rPr>
        <w:t xml:space="preserve">ყველაზე მასშტაბური რეცესია </w:t>
      </w:r>
      <w:r w:rsidRPr="007D3B8B">
        <w:rPr>
          <w:rFonts w:ascii="Sylfaen" w:hAnsi="Sylfaen" w:cstheme="minorBidi"/>
          <w:szCs w:val="22"/>
          <w:lang w:val="ka-GE"/>
        </w:rPr>
        <w:t xml:space="preserve">II </w:t>
      </w:r>
      <w:r>
        <w:rPr>
          <w:rFonts w:ascii="Sylfaen" w:hAnsi="Sylfaen" w:cstheme="minorBidi"/>
          <w:szCs w:val="22"/>
          <w:lang w:val="ka-GE"/>
        </w:rPr>
        <w:t xml:space="preserve">მსოფლიო ომის </w:t>
      </w:r>
      <w:r w:rsidRPr="008A7453">
        <w:rPr>
          <w:rFonts w:ascii="Sylfaen" w:hAnsi="Sylfaen" w:cs="Sylfaen"/>
          <w:lang w:val="ka-GE"/>
        </w:rPr>
        <w:t xml:space="preserve">შემდგომ“, რაც გამოიწვევს 5%-იან გლობალურ ეკონომიკურ ვარდნას 2020 წლის ბოლოსთვის. რეცესია დიდ გავლენას ახდენს გლობლური ინვესტიციების ნაკადების ცვლილებაზე. </w:t>
      </w:r>
      <w:r>
        <w:rPr>
          <w:rFonts w:ascii="Sylfaen" w:hAnsi="Sylfaen" w:cs="Sylfaen"/>
          <w:lang w:val="ka-GE"/>
        </w:rPr>
        <w:t>პანდემიის დასაწყისში გაკეთებული პროგნოზებით ნავარაუდები იყო 2020 წელს დაახლოებით 50%-იანი ვარდნა (</w:t>
      </w:r>
      <w:r w:rsidRPr="007D3B8B">
        <w:rPr>
          <w:rFonts w:ascii="Sylfaen" w:hAnsi="Sylfaen" w:cs="Sylfaen"/>
          <w:lang w:val="ka-GE"/>
        </w:rPr>
        <w:t xml:space="preserve">UNTCAD, OECD), </w:t>
      </w:r>
      <w:r>
        <w:rPr>
          <w:rFonts w:ascii="Sylfaen" w:hAnsi="Sylfaen" w:cs="Sylfaen"/>
          <w:lang w:val="ka-GE"/>
        </w:rPr>
        <w:t xml:space="preserve">რაც უკვე გამართლდა 2020 წლის პირველი ნახევრის შედეგებით და პირდაპირი უცხოური ინვესტიციები 49%-ით არის შემცირებული 2019 წლის იმავე პერიოდის მაჩვენებელთან შედარებით. </w:t>
      </w:r>
      <w:r w:rsidRPr="00131CCA">
        <w:rPr>
          <w:rFonts w:ascii="Sylfaen" w:hAnsi="Sylfaen" w:cs="Sylfaen"/>
          <w:lang w:val="ka-GE"/>
        </w:rPr>
        <w:t>UNCTAD</w:t>
      </w:r>
      <w:r>
        <w:rPr>
          <w:rFonts w:ascii="Sylfaen" w:hAnsi="Sylfaen" w:cs="Sylfaen"/>
          <w:lang w:val="ka-GE"/>
        </w:rPr>
        <w:t>-ის უახლესი ანგარიშის</w:t>
      </w:r>
      <w:r w:rsidR="008A7453">
        <w:rPr>
          <w:rFonts w:ascii="Sylfaen" w:hAnsi="Sylfaen" w:cs="Sylfaen"/>
          <w:lang w:val="ka-GE"/>
        </w:rPr>
        <w:t xml:space="preserve">, </w:t>
      </w:r>
      <w:r>
        <w:rPr>
          <w:rFonts w:ascii="Sylfaen" w:hAnsi="Sylfaen" w:cs="Sylfaen"/>
          <w:lang w:val="ka-GE"/>
        </w:rPr>
        <w:t>„მსოფლიო ინვესტიციების ანგარიში 2020“</w:t>
      </w:r>
      <w:r w:rsidR="00554F33">
        <w:rPr>
          <w:rFonts w:ascii="Sylfaen" w:hAnsi="Sylfaen" w:cs="Sylfaen"/>
          <w:lang w:val="ka-GE"/>
        </w:rPr>
        <w:t>,</w:t>
      </w:r>
      <w:r w:rsidR="008A7453">
        <w:rPr>
          <w:rFonts w:ascii="Sylfaen" w:hAnsi="Sylfaen" w:cs="Sylfaen"/>
          <w:lang w:val="ka-GE"/>
        </w:rPr>
        <w:t xml:space="preserve"> მიხედვით</w:t>
      </w:r>
      <w:r w:rsidR="00554F33">
        <w:rPr>
          <w:rFonts w:ascii="Sylfaen" w:hAnsi="Sylfaen" w:cs="Sylfaen"/>
          <w:lang w:val="ka-GE"/>
        </w:rPr>
        <w:t xml:space="preserve"> განსაკუთრებულად</w:t>
      </w:r>
      <w:r>
        <w:rPr>
          <w:rFonts w:ascii="Sylfaen" w:hAnsi="Sylfaen" w:cs="Sylfaen"/>
          <w:lang w:val="ka-GE"/>
        </w:rPr>
        <w:t xml:space="preserve"> დიდ </w:t>
      </w:r>
      <w:r w:rsidR="00554F33">
        <w:rPr>
          <w:rFonts w:ascii="Sylfaen" w:hAnsi="Sylfaen" w:cs="Sylfaen"/>
          <w:lang w:val="ka-GE"/>
        </w:rPr>
        <w:t>კლებას</w:t>
      </w:r>
      <w:r>
        <w:rPr>
          <w:rFonts w:ascii="Sylfaen" w:hAnsi="Sylfaen" w:cs="Sylfaen"/>
          <w:lang w:val="ka-GE"/>
        </w:rPr>
        <w:t xml:space="preserve"> ჰქონდა</w:t>
      </w:r>
      <w:r w:rsidR="00554F33">
        <w:rPr>
          <w:rFonts w:ascii="Sylfaen" w:hAnsi="Sylfaen" w:cs="Sylfaen"/>
          <w:lang w:val="ka-GE"/>
        </w:rPr>
        <w:t xml:space="preserve"> ადგილი</w:t>
      </w:r>
      <w:r>
        <w:rPr>
          <w:rFonts w:ascii="Sylfaen" w:hAnsi="Sylfaen" w:cs="Sylfaen"/>
          <w:lang w:val="ka-GE"/>
        </w:rPr>
        <w:t xml:space="preserve"> ევროპასა და ამერიკის შეერთებულ შტატებში</w:t>
      </w:r>
      <w:r w:rsidR="00554F33">
        <w:rPr>
          <w:rFonts w:ascii="Sylfaen" w:hAnsi="Sylfaen" w:cs="Sylfaen"/>
          <w:lang w:val="ka-GE"/>
        </w:rPr>
        <w:t xml:space="preserve">; ასევე დრამატულად, 81%-ით, შემცირდა ინვესტიციები </w:t>
      </w:r>
      <w:r w:rsidR="00554F33" w:rsidRPr="00131CCA">
        <w:rPr>
          <w:rFonts w:ascii="Sylfaen" w:hAnsi="Sylfaen" w:cs="Sylfaen"/>
          <w:lang w:val="ka-GE"/>
        </w:rPr>
        <w:t>გარდამავალი</w:t>
      </w:r>
      <w:r w:rsidR="00554F33" w:rsidRPr="00131CCA">
        <w:rPr>
          <w:lang w:val="ka-GE"/>
        </w:rPr>
        <w:t xml:space="preserve"> </w:t>
      </w:r>
      <w:r w:rsidR="00554F33" w:rsidRPr="00131CCA">
        <w:rPr>
          <w:rFonts w:ascii="Sylfaen" w:hAnsi="Sylfaen" w:cs="Sylfaen"/>
          <w:lang w:val="ka-GE"/>
        </w:rPr>
        <w:t>ეკონომიკების</w:t>
      </w:r>
      <w:r w:rsidR="00554F33" w:rsidRPr="00131CCA">
        <w:rPr>
          <w:lang w:val="ka-GE"/>
        </w:rPr>
        <w:t xml:space="preserve"> </w:t>
      </w:r>
      <w:r w:rsidR="00554F33" w:rsidRPr="00131CCA">
        <w:rPr>
          <w:rFonts w:ascii="Sylfaen" w:hAnsi="Sylfaen" w:cs="Sylfaen"/>
          <w:lang w:val="ka-GE"/>
        </w:rPr>
        <w:t>ქვეყნებში</w:t>
      </w:r>
      <w:r w:rsidR="00554F33">
        <w:rPr>
          <w:rFonts w:ascii="Sylfaen" w:hAnsi="Sylfaen" w:cs="Sylfaen"/>
          <w:lang w:val="ka-GE"/>
        </w:rPr>
        <w:t>, რომელსაც მიეკუთვნება საქართველო</w:t>
      </w:r>
      <w:r>
        <w:rPr>
          <w:rFonts w:ascii="Sylfaen" w:hAnsi="Sylfaen" w:cs="Sylfaen"/>
          <w:lang w:val="ka-GE"/>
        </w:rPr>
        <w:t xml:space="preserve">. შემცირება მოხდა ყველა ტიპის პირდაპირი უცხოური ინვესტიციების ნაკადებში: გაცხადებული ახალი </w:t>
      </w:r>
      <w:r w:rsidRPr="00F65620">
        <w:rPr>
          <w:rFonts w:ascii="Sylfaen" w:hAnsi="Sylfaen" w:cs="Sylfaen"/>
          <w:lang w:val="ka-GE"/>
        </w:rPr>
        <w:t xml:space="preserve">(greenfield) </w:t>
      </w:r>
      <w:r>
        <w:rPr>
          <w:rFonts w:ascii="Sylfaen" w:hAnsi="Sylfaen" w:cs="Sylfaen"/>
          <w:lang w:val="ka-GE"/>
        </w:rPr>
        <w:t xml:space="preserve">პროექტების მოცულობა შემცირდა 37%-ით, </w:t>
      </w:r>
      <w:r w:rsidRPr="00F65620">
        <w:rPr>
          <w:rFonts w:ascii="Sylfaen" w:hAnsi="Sylfaen" w:cs="Sylfaen"/>
          <w:lang w:val="ka-GE"/>
        </w:rPr>
        <w:t xml:space="preserve">M&amp;A </w:t>
      </w:r>
      <w:r>
        <w:rPr>
          <w:rFonts w:ascii="Sylfaen" w:hAnsi="Sylfaen" w:cs="Sylfaen"/>
          <w:lang w:val="ka-GE"/>
        </w:rPr>
        <w:t>პროექტები 15%-ით, ხოლო საერთაშორისო პროქტების დაფინანსების გარიგებები (</w:t>
      </w:r>
      <w:r w:rsidRPr="00F65620">
        <w:rPr>
          <w:rFonts w:ascii="Sylfaen" w:hAnsi="Sylfaen" w:cs="Sylfaen"/>
          <w:lang w:val="ka-GE"/>
        </w:rPr>
        <w:t xml:space="preserve">cross-border project finance deals) </w:t>
      </w:r>
      <w:r>
        <w:rPr>
          <w:rFonts w:ascii="Sylfaen" w:hAnsi="Sylfaen" w:cs="Sylfaen"/>
          <w:lang w:val="ka-GE"/>
        </w:rPr>
        <w:t xml:space="preserve">25%-ით. </w:t>
      </w:r>
    </w:p>
    <w:p w14:paraId="2561FEC9" w14:textId="747EF1FC" w:rsidR="00131CCA" w:rsidRDefault="00131CCA" w:rsidP="00131CCA">
      <w:pPr>
        <w:spacing w:line="264" w:lineRule="auto"/>
        <w:jc w:val="both"/>
        <w:rPr>
          <w:rFonts w:ascii="Sylfaen" w:hAnsi="Sylfaen" w:cs="Sylfaen"/>
          <w:lang w:val="ka-GE"/>
        </w:rPr>
      </w:pPr>
    </w:p>
    <w:p w14:paraId="2D6EE44C" w14:textId="5870E208" w:rsidR="00225981" w:rsidRPr="00225981" w:rsidRDefault="008A7453" w:rsidP="00225981">
      <w:pPr>
        <w:spacing w:line="264" w:lineRule="auto"/>
        <w:jc w:val="both"/>
        <w:rPr>
          <w:rFonts w:ascii="Sylfaen" w:hAnsi="Sylfaen" w:cs="Sylfaen"/>
          <w:sz w:val="20"/>
          <w:lang w:val="ka-GE"/>
        </w:rPr>
      </w:pPr>
      <w:r>
        <w:rPr>
          <w:rFonts w:ascii="Sylfaen" w:hAnsi="Sylfaen" w:cs="Sylfaen"/>
          <w:noProof/>
        </w:rPr>
        <w:drawing>
          <wp:anchor distT="0" distB="0" distL="114300" distR="114300" simplePos="0" relativeHeight="251726848" behindDoc="0" locked="0" layoutInCell="1" allowOverlap="1" wp14:anchorId="424EF22E" wp14:editId="18E05B99">
            <wp:simplePos x="0" y="0"/>
            <wp:positionH relativeFrom="column">
              <wp:posOffset>469565</wp:posOffset>
            </wp:positionH>
            <wp:positionV relativeFrom="paragraph">
              <wp:posOffset>180340</wp:posOffset>
            </wp:positionV>
            <wp:extent cx="5198745" cy="2336800"/>
            <wp:effectExtent l="0" t="0" r="1905" b="6350"/>
            <wp:wrapNone/>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225981" w:rsidRPr="00225981">
        <w:rPr>
          <w:rFonts w:ascii="Sylfaen" w:hAnsi="Sylfaen" w:cs="Sylfaen"/>
          <w:sz w:val="20"/>
          <w:lang w:val="ka-GE"/>
        </w:rPr>
        <w:t>დიაგრამა#1 პირდაპირი უცხოური ინვესტიციების ნაკადები, 2015-2019 მონაცემები და 2020-2022 პროგნოზი</w:t>
      </w:r>
    </w:p>
    <w:p w14:paraId="2E5FE87E" w14:textId="13E30A70" w:rsidR="00225981" w:rsidRPr="00E11A5E" w:rsidRDefault="008A7453" w:rsidP="008A7453">
      <w:pPr>
        <w:spacing w:line="264" w:lineRule="auto"/>
        <w:ind w:left="720"/>
        <w:jc w:val="both"/>
        <w:rPr>
          <w:rFonts w:ascii="Sylfaen" w:hAnsi="Sylfaen" w:cs="Sylfaen"/>
          <w:lang w:val="ka-GE"/>
        </w:rPr>
      </w:pPr>
      <w:r>
        <w:rPr>
          <w:rFonts w:ascii="Sylfaen" w:hAnsi="Sylfaen" w:cs="Sylfaen"/>
          <w:noProof/>
        </w:rPr>
        <mc:AlternateContent>
          <mc:Choice Requires="wpg">
            <w:drawing>
              <wp:anchor distT="0" distB="0" distL="114300" distR="114300" simplePos="0" relativeHeight="251731968" behindDoc="0" locked="0" layoutInCell="1" allowOverlap="1" wp14:anchorId="44259EE3" wp14:editId="7226C9FB">
                <wp:simplePos x="0" y="0"/>
                <wp:positionH relativeFrom="column">
                  <wp:posOffset>66410</wp:posOffset>
                </wp:positionH>
                <wp:positionV relativeFrom="paragraph">
                  <wp:posOffset>101209</wp:posOffset>
                </wp:positionV>
                <wp:extent cx="5472302" cy="1229373"/>
                <wp:effectExtent l="0" t="0" r="33655" b="8890"/>
                <wp:wrapNone/>
                <wp:docPr id="36" name="Group 36"/>
                <wp:cNvGraphicFramePr/>
                <a:graphic xmlns:a="http://schemas.openxmlformats.org/drawingml/2006/main">
                  <a:graphicData uri="http://schemas.microsoft.com/office/word/2010/wordprocessingGroup">
                    <wpg:wgp>
                      <wpg:cNvGrpSpPr/>
                      <wpg:grpSpPr>
                        <a:xfrm>
                          <a:off x="0" y="0"/>
                          <a:ext cx="5472302" cy="1229373"/>
                          <a:chOff x="187" y="-23445"/>
                          <a:chExt cx="5472302" cy="1229373"/>
                        </a:xfrm>
                      </wpg:grpSpPr>
                      <wps:wsp>
                        <wps:cNvPr id="1" name="Text Box 1"/>
                        <wps:cNvSpPr txBox="1"/>
                        <wps:spPr>
                          <a:xfrm rot="16200000">
                            <a:off x="-178567" y="630184"/>
                            <a:ext cx="754498" cy="396990"/>
                          </a:xfrm>
                          <a:prstGeom prst="rect">
                            <a:avLst/>
                          </a:prstGeom>
                          <a:solidFill>
                            <a:schemeClr val="lt1"/>
                          </a:solidFill>
                          <a:ln w="6350">
                            <a:noFill/>
                          </a:ln>
                        </wps:spPr>
                        <wps:txbx>
                          <w:txbxContent>
                            <w:p w14:paraId="5F58D036" w14:textId="77777777" w:rsidR="007A6575" w:rsidRPr="008F41DB" w:rsidRDefault="007A6575" w:rsidP="00225981">
                              <w:pPr>
                                <w:rPr>
                                  <w:rFonts w:ascii="Sylfaen" w:hAnsi="Sylfaen"/>
                                  <w:sz w:val="14"/>
                                  <w:lang w:val="ka-GE"/>
                                </w:rPr>
                              </w:pPr>
                              <w:r w:rsidRPr="008F41DB">
                                <w:rPr>
                                  <w:rFonts w:ascii="Sylfaen" w:hAnsi="Sylfaen"/>
                                  <w:sz w:val="14"/>
                                  <w:lang w:val="ka-GE"/>
                                </w:rPr>
                                <w:t>ტრილიონი აშშ დოლარი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717609" y="836247"/>
                            <a:ext cx="47548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Oval 1"/>
                        <wps:cNvSpPr/>
                        <wps:spPr>
                          <a:xfrm>
                            <a:off x="397179" y="758093"/>
                            <a:ext cx="311785" cy="147320"/>
                          </a:xfrm>
                          <a:prstGeom prst="ellipse">
                            <a:avLst/>
                          </a:prstGeom>
                          <a:noFill/>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Oval 1"/>
                        <wps:cNvSpPr/>
                        <wps:spPr>
                          <a:xfrm>
                            <a:off x="397179" y="-23445"/>
                            <a:ext cx="311785" cy="147320"/>
                          </a:xfrm>
                          <a:prstGeom prst="ellipse">
                            <a:avLst/>
                          </a:prstGeom>
                          <a:noFill/>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4259EE3" id="Group 36" o:spid="_x0000_s1026" style="position:absolute;left:0;text-align:left;margin-left:5.25pt;margin-top:7.95pt;width:430.9pt;height:96.8pt;z-index:251731968;mso-height-relative:margin" coordorigin="1,-234" coordsize="54723,1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">
                <v:shapetype id="_x0000_t202" coordsize="21600,21600" o:spt="202" path="m,l,21600r21600,l21600,xe">
                  <v:stroke joinstyle="miter"/>
                  <v:path gradientshapeok="t" o:connecttype="rect"/>
                </v:shapetype>
                <v:shape id="Text Box 1" o:spid="_x0000_s1027" type="#_x0000_t202" style="position:absolute;left:-1787;top:6302;width:7545;height:39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" fillcolor="white [3201]" stroked="f" strokeweight=".5pt">
                  <v:textbox>
                    <w:txbxContent>
                      <w:p w14:paraId="5F58D036" w14:textId="77777777" w:rsidR="007A6575" w:rsidRPr="008F41DB" w:rsidRDefault="007A6575" w:rsidP="00225981">
                        <w:pPr>
                          <w:rPr>
                            <w:rFonts w:ascii="Sylfaen" w:hAnsi="Sylfaen"/>
                            <w:sz w:val="14"/>
                            <w:lang w:val="ka-GE"/>
                          </w:rPr>
                        </w:pPr>
                        <w:r w:rsidRPr="008F41DB">
                          <w:rPr>
                            <w:rFonts w:ascii="Sylfaen" w:hAnsi="Sylfaen"/>
                            <w:sz w:val="14"/>
                            <w:lang w:val="ka-GE"/>
                          </w:rPr>
                          <w:t>ტრილიონი აშშ დოლარი</w:t>
                        </w:r>
                      </w:p>
                    </w:txbxContent>
                  </v:textbox>
                </v:shape>
                <v:line id="Straight Connector 11" o:spid="_x0000_s1028" style="position:absolute;visibility:visible;mso-wrap-style:square" from="7176,8362" to="54724,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" strokecolor="#5b9bd5 [3204]" strokeweight=".5pt">
                  <v:stroke joinstyle="miter"/>
                </v:line>
                <v:oval id="Oval 1" o:spid="_x0000_s1029" style="position:absolute;left:3971;top:7580;width:3118;height:1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" filled="f" strokecolor="#5b9bd5 [3204]" strokeweight="1pt">
                  <v:stroke joinstyle="miter"/>
                </v:oval>
                <v:oval id="Oval 1" o:spid="_x0000_s1030" style="position:absolute;left:3971;top:-234;width:3118;height:1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" filled="f" strokecolor="#5b9bd5 [3204]" strokeweight="1pt">
                  <v:stroke joinstyle="miter"/>
                </v:oval>
              </v:group>
            </w:pict>
          </mc:Fallback>
        </mc:AlternateContent>
      </w:r>
    </w:p>
    <w:p w14:paraId="07692FF9" w14:textId="5CAAD88B" w:rsidR="00225981" w:rsidRPr="00225981" w:rsidRDefault="00225981" w:rsidP="00225981">
      <w:pPr>
        <w:spacing w:line="264" w:lineRule="auto"/>
        <w:jc w:val="both"/>
        <w:rPr>
          <w:rFonts w:ascii="Sylfaen" w:hAnsi="Sylfaen" w:cs="Sylfaen"/>
          <w:sz w:val="20"/>
          <w:lang w:val="ka-GE"/>
        </w:rPr>
      </w:pPr>
    </w:p>
    <w:p w14:paraId="4EBAC7F9" w14:textId="7F3AF31D" w:rsidR="00225981" w:rsidRPr="00225981" w:rsidRDefault="00225981" w:rsidP="00131CCA">
      <w:pPr>
        <w:spacing w:line="264" w:lineRule="auto"/>
        <w:jc w:val="both"/>
        <w:rPr>
          <w:rFonts w:ascii="Sylfaen" w:hAnsi="Sylfaen" w:cs="Sylfaen"/>
          <w:sz w:val="20"/>
          <w:lang w:val="ka-GE"/>
        </w:rPr>
      </w:pPr>
    </w:p>
    <w:p w14:paraId="4B7F3236" w14:textId="550E7429" w:rsidR="00131CCA" w:rsidRDefault="00131CCA" w:rsidP="00131CCA">
      <w:pPr>
        <w:spacing w:line="264" w:lineRule="auto"/>
        <w:jc w:val="both"/>
        <w:rPr>
          <w:rFonts w:ascii="Sylfaen" w:hAnsi="Sylfaen"/>
          <w:lang w:val="ka-GE"/>
        </w:rPr>
      </w:pPr>
    </w:p>
    <w:p w14:paraId="0C9426D2" w14:textId="16521C7A" w:rsidR="008A7453" w:rsidRDefault="008A7453" w:rsidP="00131CCA">
      <w:pPr>
        <w:spacing w:line="264" w:lineRule="auto"/>
        <w:jc w:val="both"/>
        <w:rPr>
          <w:rFonts w:ascii="Sylfaen" w:hAnsi="Sylfaen"/>
          <w:lang w:val="ka-GE"/>
        </w:rPr>
      </w:pPr>
    </w:p>
    <w:p w14:paraId="671B25EC" w14:textId="2015B844" w:rsidR="008A7453" w:rsidRDefault="008A7453" w:rsidP="00131CCA">
      <w:pPr>
        <w:spacing w:line="264" w:lineRule="auto"/>
        <w:jc w:val="both"/>
        <w:rPr>
          <w:rFonts w:ascii="Sylfaen" w:hAnsi="Sylfaen"/>
          <w:lang w:val="ka-GE"/>
        </w:rPr>
      </w:pPr>
    </w:p>
    <w:p w14:paraId="7C4ABB5A" w14:textId="2E77BCD7" w:rsidR="008A7453" w:rsidRDefault="008A7453" w:rsidP="00131CCA">
      <w:pPr>
        <w:spacing w:line="264" w:lineRule="auto"/>
        <w:jc w:val="both"/>
        <w:rPr>
          <w:rFonts w:ascii="Sylfaen" w:hAnsi="Sylfaen"/>
          <w:lang w:val="ka-GE"/>
        </w:rPr>
      </w:pPr>
    </w:p>
    <w:p w14:paraId="42943FD3" w14:textId="7BEEED31" w:rsidR="008A7453" w:rsidRDefault="008A7453" w:rsidP="00131CCA">
      <w:pPr>
        <w:spacing w:line="264" w:lineRule="auto"/>
        <w:jc w:val="both"/>
        <w:rPr>
          <w:rFonts w:ascii="Sylfaen" w:hAnsi="Sylfaen"/>
          <w:lang w:val="ka-GE"/>
        </w:rPr>
      </w:pPr>
    </w:p>
    <w:p w14:paraId="180E6338" w14:textId="1DF0956B" w:rsidR="008A7453" w:rsidRDefault="008A7453" w:rsidP="00131CCA">
      <w:pPr>
        <w:spacing w:line="264" w:lineRule="auto"/>
        <w:jc w:val="both"/>
        <w:rPr>
          <w:rFonts w:ascii="Sylfaen" w:hAnsi="Sylfaen"/>
          <w:lang w:val="ka-GE"/>
        </w:rPr>
      </w:pPr>
    </w:p>
    <w:p w14:paraId="31A0FC98" w14:textId="72CF193A" w:rsidR="008A7453" w:rsidRDefault="008A7453" w:rsidP="00131CCA">
      <w:pPr>
        <w:spacing w:line="264" w:lineRule="auto"/>
        <w:jc w:val="both"/>
        <w:rPr>
          <w:rFonts w:ascii="Sylfaen" w:hAnsi="Sylfaen"/>
          <w:lang w:val="ka-GE"/>
        </w:rPr>
      </w:pPr>
    </w:p>
    <w:p w14:paraId="0E07AADA" w14:textId="389378EE" w:rsidR="008A7453" w:rsidRDefault="008A7453" w:rsidP="00131CCA">
      <w:pPr>
        <w:spacing w:line="264" w:lineRule="auto"/>
        <w:jc w:val="both"/>
        <w:rPr>
          <w:rFonts w:ascii="Sylfaen" w:hAnsi="Sylfaen"/>
          <w:lang w:val="ka-GE"/>
        </w:rPr>
      </w:pPr>
    </w:p>
    <w:p w14:paraId="0C930E11" w14:textId="77777777" w:rsidR="008A7453" w:rsidRPr="00131CCA" w:rsidRDefault="008A7453" w:rsidP="00131CCA">
      <w:pPr>
        <w:spacing w:line="264" w:lineRule="auto"/>
        <w:jc w:val="both"/>
        <w:rPr>
          <w:rFonts w:ascii="Sylfaen" w:hAnsi="Sylfaen"/>
          <w:lang w:val="ka-GE"/>
        </w:rPr>
      </w:pPr>
    </w:p>
    <w:p w14:paraId="68BEE16B" w14:textId="77777777" w:rsidR="008A7453" w:rsidRPr="00403C80" w:rsidRDefault="008A7453" w:rsidP="008A7453">
      <w:pPr>
        <w:spacing w:line="264" w:lineRule="auto"/>
        <w:jc w:val="both"/>
        <w:rPr>
          <w:rFonts w:ascii="Sylfaen" w:hAnsi="Sylfaen"/>
          <w:i/>
          <w:sz w:val="20"/>
          <w:lang w:val="ka-GE"/>
        </w:rPr>
      </w:pPr>
      <w:r w:rsidRPr="00403C80">
        <w:rPr>
          <w:rFonts w:ascii="Sylfaen" w:hAnsi="Sylfaen"/>
          <w:i/>
          <w:sz w:val="20"/>
          <w:lang w:val="ka-GE"/>
        </w:rPr>
        <w:t>წყარო: გაეროს ვაჭრობისა და განვითარების კონფერენციის (UNCTAD) World Investment Report 2020</w:t>
      </w:r>
    </w:p>
    <w:p w14:paraId="1ACC342C" w14:textId="05DD7798" w:rsidR="008A7453" w:rsidRDefault="008A7453" w:rsidP="008A7453">
      <w:pPr>
        <w:spacing w:line="264" w:lineRule="auto"/>
        <w:jc w:val="both"/>
        <w:rPr>
          <w:rFonts w:ascii="Sylfaen" w:hAnsi="Sylfaen"/>
          <w:lang w:val="ka-GE"/>
        </w:rPr>
      </w:pPr>
      <w:r w:rsidRPr="008A7453">
        <w:rPr>
          <w:rFonts w:ascii="Sylfaen" w:hAnsi="Sylfaen"/>
          <w:lang w:val="ka-GE"/>
        </w:rPr>
        <w:lastRenderedPageBreak/>
        <w:t>ზემოთ მოცემული გრაფიკის მიხედვით თუ საბაზისო წერტილად ავიღებთ პირდაპირი უცხოური ინვესტიციების ოდენობას 2009 წელს, როგორც გლობალური ფინანსური კრიზისის პერიოდი (1.2 ტრილიონი აშშ დოლარი), მოკლევადიანი პერიოდის პროგნოზის მიხედვით  პირდაპირი უცხოური ინვესტიციების ნაკადები ჩამოცდება გასული ათწლეულის ისტორიულ მინიმუმს.  მოსალოდნელია, რომ ბაზარი გაჯანსაღებას 2022 წელს დაიწყებს.</w:t>
      </w:r>
    </w:p>
    <w:p w14:paraId="1C41C582" w14:textId="381C656A" w:rsidR="008F0085" w:rsidRDefault="008F0085" w:rsidP="008A7453">
      <w:pPr>
        <w:spacing w:line="264" w:lineRule="auto"/>
        <w:jc w:val="both"/>
        <w:rPr>
          <w:rFonts w:ascii="Sylfaen" w:hAnsi="Sylfaen"/>
          <w:lang w:val="ka-GE"/>
        </w:rPr>
      </w:pPr>
    </w:p>
    <w:p w14:paraId="3C7ECDA5" w14:textId="77777777" w:rsidR="008F0085" w:rsidRDefault="008F0085" w:rsidP="008F0085">
      <w:pPr>
        <w:spacing w:line="264" w:lineRule="auto"/>
        <w:jc w:val="both"/>
        <w:rPr>
          <w:rFonts w:ascii="Sylfaen" w:hAnsi="Sylfaen" w:cs="Sylfaen"/>
          <w:lang w:val="ka-GE"/>
        </w:rPr>
      </w:pPr>
      <w:r>
        <w:rPr>
          <w:rFonts w:ascii="Sylfaen" w:hAnsi="Sylfaen" w:cs="Sylfaen"/>
          <w:lang w:val="ka-GE"/>
        </w:rPr>
        <w:t xml:space="preserve">კორონავირუსის პანდემიით გამოწვეული გლობალური ფინანსური სიძნელეები აისახა საერთაშორისო კორპორაციების გეგმებზე. 2020 წლის მაისში გამოქვეყნებული </w:t>
      </w:r>
      <w:r w:rsidRPr="004A0647">
        <w:rPr>
          <w:rFonts w:ascii="Sylfaen" w:hAnsi="Sylfaen" w:cs="Sylfaen"/>
          <w:lang w:val="ka-GE"/>
        </w:rPr>
        <w:t>PwC's COVID-19 CFO Pulse</w:t>
      </w:r>
      <w:r>
        <w:rPr>
          <w:rFonts w:ascii="Sylfaen" w:hAnsi="Sylfaen" w:cs="Sylfaen"/>
          <w:lang w:val="ka-GE"/>
        </w:rPr>
        <w:t xml:space="preserve"> ანგარიშის მიხედვით, 1000 მდე აღმასრულებელი ფინანსური ოფიცრის გამოკითხვის შედეგად რომლებიც წარმოადგენენ 23 ქვეყანას, გამოკითხულთა ნახევარზე მეტი ვარაუდობს წლის ბოლოსთვის საშუალოდ 25%-იან შემოსავლების შემცირებას, მიუხედავად იმისა რომ ამ პერიოდში ქვეყნების დიდმა ნაწილმა პანდემიის გამო დაწესებული შეზღუდვები შეამსუბუქა. კითხვაზე, თუ რა მიმართულებით შემცირდება ინვესტიციები კომპანიების მხრიდან, ძირითადი ნაწილი მოდის კაპიტალურ დანახარჯებთან დაკავშირებულ პროექტებზე, ხოლო </w:t>
      </w:r>
      <w:r w:rsidRPr="007D3B8B">
        <w:rPr>
          <w:rFonts w:ascii="Sylfaen" w:hAnsi="Sylfaen" w:cs="Sylfaen"/>
          <w:lang w:val="ka-GE"/>
        </w:rPr>
        <w:t xml:space="preserve">CFO </w:t>
      </w:r>
      <w:r>
        <w:rPr>
          <w:rFonts w:ascii="Sylfaen" w:hAnsi="Sylfaen" w:cs="Sylfaen"/>
          <w:lang w:val="ka-GE"/>
        </w:rPr>
        <w:t xml:space="preserve">ები ყველაზე ნაკლებად ციფრული, </w:t>
      </w:r>
      <w:r w:rsidRPr="007D3B8B">
        <w:rPr>
          <w:rFonts w:ascii="Sylfaen" w:hAnsi="Sylfaen" w:cs="Sylfaen"/>
          <w:lang w:val="ka-GE"/>
        </w:rPr>
        <w:t xml:space="preserve">R&amp;D </w:t>
      </w:r>
      <w:r>
        <w:rPr>
          <w:rFonts w:ascii="Sylfaen" w:hAnsi="Sylfaen" w:cs="Sylfaen"/>
          <w:lang w:val="ka-GE"/>
        </w:rPr>
        <w:t>და კიბერუსაფრთხოებასთან დაკავშირებით ინვესტიციების შემცირებას მოელიან.</w:t>
      </w:r>
    </w:p>
    <w:p w14:paraId="67A413AC" w14:textId="77777777" w:rsidR="008F0085" w:rsidRDefault="008F0085" w:rsidP="008F0085">
      <w:pPr>
        <w:spacing w:line="264" w:lineRule="auto"/>
        <w:jc w:val="both"/>
        <w:rPr>
          <w:rFonts w:ascii="Sylfaen" w:hAnsi="Sylfaen"/>
          <w:lang w:val="ka-GE"/>
        </w:rPr>
      </w:pPr>
    </w:p>
    <w:p w14:paraId="1C939A6F" w14:textId="436C18F6" w:rsidR="008F0085" w:rsidRDefault="008F0085" w:rsidP="008F0085">
      <w:pPr>
        <w:spacing w:line="264" w:lineRule="auto"/>
        <w:jc w:val="both"/>
        <w:rPr>
          <w:rFonts w:ascii="Sylfaen" w:hAnsi="Sylfaen"/>
          <w:lang w:val="ka-GE"/>
        </w:rPr>
      </w:pPr>
      <w:r w:rsidRPr="00225981">
        <w:rPr>
          <w:rFonts w:ascii="Sylfaen" w:hAnsi="Sylfaen" w:cs="Sylfaen"/>
          <w:sz w:val="20"/>
          <w:lang w:val="ka-GE"/>
        </w:rPr>
        <w:t>დიაგრამა#</w:t>
      </w:r>
      <w:r w:rsidR="00403C80">
        <w:rPr>
          <w:rFonts w:ascii="Sylfaen" w:hAnsi="Sylfaen" w:cs="Sylfaen"/>
          <w:sz w:val="20"/>
          <w:lang w:val="ka-GE"/>
        </w:rPr>
        <w:t>2</w:t>
      </w:r>
      <w:r w:rsidRPr="00225981">
        <w:rPr>
          <w:rFonts w:ascii="Sylfaen" w:hAnsi="Sylfaen" w:cs="Sylfaen"/>
          <w:sz w:val="20"/>
          <w:lang w:val="ka-GE"/>
        </w:rPr>
        <w:t xml:space="preserve"> </w:t>
      </w:r>
      <w:r w:rsidRPr="00A15726">
        <w:rPr>
          <w:rFonts w:ascii="Sylfaen" w:hAnsi="Sylfaen" w:cs="Sylfaen"/>
          <w:sz w:val="20"/>
          <w:lang w:val="ka-GE"/>
        </w:rPr>
        <w:t>გამოკითხვა: რა მიმართულებით ელიან კორპორაციები ხარჯების შემცირებას?</w:t>
      </w:r>
    </w:p>
    <w:p w14:paraId="1EA28E2A" w14:textId="77777777" w:rsidR="008F0085" w:rsidRDefault="008F0085" w:rsidP="008F0085">
      <w:pPr>
        <w:spacing w:line="264" w:lineRule="auto"/>
        <w:jc w:val="both"/>
        <w:rPr>
          <w:rFonts w:ascii="Sylfaen" w:hAnsi="Sylfaen"/>
          <w:lang w:val="ka-GE"/>
        </w:rPr>
      </w:pPr>
      <w:r>
        <w:rPr>
          <w:rFonts w:ascii="Sylfaen" w:hAnsi="Sylfaen" w:cs="Sylfaen"/>
          <w:noProof/>
        </w:rPr>
        <w:drawing>
          <wp:inline distT="0" distB="0" distL="0" distR="0" wp14:anchorId="5FF916BC" wp14:editId="6810F16C">
            <wp:extent cx="8091577" cy="3200400"/>
            <wp:effectExtent l="0" t="0" r="508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4EB58E" w14:textId="1085CA29" w:rsidR="008F0085" w:rsidRDefault="008F0085" w:rsidP="008F0085">
      <w:pPr>
        <w:spacing w:line="264" w:lineRule="auto"/>
        <w:jc w:val="both"/>
        <w:rPr>
          <w:rFonts w:ascii="Sylfaen" w:hAnsi="Sylfaen"/>
          <w:i/>
          <w:sz w:val="20"/>
          <w:lang w:val="ka-GE"/>
        </w:rPr>
      </w:pPr>
      <w:r w:rsidRPr="00403C80">
        <w:rPr>
          <w:rFonts w:ascii="Sylfaen" w:hAnsi="Sylfaen"/>
          <w:i/>
          <w:sz w:val="20"/>
          <w:lang w:val="ka-GE"/>
        </w:rPr>
        <w:t>წყარო: PwC's COVID-19 CFO Pulse, ივნისი, 2020</w:t>
      </w:r>
    </w:p>
    <w:p w14:paraId="77A935B9" w14:textId="77777777" w:rsidR="00403C80" w:rsidRPr="00403C80" w:rsidRDefault="00403C80" w:rsidP="008F0085">
      <w:pPr>
        <w:spacing w:line="264" w:lineRule="auto"/>
        <w:jc w:val="both"/>
        <w:rPr>
          <w:rFonts w:ascii="Sylfaen" w:hAnsi="Sylfaen"/>
          <w:lang w:val="ka-GE"/>
        </w:rPr>
      </w:pPr>
    </w:p>
    <w:p w14:paraId="5497D5FC" w14:textId="77777777" w:rsidR="008F0085" w:rsidRDefault="008F0085" w:rsidP="008F0085">
      <w:pPr>
        <w:spacing w:line="264" w:lineRule="auto"/>
        <w:jc w:val="both"/>
        <w:rPr>
          <w:rFonts w:ascii="Sylfaen" w:hAnsi="Sylfaen" w:cs="Sylfaen"/>
          <w:lang w:val="ka-GE"/>
        </w:rPr>
      </w:pPr>
      <w:r w:rsidRPr="007D3B8B">
        <w:rPr>
          <w:rFonts w:ascii="Sylfaen" w:hAnsi="Sylfaen" w:cs="Sylfaen"/>
          <w:lang w:val="ka-GE"/>
        </w:rPr>
        <w:t xml:space="preserve">გლობალური კომპანიების </w:t>
      </w:r>
      <w:r>
        <w:rPr>
          <w:rFonts w:ascii="Sylfaen" w:hAnsi="Sylfaen" w:cs="Sylfaen"/>
          <w:lang w:val="ka-GE"/>
        </w:rPr>
        <w:t xml:space="preserve">მოლოდინები ხარჯების ოპტიმიზაციასთან დაკავშირებით ნეგატიურად აისახა 2019 წელს გაცხადებულ პროექტებთან მიმართებაში. მაგალითისთვის, </w:t>
      </w:r>
      <w:r w:rsidRPr="007D3B8B">
        <w:rPr>
          <w:rFonts w:ascii="Sylfaen" w:hAnsi="Sylfaen" w:cs="Sylfaen"/>
          <w:lang w:val="ka-GE"/>
        </w:rPr>
        <w:t>EY-</w:t>
      </w:r>
      <w:r>
        <w:rPr>
          <w:rFonts w:ascii="Sylfaen" w:hAnsi="Sylfaen" w:cs="Sylfaen"/>
          <w:lang w:val="ka-GE"/>
        </w:rPr>
        <w:t xml:space="preserve">ის მიერ მაისში ჩატარებული კვლევის </w:t>
      </w:r>
      <w:r w:rsidRPr="00242BB2">
        <w:rPr>
          <w:rFonts w:ascii="Sylfaen" w:hAnsi="Sylfaen" w:cs="Sylfaen"/>
          <w:lang w:val="ka-GE"/>
        </w:rPr>
        <w:t>Europe Attractiveness Survey 2020</w:t>
      </w:r>
      <w:r w:rsidRPr="00F65620">
        <w:rPr>
          <w:rFonts w:ascii="Sylfaen" w:hAnsi="Sylfaen" w:cs="Sylfaen"/>
          <w:sz w:val="18"/>
          <w:lang w:val="ka-GE"/>
        </w:rPr>
        <w:t xml:space="preserve"> </w:t>
      </w:r>
      <w:r>
        <w:rPr>
          <w:rFonts w:ascii="Sylfaen" w:hAnsi="Sylfaen" w:cs="Sylfaen"/>
          <w:lang w:val="ka-GE"/>
        </w:rPr>
        <w:t xml:space="preserve">მიხედვით ევროპაში დაგეგმილი 6421 </w:t>
      </w:r>
      <w:r w:rsidRPr="007D3B8B">
        <w:rPr>
          <w:rFonts w:ascii="Sylfaen" w:hAnsi="Sylfaen" w:cs="Sylfaen"/>
          <w:lang w:val="ka-GE"/>
        </w:rPr>
        <w:t xml:space="preserve">FDI </w:t>
      </w:r>
      <w:r>
        <w:rPr>
          <w:rFonts w:ascii="Sylfaen" w:hAnsi="Sylfaen" w:cs="Sylfaen"/>
          <w:lang w:val="ka-GE"/>
        </w:rPr>
        <w:t xml:space="preserve">პროექტი დაკორექტირდა, საიდანაც დაახლოებით 10% გაუქმდა და 25% მოითხოვს ხელახალ გადახედვას, რაც შესაბამისად ისახება 2020 წლის განმავლობაში საინვესტიციო სააგენტოების მიერ გაცხადებული პროექტების და მოლაპარაკებების დაგეგმილ ვადებში დასრულებაზე. </w:t>
      </w:r>
    </w:p>
    <w:p w14:paraId="346B5AFE" w14:textId="31825B75" w:rsidR="008F0085" w:rsidRDefault="008F0085" w:rsidP="008A7453">
      <w:pPr>
        <w:spacing w:line="264" w:lineRule="auto"/>
        <w:jc w:val="both"/>
        <w:rPr>
          <w:rFonts w:ascii="Sylfaen" w:hAnsi="Sylfaen"/>
          <w:lang w:val="ka-GE"/>
        </w:rPr>
      </w:pPr>
    </w:p>
    <w:p w14:paraId="223F39DC" w14:textId="39284AA2" w:rsidR="008A7453" w:rsidRDefault="008A7453" w:rsidP="008A7453">
      <w:pPr>
        <w:spacing w:line="264" w:lineRule="auto"/>
        <w:jc w:val="both"/>
        <w:rPr>
          <w:rFonts w:ascii="Sylfaen" w:hAnsi="Sylfaen" w:cs="Sylfaen"/>
          <w:lang w:val="ka-GE"/>
        </w:rPr>
      </w:pPr>
      <w:r>
        <w:rPr>
          <w:rFonts w:ascii="Sylfaen" w:hAnsi="Sylfaen" w:cs="Sylfaen"/>
          <w:lang w:val="ka-GE"/>
        </w:rPr>
        <w:t>ასევე</w:t>
      </w:r>
      <w:r w:rsidR="008F0085" w:rsidRPr="00663C52">
        <w:rPr>
          <w:rFonts w:ascii="Sylfaen" w:hAnsi="Sylfaen" w:cs="Sylfaen"/>
          <w:lang w:val="ka-GE"/>
        </w:rPr>
        <w:t>,</w:t>
      </w:r>
      <w:r>
        <w:rPr>
          <w:rFonts w:ascii="Sylfaen" w:hAnsi="Sylfaen" w:cs="Sylfaen"/>
          <w:lang w:val="ka-GE"/>
        </w:rPr>
        <w:t xml:space="preserve"> გასათვალისწინებელია სექტორულ ჭრილში რომელ დარგებს შეეხო კრიზისი ყველაზე მეტად. აუცილებელი საყოფაცხობრებო პროდუქციის წარმოება, ციფრული სერვისები, </w:t>
      </w:r>
      <w:r>
        <w:rPr>
          <w:rFonts w:ascii="Sylfaen" w:hAnsi="Sylfaen" w:cs="Sylfaen"/>
          <w:lang w:val="ka-GE"/>
        </w:rPr>
        <w:lastRenderedPageBreak/>
        <w:t xml:space="preserve">ფარმაცევტული პროდუქტები და სერვისები ის სექტორებია, რომლებიც უფრო მდგრადი აღმოჩნდა კრიზისისადმი მომხმარებელთა მხრიდან გაზრდილი მოთხოვნის გამო. მაგალითისთვის, ელექტრონული კომერციის გიგანტმა კომპანიამ </w:t>
      </w:r>
      <w:r w:rsidRPr="00F65620">
        <w:rPr>
          <w:rFonts w:ascii="Sylfaen" w:hAnsi="Sylfaen" w:cs="Sylfaen"/>
          <w:lang w:val="ka-GE"/>
        </w:rPr>
        <w:t>Amazon</w:t>
      </w:r>
      <w:r>
        <w:rPr>
          <w:rFonts w:ascii="Sylfaen" w:hAnsi="Sylfaen" w:cs="Sylfaen"/>
          <w:lang w:val="ka-GE"/>
        </w:rPr>
        <w:t xml:space="preserve"> 175</w:t>
      </w:r>
      <w:r w:rsidR="008F0085" w:rsidRPr="00663C52">
        <w:rPr>
          <w:rFonts w:ascii="Sylfaen" w:hAnsi="Sylfaen" w:cs="Sylfaen"/>
          <w:lang w:val="ka-GE"/>
        </w:rPr>
        <w:t>,</w:t>
      </w:r>
      <w:r>
        <w:rPr>
          <w:rFonts w:ascii="Sylfaen" w:hAnsi="Sylfaen" w:cs="Sylfaen"/>
          <w:lang w:val="ka-GE"/>
        </w:rPr>
        <w:t>000</w:t>
      </w:r>
      <w:r w:rsidR="008F0085" w:rsidRPr="00663C52">
        <w:rPr>
          <w:rFonts w:ascii="Sylfaen" w:hAnsi="Sylfaen" w:cs="Sylfaen"/>
          <w:lang w:val="ka-GE"/>
        </w:rPr>
        <w:t>-</w:t>
      </w:r>
      <w:r>
        <w:rPr>
          <w:rFonts w:ascii="Sylfaen" w:hAnsi="Sylfaen" w:cs="Sylfaen"/>
          <w:lang w:val="ka-GE"/>
        </w:rPr>
        <w:t>ზე მეტი ახალი თანამშრომელი დაიქირავა</w:t>
      </w:r>
      <w:r w:rsidRPr="00F65620">
        <w:rPr>
          <w:rFonts w:ascii="Sylfaen" w:hAnsi="Sylfaen" w:cs="Sylfaen"/>
          <w:lang w:val="ka-GE"/>
        </w:rPr>
        <w:t xml:space="preserve"> </w:t>
      </w:r>
      <w:r>
        <w:rPr>
          <w:rFonts w:ascii="Sylfaen" w:hAnsi="Sylfaen" w:cs="Sylfaen"/>
          <w:lang w:val="ka-GE"/>
        </w:rPr>
        <w:t>მსოფლიოს მასშტაბით მარტის შუა რიცხვების შემდგომ, ხოლო ტურიზმის სექტორში 75 მილიონი სამუშაო ადგილი დადგა რისკის ქვეშ</w:t>
      </w:r>
      <w:r w:rsidR="008F0085">
        <w:rPr>
          <w:rFonts w:ascii="Sylfaen" w:hAnsi="Sylfaen" w:cs="Sylfaen"/>
          <w:lang w:val="ka-GE"/>
        </w:rPr>
        <w:t>.</w:t>
      </w:r>
    </w:p>
    <w:p w14:paraId="2641F926" w14:textId="503510B1" w:rsidR="008A7453" w:rsidRDefault="008A7453" w:rsidP="008A7453">
      <w:pPr>
        <w:spacing w:line="264" w:lineRule="auto"/>
        <w:jc w:val="both"/>
        <w:rPr>
          <w:rFonts w:ascii="Sylfaen" w:hAnsi="Sylfaen"/>
          <w:lang w:val="ka-GE"/>
        </w:rPr>
      </w:pPr>
    </w:p>
    <w:p w14:paraId="1ECE32FD" w14:textId="4FB0C86D" w:rsidR="008A7453" w:rsidRDefault="008A7453" w:rsidP="008A7453">
      <w:pPr>
        <w:spacing w:line="264" w:lineRule="auto"/>
        <w:jc w:val="both"/>
        <w:rPr>
          <w:rFonts w:ascii="Sylfaen" w:hAnsi="Sylfaen"/>
          <w:lang w:val="ka-GE"/>
        </w:rPr>
      </w:pPr>
    </w:p>
    <w:p w14:paraId="54D0B312" w14:textId="1532AE73" w:rsidR="008A7453" w:rsidRPr="008A7453" w:rsidRDefault="008A7453" w:rsidP="008A7453">
      <w:pPr>
        <w:spacing w:line="264" w:lineRule="auto"/>
        <w:jc w:val="both"/>
        <w:rPr>
          <w:rFonts w:ascii="Sylfaen" w:hAnsi="Sylfaen" w:cs="Sylfaen"/>
          <w:sz w:val="20"/>
          <w:lang w:val="ka-GE"/>
        </w:rPr>
      </w:pPr>
      <w:r w:rsidRPr="00225981">
        <w:rPr>
          <w:rFonts w:ascii="Sylfaen" w:hAnsi="Sylfaen" w:cs="Sylfaen"/>
          <w:sz w:val="20"/>
          <w:lang w:val="ka-GE"/>
        </w:rPr>
        <w:t>დიაგრამა#</w:t>
      </w:r>
      <w:r w:rsidR="00403C80">
        <w:rPr>
          <w:rFonts w:ascii="Sylfaen" w:hAnsi="Sylfaen" w:cs="Sylfaen"/>
          <w:sz w:val="20"/>
          <w:lang w:val="ka-GE"/>
        </w:rPr>
        <w:t>3</w:t>
      </w:r>
      <w:r>
        <w:rPr>
          <w:rFonts w:ascii="Sylfaen" w:hAnsi="Sylfaen" w:cs="Sylfaen"/>
          <w:sz w:val="20"/>
          <w:lang w:val="ka-GE"/>
        </w:rPr>
        <w:t xml:space="preserve"> </w:t>
      </w:r>
      <w:r w:rsidRPr="002705CF">
        <w:rPr>
          <w:noProof/>
        </w:rPr>
        <w:drawing>
          <wp:anchor distT="0" distB="0" distL="114300" distR="114300" simplePos="0" relativeHeight="251735040" behindDoc="0" locked="0" layoutInCell="1" allowOverlap="1" wp14:anchorId="58F0E85A" wp14:editId="378BF9D2">
            <wp:simplePos x="0" y="0"/>
            <wp:positionH relativeFrom="column">
              <wp:posOffset>2126512</wp:posOffset>
            </wp:positionH>
            <wp:positionV relativeFrom="paragraph">
              <wp:posOffset>678978</wp:posOffset>
            </wp:positionV>
            <wp:extent cx="3338195" cy="2615565"/>
            <wp:effectExtent l="0" t="0" r="0" b="13335"/>
            <wp:wrapSquare wrapText="bothSides"/>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Pr="002705CF">
        <w:rPr>
          <w:noProof/>
        </w:rPr>
        <w:drawing>
          <wp:anchor distT="0" distB="0" distL="114300" distR="114300" simplePos="0" relativeHeight="251736064" behindDoc="0" locked="0" layoutInCell="1" allowOverlap="1" wp14:anchorId="2446A68E" wp14:editId="0FFBCA0E">
            <wp:simplePos x="0" y="0"/>
            <wp:positionH relativeFrom="column">
              <wp:posOffset>-53163</wp:posOffset>
            </wp:positionH>
            <wp:positionV relativeFrom="paragraph">
              <wp:posOffset>679480</wp:posOffset>
            </wp:positionV>
            <wp:extent cx="3338623" cy="2615610"/>
            <wp:effectExtent l="0" t="0" r="0" b="13335"/>
            <wp:wrapSquare wrapText="bothSides"/>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Pr="008A7453">
        <w:rPr>
          <w:rFonts w:ascii="Sylfaen" w:hAnsi="Sylfaen" w:cs="Sylfaen"/>
          <w:sz w:val="20"/>
          <w:lang w:val="ka-GE"/>
        </w:rPr>
        <w:t>პანდემიის შედეგად ყველაზე მეტად და ნაკლებად დაზარალებული სექტორები</w:t>
      </w:r>
    </w:p>
    <w:p w14:paraId="6572A98E" w14:textId="77777777" w:rsidR="008A7453" w:rsidRPr="00F65620" w:rsidRDefault="008A7453" w:rsidP="008A7453">
      <w:pPr>
        <w:spacing w:line="264" w:lineRule="auto"/>
        <w:jc w:val="both"/>
        <w:rPr>
          <w:rFonts w:ascii="Sylfaen" w:hAnsi="Sylfaen" w:cs="Sylfaen"/>
          <w:lang w:val="ka-GE"/>
        </w:rPr>
      </w:pPr>
      <w:r w:rsidRPr="00035A42">
        <w:rPr>
          <w:rFonts w:ascii="Sylfaen" w:hAnsi="Sylfaen" w:cs="Sylfaen"/>
          <w:noProof/>
        </w:rPr>
        <mc:AlternateContent>
          <mc:Choice Requires="wps">
            <w:drawing>
              <wp:anchor distT="0" distB="0" distL="114300" distR="114300" simplePos="0" relativeHeight="251746304" behindDoc="0" locked="0" layoutInCell="1" allowOverlap="1" wp14:anchorId="04D72121" wp14:editId="4983299E">
                <wp:simplePos x="0" y="0"/>
                <wp:positionH relativeFrom="column">
                  <wp:posOffset>1243463</wp:posOffset>
                </wp:positionH>
                <wp:positionV relativeFrom="paragraph">
                  <wp:posOffset>113055</wp:posOffset>
                </wp:positionV>
                <wp:extent cx="1268730" cy="584200"/>
                <wp:effectExtent l="0" t="0" r="0" b="6350"/>
                <wp:wrapNone/>
                <wp:docPr id="129" name="Text Box 129"/>
                <wp:cNvGraphicFramePr/>
                <a:graphic xmlns:a="http://schemas.openxmlformats.org/drawingml/2006/main">
                  <a:graphicData uri="http://schemas.microsoft.com/office/word/2010/wordprocessingShape">
                    <wps:wsp>
                      <wps:cNvSpPr txBox="1"/>
                      <wps:spPr>
                        <a:xfrm>
                          <a:off x="0" y="0"/>
                          <a:ext cx="1268730" cy="584200"/>
                        </a:xfrm>
                        <a:prstGeom prst="rect">
                          <a:avLst/>
                        </a:prstGeom>
                        <a:noFill/>
                        <a:ln w="6350">
                          <a:noFill/>
                        </a:ln>
                      </wps:spPr>
                      <wps:txbx>
                        <w:txbxContent>
                          <w:p w14:paraId="00888B37" w14:textId="77777777" w:rsidR="007A6575" w:rsidRPr="00035A42" w:rsidRDefault="007A6575" w:rsidP="008A7453">
                            <w:pPr>
                              <w:rPr>
                                <w:rFonts w:ascii="Sylfaen" w:hAnsi="Sylfaen"/>
                                <w:sz w:val="16"/>
                                <w:lang w:val="ka-GE"/>
                              </w:rPr>
                            </w:pPr>
                            <w:r>
                              <w:rPr>
                                <w:rFonts w:ascii="Sylfaen" w:hAnsi="Sylfaen"/>
                                <w:sz w:val="16"/>
                                <w:lang w:val="ka-GE"/>
                              </w:rPr>
                              <w:t>წარმოება (არაკრიტიკული)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72121" id="Text Box 129" o:spid="_x0000_s1031" type="#_x0000_t202" style="position:absolute;left:0;text-align:left;margin-left:97.9pt;margin-top:8.9pt;width:99.9pt;height:4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" filled="f" stroked="f" strokeweight=".5pt">
                <v:textbox>
                  <w:txbxContent>
                    <w:p w14:paraId="00888B37" w14:textId="77777777" w:rsidR="007A6575" w:rsidRPr="00035A42" w:rsidRDefault="007A6575" w:rsidP="008A7453">
                      <w:pPr>
                        <w:rPr>
                          <w:rFonts w:ascii="Sylfaen" w:hAnsi="Sylfaen"/>
                          <w:sz w:val="16"/>
                          <w:lang w:val="ka-GE"/>
                        </w:rPr>
                      </w:pPr>
                      <w:r>
                        <w:rPr>
                          <w:rFonts w:ascii="Sylfaen" w:hAnsi="Sylfaen"/>
                          <w:sz w:val="16"/>
                          <w:lang w:val="ka-GE"/>
                        </w:rPr>
                        <w:t>წარმოება (არაკრიტიკული)</w:t>
                      </w:r>
                    </w:p>
                  </w:txbxContent>
                </v:textbox>
              </v:shape>
            </w:pict>
          </mc:Fallback>
        </mc:AlternateContent>
      </w:r>
    </w:p>
    <w:p w14:paraId="7ADF9BA0" w14:textId="77777777" w:rsidR="008A7453" w:rsidRDefault="008A7453" w:rsidP="008A7453">
      <w:pPr>
        <w:spacing w:line="264" w:lineRule="auto"/>
        <w:jc w:val="both"/>
        <w:rPr>
          <w:rFonts w:ascii="Sylfaen" w:hAnsi="Sylfaen" w:cs="Sylfaen"/>
          <w:lang w:val="ka-GE"/>
        </w:rPr>
      </w:pPr>
      <w:r w:rsidRPr="00035A42">
        <w:rPr>
          <w:rFonts w:ascii="Sylfaen" w:hAnsi="Sylfaen" w:cs="Sylfaen"/>
          <w:noProof/>
        </w:rPr>
        <mc:AlternateContent>
          <mc:Choice Requires="wps">
            <w:drawing>
              <wp:anchor distT="0" distB="0" distL="114300" distR="114300" simplePos="0" relativeHeight="251747328" behindDoc="0" locked="0" layoutInCell="1" allowOverlap="1" wp14:anchorId="4C76F5FB" wp14:editId="47E06485">
                <wp:simplePos x="0" y="0"/>
                <wp:positionH relativeFrom="column">
                  <wp:posOffset>0</wp:posOffset>
                </wp:positionH>
                <wp:positionV relativeFrom="paragraph">
                  <wp:posOffset>123166</wp:posOffset>
                </wp:positionV>
                <wp:extent cx="1268730" cy="584200"/>
                <wp:effectExtent l="0" t="0" r="0" b="6350"/>
                <wp:wrapNone/>
                <wp:docPr id="130" name="Text Box 130"/>
                <wp:cNvGraphicFramePr/>
                <a:graphic xmlns:a="http://schemas.openxmlformats.org/drawingml/2006/main">
                  <a:graphicData uri="http://schemas.microsoft.com/office/word/2010/wordprocessingShape">
                    <wps:wsp>
                      <wps:cNvSpPr txBox="1"/>
                      <wps:spPr>
                        <a:xfrm>
                          <a:off x="0" y="0"/>
                          <a:ext cx="1268730" cy="584200"/>
                        </a:xfrm>
                        <a:prstGeom prst="rect">
                          <a:avLst/>
                        </a:prstGeom>
                        <a:noFill/>
                        <a:ln w="6350">
                          <a:noFill/>
                        </a:ln>
                      </wps:spPr>
                      <wps:txbx>
                        <w:txbxContent>
                          <w:p w14:paraId="11517A0D" w14:textId="77777777" w:rsidR="007A6575" w:rsidRPr="00035A42" w:rsidRDefault="007A6575" w:rsidP="008A7453">
                            <w:pPr>
                              <w:rPr>
                                <w:rFonts w:ascii="Sylfaen" w:hAnsi="Sylfaen"/>
                                <w:sz w:val="16"/>
                                <w:lang w:val="ka-GE"/>
                              </w:rPr>
                            </w:pPr>
                            <w:r>
                              <w:rPr>
                                <w:rFonts w:ascii="Sylfaen" w:hAnsi="Sylfaen"/>
                                <w:sz w:val="16"/>
                                <w:lang w:val="ka-GE"/>
                              </w:rPr>
                              <w:t xml:space="preserve">მშენებლობა და უძრავი ქონება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6F5FB" id="Text Box 130" o:spid="_x0000_s1032" type="#_x0000_t202" style="position:absolute;left:0;text-align:left;margin-left:0;margin-top:9.7pt;width:99.9pt;height:4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" filled="f" stroked="f" strokeweight=".5pt">
                <v:textbox>
                  <w:txbxContent>
                    <w:p w14:paraId="11517A0D" w14:textId="77777777" w:rsidR="007A6575" w:rsidRPr="00035A42" w:rsidRDefault="007A6575" w:rsidP="008A7453">
                      <w:pPr>
                        <w:rPr>
                          <w:rFonts w:ascii="Sylfaen" w:hAnsi="Sylfaen"/>
                          <w:sz w:val="16"/>
                          <w:lang w:val="ka-GE"/>
                        </w:rPr>
                      </w:pPr>
                      <w:r>
                        <w:rPr>
                          <w:rFonts w:ascii="Sylfaen" w:hAnsi="Sylfaen"/>
                          <w:sz w:val="16"/>
                          <w:lang w:val="ka-GE"/>
                        </w:rPr>
                        <w:t xml:space="preserve">მშენებლობა და უძრავი ქონება </w:t>
                      </w:r>
                    </w:p>
                  </w:txbxContent>
                </v:textbox>
              </v:shape>
            </w:pict>
          </mc:Fallback>
        </mc:AlternateContent>
      </w:r>
      <w:r w:rsidRPr="001919CC">
        <w:rPr>
          <w:rFonts w:ascii="Sylfaen" w:hAnsi="Sylfaen" w:cs="Sylfaen"/>
          <w:noProof/>
        </w:rPr>
        <mc:AlternateContent>
          <mc:Choice Requires="wps">
            <w:drawing>
              <wp:anchor distT="0" distB="0" distL="114300" distR="114300" simplePos="0" relativeHeight="251745280" behindDoc="0" locked="0" layoutInCell="1" allowOverlap="1" wp14:anchorId="24314EE0" wp14:editId="067D1F28">
                <wp:simplePos x="0" y="0"/>
                <wp:positionH relativeFrom="column">
                  <wp:posOffset>2243470</wp:posOffset>
                </wp:positionH>
                <wp:positionV relativeFrom="paragraph">
                  <wp:posOffset>117741</wp:posOffset>
                </wp:positionV>
                <wp:extent cx="1268730" cy="584200"/>
                <wp:effectExtent l="0" t="171450" r="0" b="177800"/>
                <wp:wrapNone/>
                <wp:docPr id="26" name="Text Box 26"/>
                <wp:cNvGraphicFramePr/>
                <a:graphic xmlns:a="http://schemas.openxmlformats.org/drawingml/2006/main">
                  <a:graphicData uri="http://schemas.microsoft.com/office/word/2010/wordprocessingShape">
                    <wps:wsp>
                      <wps:cNvSpPr txBox="1"/>
                      <wps:spPr>
                        <a:xfrm rot="20349609">
                          <a:off x="0" y="0"/>
                          <a:ext cx="1268730" cy="584200"/>
                        </a:xfrm>
                        <a:prstGeom prst="rect">
                          <a:avLst/>
                        </a:prstGeom>
                        <a:noFill/>
                        <a:ln w="6350">
                          <a:noFill/>
                        </a:ln>
                      </wps:spPr>
                      <wps:txbx>
                        <w:txbxContent>
                          <w:p w14:paraId="7DC3F99F" w14:textId="77777777" w:rsidR="007A6575" w:rsidRPr="001919CC" w:rsidRDefault="007A6575" w:rsidP="008A7453">
                            <w:pPr>
                              <w:rPr>
                                <w:rFonts w:ascii="Sylfaen" w:hAnsi="Sylfaen"/>
                                <w:sz w:val="16"/>
                                <w:lang w:val="ka-GE"/>
                              </w:rPr>
                            </w:pPr>
                            <w:r>
                              <w:rPr>
                                <w:rFonts w:ascii="Sylfaen" w:hAnsi="Sylfaen"/>
                                <w:sz w:val="16"/>
                                <w:lang w:val="ka-GE"/>
                              </w:rPr>
                              <w:t>საფინანსო სერვისები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14EE0" id="Text Box 26" o:spid="_x0000_s1033" type="#_x0000_t202" style="position:absolute;left:0;text-align:left;margin-left:176.65pt;margin-top:9.25pt;width:99.9pt;height:46pt;rotation:-1365760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" filled="f" stroked="f" strokeweight=".5pt">
                <v:textbox>
                  <w:txbxContent>
                    <w:p w14:paraId="7DC3F99F" w14:textId="77777777" w:rsidR="007A6575" w:rsidRPr="001919CC" w:rsidRDefault="007A6575" w:rsidP="008A7453">
                      <w:pPr>
                        <w:rPr>
                          <w:rFonts w:ascii="Sylfaen" w:hAnsi="Sylfaen"/>
                          <w:sz w:val="16"/>
                          <w:lang w:val="ka-GE"/>
                        </w:rPr>
                      </w:pPr>
                      <w:r>
                        <w:rPr>
                          <w:rFonts w:ascii="Sylfaen" w:hAnsi="Sylfaen"/>
                          <w:sz w:val="16"/>
                          <w:lang w:val="ka-GE"/>
                        </w:rPr>
                        <w:t>საფინანსო სერვისები</w:t>
                      </w:r>
                    </w:p>
                  </w:txbxContent>
                </v:textbox>
              </v:shape>
            </w:pict>
          </mc:Fallback>
        </mc:AlternateContent>
      </w:r>
    </w:p>
    <w:p w14:paraId="6F6250AB" w14:textId="77777777" w:rsidR="008A7453" w:rsidRDefault="008A7453" w:rsidP="008A7453">
      <w:pPr>
        <w:spacing w:line="264" w:lineRule="auto"/>
        <w:jc w:val="both"/>
        <w:rPr>
          <w:rFonts w:ascii="Sylfaen" w:hAnsi="Sylfaen" w:cs="Sylfaen"/>
          <w:lang w:val="ka-GE"/>
        </w:rPr>
      </w:pPr>
    </w:p>
    <w:p w14:paraId="29BDA097" w14:textId="77777777" w:rsidR="008A7453" w:rsidRDefault="008A7453" w:rsidP="008A7453">
      <w:pPr>
        <w:spacing w:line="264" w:lineRule="auto"/>
        <w:jc w:val="both"/>
        <w:rPr>
          <w:rFonts w:ascii="Sylfaen" w:hAnsi="Sylfaen" w:cs="Sylfaen"/>
          <w:lang w:val="ka-GE"/>
        </w:rPr>
      </w:pPr>
      <w:r w:rsidRPr="001919CC">
        <w:rPr>
          <w:rFonts w:ascii="Sylfaen" w:hAnsi="Sylfaen" w:cs="Sylfaen"/>
          <w:noProof/>
        </w:rPr>
        <mc:AlternateContent>
          <mc:Choice Requires="wps">
            <w:drawing>
              <wp:anchor distT="0" distB="0" distL="114300" distR="114300" simplePos="0" relativeHeight="251744256" behindDoc="0" locked="0" layoutInCell="1" allowOverlap="1" wp14:anchorId="5FCD276C" wp14:editId="0920F709">
                <wp:simplePos x="0" y="0"/>
                <wp:positionH relativeFrom="column">
                  <wp:posOffset>2774264</wp:posOffset>
                </wp:positionH>
                <wp:positionV relativeFrom="paragraph">
                  <wp:posOffset>79068</wp:posOffset>
                </wp:positionV>
                <wp:extent cx="1268730" cy="584200"/>
                <wp:effectExtent l="0" t="171450" r="0" b="177800"/>
                <wp:wrapNone/>
                <wp:docPr id="25" name="Text Box 25"/>
                <wp:cNvGraphicFramePr/>
                <a:graphic xmlns:a="http://schemas.openxmlformats.org/drawingml/2006/main">
                  <a:graphicData uri="http://schemas.microsoft.com/office/word/2010/wordprocessingShape">
                    <wps:wsp>
                      <wps:cNvSpPr txBox="1"/>
                      <wps:spPr>
                        <a:xfrm rot="20349609">
                          <a:off x="0" y="0"/>
                          <a:ext cx="1268730" cy="584200"/>
                        </a:xfrm>
                        <a:prstGeom prst="rect">
                          <a:avLst/>
                        </a:prstGeom>
                        <a:noFill/>
                        <a:ln w="6350">
                          <a:noFill/>
                        </a:ln>
                      </wps:spPr>
                      <wps:txbx>
                        <w:txbxContent>
                          <w:p w14:paraId="624C373E" w14:textId="77777777" w:rsidR="007A6575" w:rsidRPr="001919CC" w:rsidRDefault="007A6575" w:rsidP="008A7453">
                            <w:pPr>
                              <w:rPr>
                                <w:rFonts w:ascii="Sylfaen" w:hAnsi="Sylfaen"/>
                                <w:sz w:val="16"/>
                                <w:lang w:val="ka-GE"/>
                              </w:rPr>
                            </w:pPr>
                            <w:r>
                              <w:rPr>
                                <w:rFonts w:ascii="Sylfaen" w:hAnsi="Sylfaen"/>
                                <w:sz w:val="16"/>
                                <w:lang w:val="ka-GE"/>
                              </w:rPr>
                              <w:t>განათლება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D276C" id="Text Box 25" o:spid="_x0000_s1034" type="#_x0000_t202" style="position:absolute;left:0;text-align:left;margin-left:218.45pt;margin-top:6.25pt;width:99.9pt;height:46pt;rotation:-1365760fd;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" filled="f" stroked="f" strokeweight=".5pt">
                <v:textbox>
                  <w:txbxContent>
                    <w:p w14:paraId="624C373E" w14:textId="77777777" w:rsidR="007A6575" w:rsidRPr="001919CC" w:rsidRDefault="007A6575" w:rsidP="008A7453">
                      <w:pPr>
                        <w:rPr>
                          <w:rFonts w:ascii="Sylfaen" w:hAnsi="Sylfaen"/>
                          <w:sz w:val="16"/>
                          <w:lang w:val="ka-GE"/>
                        </w:rPr>
                      </w:pPr>
                      <w:r>
                        <w:rPr>
                          <w:rFonts w:ascii="Sylfaen" w:hAnsi="Sylfaen"/>
                          <w:sz w:val="16"/>
                          <w:lang w:val="ka-GE"/>
                        </w:rPr>
                        <w:t>განათლება</w:t>
                      </w:r>
                    </w:p>
                  </w:txbxContent>
                </v:textbox>
              </v:shape>
            </w:pict>
          </mc:Fallback>
        </mc:AlternateContent>
      </w:r>
    </w:p>
    <w:p w14:paraId="6AC68D0E" w14:textId="77777777" w:rsidR="008A7453" w:rsidRDefault="008A7453" w:rsidP="008A7453">
      <w:pPr>
        <w:spacing w:line="264" w:lineRule="auto"/>
        <w:jc w:val="both"/>
        <w:rPr>
          <w:rFonts w:ascii="Sylfaen" w:hAnsi="Sylfaen" w:cs="Sylfaen"/>
          <w:lang w:val="ka-GE"/>
        </w:rPr>
      </w:pPr>
      <w:r w:rsidRPr="00035A42">
        <w:rPr>
          <w:rFonts w:ascii="Sylfaen" w:hAnsi="Sylfaen" w:cs="Sylfaen"/>
          <w:noProof/>
        </w:rPr>
        <mc:AlternateContent>
          <mc:Choice Requires="wps">
            <w:drawing>
              <wp:anchor distT="0" distB="0" distL="114300" distR="114300" simplePos="0" relativeHeight="251748352" behindDoc="0" locked="0" layoutInCell="1" allowOverlap="1" wp14:anchorId="0C1B1FB5" wp14:editId="50B1BBE8">
                <wp:simplePos x="0" y="0"/>
                <wp:positionH relativeFrom="column">
                  <wp:posOffset>-237387</wp:posOffset>
                </wp:positionH>
                <wp:positionV relativeFrom="paragraph">
                  <wp:posOffset>90588</wp:posOffset>
                </wp:positionV>
                <wp:extent cx="1268730" cy="584200"/>
                <wp:effectExtent l="0" t="0" r="0" b="6350"/>
                <wp:wrapNone/>
                <wp:docPr id="131" name="Text Box 131"/>
                <wp:cNvGraphicFramePr/>
                <a:graphic xmlns:a="http://schemas.openxmlformats.org/drawingml/2006/main">
                  <a:graphicData uri="http://schemas.microsoft.com/office/word/2010/wordprocessingShape">
                    <wps:wsp>
                      <wps:cNvSpPr txBox="1"/>
                      <wps:spPr>
                        <a:xfrm>
                          <a:off x="0" y="0"/>
                          <a:ext cx="1268730" cy="584200"/>
                        </a:xfrm>
                        <a:prstGeom prst="rect">
                          <a:avLst/>
                        </a:prstGeom>
                        <a:noFill/>
                        <a:ln w="6350">
                          <a:noFill/>
                        </a:ln>
                      </wps:spPr>
                      <wps:txbx>
                        <w:txbxContent>
                          <w:p w14:paraId="20F02C1A" w14:textId="77777777" w:rsidR="007A6575" w:rsidRPr="00035A42" w:rsidRDefault="007A6575" w:rsidP="008A7453">
                            <w:pPr>
                              <w:rPr>
                                <w:rFonts w:ascii="Sylfaen" w:hAnsi="Sylfaen"/>
                                <w:sz w:val="16"/>
                                <w:lang w:val="ka-GE"/>
                              </w:rPr>
                            </w:pPr>
                            <w:r>
                              <w:rPr>
                                <w:rFonts w:ascii="Sylfaen" w:hAnsi="Sylfaen"/>
                                <w:sz w:val="16"/>
                                <w:lang w:val="ka-GE"/>
                              </w:rPr>
                              <w:t>ავტომობილები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1FB5" id="Text Box 131" o:spid="_x0000_s1035" type="#_x0000_t202" style="position:absolute;left:0;text-align:left;margin-left:-18.7pt;margin-top:7.15pt;width:99.9pt;height:4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" filled="f" stroked="f" strokeweight=".5pt">
                <v:textbox>
                  <w:txbxContent>
                    <w:p w14:paraId="20F02C1A" w14:textId="77777777" w:rsidR="007A6575" w:rsidRPr="00035A42" w:rsidRDefault="007A6575" w:rsidP="008A7453">
                      <w:pPr>
                        <w:rPr>
                          <w:rFonts w:ascii="Sylfaen" w:hAnsi="Sylfaen"/>
                          <w:sz w:val="16"/>
                          <w:lang w:val="ka-GE"/>
                        </w:rPr>
                      </w:pPr>
                      <w:r>
                        <w:rPr>
                          <w:rFonts w:ascii="Sylfaen" w:hAnsi="Sylfaen"/>
                          <w:sz w:val="16"/>
                          <w:lang w:val="ka-GE"/>
                        </w:rPr>
                        <w:t>ავტომობილები</w:t>
                      </w:r>
                    </w:p>
                  </w:txbxContent>
                </v:textbox>
              </v:shape>
            </w:pict>
          </mc:Fallback>
        </mc:AlternateContent>
      </w:r>
    </w:p>
    <w:p w14:paraId="5E1E47DF" w14:textId="77777777" w:rsidR="008A7453" w:rsidRDefault="008A7453" w:rsidP="008A7453">
      <w:pPr>
        <w:spacing w:line="264" w:lineRule="auto"/>
        <w:jc w:val="both"/>
        <w:rPr>
          <w:rFonts w:ascii="Sylfaen" w:hAnsi="Sylfaen" w:cs="Sylfaen"/>
          <w:lang w:val="ka-GE"/>
        </w:rPr>
      </w:pPr>
    </w:p>
    <w:p w14:paraId="4AB82488" w14:textId="77777777" w:rsidR="008A7453" w:rsidRDefault="008A7453" w:rsidP="008A7453">
      <w:pPr>
        <w:spacing w:line="264" w:lineRule="auto"/>
        <w:jc w:val="both"/>
        <w:rPr>
          <w:rFonts w:ascii="Sylfaen" w:hAnsi="Sylfaen" w:cs="Sylfaen"/>
          <w:lang w:val="ka-GE"/>
        </w:rPr>
      </w:pPr>
      <w:r w:rsidRPr="00035A42">
        <w:rPr>
          <w:rFonts w:ascii="Sylfaen" w:hAnsi="Sylfaen" w:cs="Sylfaen"/>
          <w:noProof/>
        </w:rPr>
        <mc:AlternateContent>
          <mc:Choice Requires="wps">
            <w:drawing>
              <wp:anchor distT="0" distB="0" distL="114300" distR="114300" simplePos="0" relativeHeight="251749376" behindDoc="0" locked="0" layoutInCell="1" allowOverlap="1" wp14:anchorId="07F41F4B" wp14:editId="4D82907E">
                <wp:simplePos x="0" y="0"/>
                <wp:positionH relativeFrom="column">
                  <wp:posOffset>-233709</wp:posOffset>
                </wp:positionH>
                <wp:positionV relativeFrom="paragraph">
                  <wp:posOffset>237033</wp:posOffset>
                </wp:positionV>
                <wp:extent cx="712382" cy="584200"/>
                <wp:effectExtent l="0" t="0" r="0" b="6350"/>
                <wp:wrapNone/>
                <wp:docPr id="132" name="Text Box 132"/>
                <wp:cNvGraphicFramePr/>
                <a:graphic xmlns:a="http://schemas.openxmlformats.org/drawingml/2006/main">
                  <a:graphicData uri="http://schemas.microsoft.com/office/word/2010/wordprocessingShape">
                    <wps:wsp>
                      <wps:cNvSpPr txBox="1"/>
                      <wps:spPr>
                        <a:xfrm>
                          <a:off x="0" y="0"/>
                          <a:ext cx="712382" cy="584200"/>
                        </a:xfrm>
                        <a:prstGeom prst="rect">
                          <a:avLst/>
                        </a:prstGeom>
                        <a:noFill/>
                        <a:ln w="6350">
                          <a:noFill/>
                        </a:ln>
                      </wps:spPr>
                      <wps:txbx>
                        <w:txbxContent>
                          <w:p w14:paraId="38D8AE79" w14:textId="77777777" w:rsidR="007A6575" w:rsidRPr="00035A42" w:rsidRDefault="007A6575" w:rsidP="008A7453">
                            <w:pPr>
                              <w:rPr>
                                <w:rFonts w:ascii="Sylfaen" w:hAnsi="Sylfaen"/>
                                <w:sz w:val="16"/>
                                <w:lang w:val="ka-GE"/>
                              </w:rPr>
                            </w:pPr>
                            <w:r>
                              <w:rPr>
                                <w:rFonts w:ascii="Sylfaen" w:hAnsi="Sylfaen"/>
                                <w:sz w:val="16"/>
                                <w:lang w:val="ka-GE"/>
                              </w:rPr>
                              <w:t>ავიაცია და საზღვაო სექტორი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41F4B" id="Text Box 132" o:spid="_x0000_s1036" type="#_x0000_t202" style="position:absolute;left:0;text-align:left;margin-left:-18.4pt;margin-top:18.65pt;width:56.1pt;height:4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" filled="f" stroked="f" strokeweight=".5pt">
                <v:textbox>
                  <w:txbxContent>
                    <w:p w14:paraId="38D8AE79" w14:textId="77777777" w:rsidR="007A6575" w:rsidRPr="00035A42" w:rsidRDefault="007A6575" w:rsidP="008A7453">
                      <w:pPr>
                        <w:rPr>
                          <w:rFonts w:ascii="Sylfaen" w:hAnsi="Sylfaen"/>
                          <w:sz w:val="16"/>
                          <w:lang w:val="ka-GE"/>
                        </w:rPr>
                      </w:pPr>
                      <w:r>
                        <w:rPr>
                          <w:rFonts w:ascii="Sylfaen" w:hAnsi="Sylfaen"/>
                          <w:sz w:val="16"/>
                          <w:lang w:val="ka-GE"/>
                        </w:rPr>
                        <w:t>ავიაცია და საზღვაო სექტორი</w:t>
                      </w:r>
                    </w:p>
                  </w:txbxContent>
                </v:textbox>
              </v:shape>
            </w:pict>
          </mc:Fallback>
        </mc:AlternateContent>
      </w:r>
    </w:p>
    <w:p w14:paraId="155E4C2D" w14:textId="77777777" w:rsidR="008A7453" w:rsidRDefault="008A7453" w:rsidP="008A7453">
      <w:pPr>
        <w:spacing w:line="264" w:lineRule="auto"/>
        <w:jc w:val="both"/>
        <w:rPr>
          <w:rFonts w:ascii="Sylfaen" w:hAnsi="Sylfaen" w:cs="Sylfaen"/>
          <w:lang w:val="ka-GE"/>
        </w:rPr>
      </w:pPr>
      <w:r w:rsidRPr="001919CC">
        <w:rPr>
          <w:rFonts w:ascii="Sylfaen" w:hAnsi="Sylfaen" w:cs="Sylfaen"/>
          <w:noProof/>
        </w:rPr>
        <mc:AlternateContent>
          <mc:Choice Requires="wps">
            <w:drawing>
              <wp:anchor distT="0" distB="0" distL="114300" distR="114300" simplePos="0" relativeHeight="251743232" behindDoc="0" locked="0" layoutInCell="1" allowOverlap="1" wp14:anchorId="1B7A2CD6" wp14:editId="24EE0A1E">
                <wp:simplePos x="0" y="0"/>
                <wp:positionH relativeFrom="column">
                  <wp:posOffset>2710815</wp:posOffset>
                </wp:positionH>
                <wp:positionV relativeFrom="paragraph">
                  <wp:posOffset>36476</wp:posOffset>
                </wp:positionV>
                <wp:extent cx="1269158" cy="5842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1269158" cy="584200"/>
                        </a:xfrm>
                        <a:prstGeom prst="rect">
                          <a:avLst/>
                        </a:prstGeom>
                        <a:noFill/>
                        <a:ln w="6350">
                          <a:noFill/>
                        </a:ln>
                      </wps:spPr>
                      <wps:txbx>
                        <w:txbxContent>
                          <w:p w14:paraId="6BAA274E" w14:textId="77777777" w:rsidR="007A6575" w:rsidRPr="001919CC" w:rsidRDefault="007A6575" w:rsidP="008A7453">
                            <w:pPr>
                              <w:rPr>
                                <w:rFonts w:ascii="Sylfaen" w:hAnsi="Sylfaen"/>
                                <w:sz w:val="16"/>
                                <w:lang w:val="ka-GE"/>
                              </w:rPr>
                            </w:pPr>
                            <w:r>
                              <w:rPr>
                                <w:rFonts w:ascii="Sylfaen" w:hAnsi="Sylfaen"/>
                                <w:sz w:val="16"/>
                                <w:lang w:val="ka-GE"/>
                              </w:rPr>
                              <w:t>ნავთობი და გაზი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A2CD6" id="Text Box 24" o:spid="_x0000_s1037" type="#_x0000_t202" style="position:absolute;left:0;text-align:left;margin-left:213.45pt;margin-top:2.85pt;width:99.95pt;height: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" filled="f" stroked="f" strokeweight=".5pt">
                <v:textbox>
                  <w:txbxContent>
                    <w:p w14:paraId="6BAA274E" w14:textId="77777777" w:rsidR="007A6575" w:rsidRPr="001919CC" w:rsidRDefault="007A6575" w:rsidP="008A7453">
                      <w:pPr>
                        <w:rPr>
                          <w:rFonts w:ascii="Sylfaen" w:hAnsi="Sylfaen"/>
                          <w:sz w:val="16"/>
                          <w:lang w:val="ka-GE"/>
                        </w:rPr>
                      </w:pPr>
                      <w:r>
                        <w:rPr>
                          <w:rFonts w:ascii="Sylfaen" w:hAnsi="Sylfaen"/>
                          <w:sz w:val="16"/>
                          <w:lang w:val="ka-GE"/>
                        </w:rPr>
                        <w:t>ნავთობი და გაზი</w:t>
                      </w:r>
                    </w:p>
                  </w:txbxContent>
                </v:textbox>
              </v:shape>
            </w:pict>
          </mc:Fallback>
        </mc:AlternateContent>
      </w:r>
    </w:p>
    <w:p w14:paraId="5D9D1ADC" w14:textId="77777777" w:rsidR="008A7453" w:rsidRDefault="008A7453" w:rsidP="008A7453">
      <w:pPr>
        <w:spacing w:line="264" w:lineRule="auto"/>
        <w:jc w:val="both"/>
        <w:rPr>
          <w:rFonts w:ascii="Sylfaen" w:hAnsi="Sylfaen" w:cs="Sylfaen"/>
          <w:lang w:val="ka-GE"/>
        </w:rPr>
      </w:pPr>
      <w:r>
        <w:rPr>
          <w:rFonts w:ascii="Sylfaen" w:hAnsi="Sylfaen" w:cs="Sylfaen"/>
          <w:noProof/>
        </w:rPr>
        <mc:AlternateContent>
          <mc:Choice Requires="wps">
            <w:drawing>
              <wp:anchor distT="0" distB="0" distL="114300" distR="114300" simplePos="0" relativeHeight="251737088" behindDoc="0" locked="0" layoutInCell="1" allowOverlap="1" wp14:anchorId="3D96FE1F" wp14:editId="5B06DA4B">
                <wp:simplePos x="0" y="0"/>
                <wp:positionH relativeFrom="column">
                  <wp:posOffset>5283835</wp:posOffset>
                </wp:positionH>
                <wp:positionV relativeFrom="paragraph">
                  <wp:posOffset>5715</wp:posOffset>
                </wp:positionV>
                <wp:extent cx="1083945" cy="584200"/>
                <wp:effectExtent l="0" t="57150" r="1905" b="63500"/>
                <wp:wrapNone/>
                <wp:docPr id="17" name="Text Box 17"/>
                <wp:cNvGraphicFramePr/>
                <a:graphic xmlns:a="http://schemas.openxmlformats.org/drawingml/2006/main">
                  <a:graphicData uri="http://schemas.microsoft.com/office/word/2010/wordprocessingShape">
                    <wps:wsp>
                      <wps:cNvSpPr txBox="1"/>
                      <wps:spPr>
                        <a:xfrm rot="513451">
                          <a:off x="0" y="0"/>
                          <a:ext cx="1083945" cy="584200"/>
                        </a:xfrm>
                        <a:prstGeom prst="rect">
                          <a:avLst/>
                        </a:prstGeom>
                        <a:noFill/>
                        <a:ln w="6350">
                          <a:noFill/>
                        </a:ln>
                      </wps:spPr>
                      <wps:txbx>
                        <w:txbxContent>
                          <w:p w14:paraId="79B2C2E2" w14:textId="77777777" w:rsidR="007A6575" w:rsidRPr="001919CC" w:rsidRDefault="007A6575" w:rsidP="008A7453">
                            <w:pPr>
                              <w:rPr>
                                <w:rFonts w:ascii="Sylfaen" w:hAnsi="Sylfaen"/>
                                <w:sz w:val="16"/>
                                <w:lang w:val="ka-GE"/>
                              </w:rPr>
                            </w:pPr>
                            <w:r w:rsidRPr="001919CC">
                              <w:rPr>
                                <w:rFonts w:ascii="Sylfaen" w:hAnsi="Sylfaen"/>
                                <w:sz w:val="16"/>
                                <w:lang w:val="ka-GE"/>
                              </w:rPr>
                              <w:t>სამედიციცნო სერვისები და პროდუქტები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6FE1F" id="Text Box 17" o:spid="_x0000_s1038" type="#_x0000_t202" style="position:absolute;left:0;text-align:left;margin-left:416.05pt;margin-top:.45pt;width:85.35pt;height:46pt;rotation:560825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" filled="f" stroked="f" strokeweight=".5pt">
                <v:textbox>
                  <w:txbxContent>
                    <w:p w14:paraId="79B2C2E2" w14:textId="77777777" w:rsidR="007A6575" w:rsidRPr="001919CC" w:rsidRDefault="007A6575" w:rsidP="008A7453">
                      <w:pPr>
                        <w:rPr>
                          <w:rFonts w:ascii="Sylfaen" w:hAnsi="Sylfaen"/>
                          <w:sz w:val="16"/>
                          <w:lang w:val="ka-GE"/>
                        </w:rPr>
                      </w:pPr>
                      <w:r w:rsidRPr="001919CC">
                        <w:rPr>
                          <w:rFonts w:ascii="Sylfaen" w:hAnsi="Sylfaen"/>
                          <w:sz w:val="16"/>
                          <w:lang w:val="ka-GE"/>
                        </w:rPr>
                        <w:t>სამედიციცნო სერვისები და პროდუქტები</w:t>
                      </w:r>
                    </w:p>
                  </w:txbxContent>
                </v:textbox>
              </v:shape>
            </w:pict>
          </mc:Fallback>
        </mc:AlternateContent>
      </w:r>
    </w:p>
    <w:p w14:paraId="6F1C52D2" w14:textId="77777777" w:rsidR="008A7453" w:rsidRDefault="008A7453" w:rsidP="008A7453">
      <w:pPr>
        <w:spacing w:line="264" w:lineRule="auto"/>
        <w:jc w:val="both"/>
        <w:rPr>
          <w:rFonts w:ascii="Sylfaen" w:hAnsi="Sylfaen" w:cs="Sylfaen"/>
          <w:lang w:val="ka-GE"/>
        </w:rPr>
      </w:pPr>
    </w:p>
    <w:p w14:paraId="2CA22785" w14:textId="77777777" w:rsidR="008A7453" w:rsidRDefault="008A7453" w:rsidP="008A7453">
      <w:pPr>
        <w:spacing w:line="264" w:lineRule="auto"/>
        <w:jc w:val="both"/>
        <w:rPr>
          <w:rFonts w:ascii="Sylfaen" w:hAnsi="Sylfaen" w:cs="Sylfaen"/>
          <w:lang w:val="ka-GE"/>
        </w:rPr>
      </w:pPr>
    </w:p>
    <w:p w14:paraId="63D2DC13" w14:textId="77777777" w:rsidR="008A7453" w:rsidRDefault="008A7453" w:rsidP="008A7453">
      <w:pPr>
        <w:spacing w:line="264" w:lineRule="auto"/>
        <w:jc w:val="both"/>
        <w:rPr>
          <w:rFonts w:ascii="Sylfaen" w:hAnsi="Sylfaen" w:cs="Sylfaen"/>
          <w:lang w:val="ka-GE"/>
        </w:rPr>
      </w:pPr>
      <w:r w:rsidRPr="001919CC">
        <w:rPr>
          <w:rFonts w:ascii="Sylfaen" w:hAnsi="Sylfaen" w:cs="Sylfaen"/>
          <w:noProof/>
        </w:rPr>
        <mc:AlternateContent>
          <mc:Choice Requires="wps">
            <w:drawing>
              <wp:anchor distT="0" distB="0" distL="114300" distR="114300" simplePos="0" relativeHeight="251738112" behindDoc="0" locked="0" layoutInCell="1" allowOverlap="1" wp14:anchorId="60A6E4A0" wp14:editId="30F14E55">
                <wp:simplePos x="0" y="0"/>
                <wp:positionH relativeFrom="column">
                  <wp:posOffset>4946673</wp:posOffset>
                </wp:positionH>
                <wp:positionV relativeFrom="paragraph">
                  <wp:posOffset>151861</wp:posOffset>
                </wp:positionV>
                <wp:extent cx="1011574" cy="805949"/>
                <wp:effectExtent l="57150" t="133350" r="0" b="146685"/>
                <wp:wrapNone/>
                <wp:docPr id="133" name="Text Box 133"/>
                <wp:cNvGraphicFramePr/>
                <a:graphic xmlns:a="http://schemas.openxmlformats.org/drawingml/2006/main">
                  <a:graphicData uri="http://schemas.microsoft.com/office/word/2010/wordprocessingShape">
                    <wps:wsp>
                      <wps:cNvSpPr txBox="1"/>
                      <wps:spPr>
                        <a:xfrm rot="1630212">
                          <a:off x="0" y="0"/>
                          <a:ext cx="1011574" cy="805949"/>
                        </a:xfrm>
                        <a:prstGeom prst="rect">
                          <a:avLst/>
                        </a:prstGeom>
                        <a:noFill/>
                        <a:ln w="6350">
                          <a:noFill/>
                        </a:ln>
                      </wps:spPr>
                      <wps:txbx>
                        <w:txbxContent>
                          <w:p w14:paraId="59EB5980" w14:textId="77777777" w:rsidR="007A6575" w:rsidRPr="001919CC" w:rsidRDefault="007A6575" w:rsidP="008A7453">
                            <w:pPr>
                              <w:rPr>
                                <w:rFonts w:ascii="Sylfaen" w:hAnsi="Sylfaen"/>
                                <w:sz w:val="16"/>
                                <w:lang w:val="ka-GE"/>
                              </w:rPr>
                            </w:pPr>
                            <w:r w:rsidRPr="001919CC">
                              <w:rPr>
                                <w:rFonts w:ascii="Sylfaen" w:hAnsi="Sylfaen"/>
                                <w:sz w:val="16"/>
                                <w:lang w:val="ka-GE"/>
                              </w:rPr>
                              <w:t>საკვები პროდუქციის წარმოება და საცალო გაყიდვები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6E4A0" id="Text Box 133" o:spid="_x0000_s1039" type="#_x0000_t202" style="position:absolute;left:0;text-align:left;margin-left:389.5pt;margin-top:11.95pt;width:79.65pt;height:63.45pt;rotation:1780626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" filled="f" stroked="f" strokeweight=".5pt">
                <v:textbox>
                  <w:txbxContent>
                    <w:p w14:paraId="59EB5980" w14:textId="77777777" w:rsidR="007A6575" w:rsidRPr="001919CC" w:rsidRDefault="007A6575" w:rsidP="008A7453">
                      <w:pPr>
                        <w:rPr>
                          <w:rFonts w:ascii="Sylfaen" w:hAnsi="Sylfaen"/>
                          <w:sz w:val="16"/>
                          <w:lang w:val="ka-GE"/>
                        </w:rPr>
                      </w:pPr>
                      <w:r w:rsidRPr="001919CC">
                        <w:rPr>
                          <w:rFonts w:ascii="Sylfaen" w:hAnsi="Sylfaen"/>
                          <w:sz w:val="16"/>
                          <w:lang w:val="ka-GE"/>
                        </w:rPr>
                        <w:t>საკვები პროდუქციის წარმოება და საცალო გაყიდვები</w:t>
                      </w:r>
                    </w:p>
                  </w:txbxContent>
                </v:textbox>
              </v:shape>
            </w:pict>
          </mc:Fallback>
        </mc:AlternateContent>
      </w:r>
      <w:r w:rsidRPr="00035A42">
        <w:rPr>
          <w:rFonts w:ascii="Sylfaen" w:hAnsi="Sylfaen" w:cs="Sylfaen"/>
          <w:noProof/>
        </w:rPr>
        <mc:AlternateContent>
          <mc:Choice Requires="wps">
            <w:drawing>
              <wp:anchor distT="0" distB="0" distL="114300" distR="114300" simplePos="0" relativeHeight="251750400" behindDoc="0" locked="0" layoutInCell="1" allowOverlap="1" wp14:anchorId="24C2DA96" wp14:editId="3456D99D">
                <wp:simplePos x="0" y="0"/>
                <wp:positionH relativeFrom="column">
                  <wp:posOffset>-142432</wp:posOffset>
                </wp:positionH>
                <wp:positionV relativeFrom="paragraph">
                  <wp:posOffset>68941</wp:posOffset>
                </wp:positionV>
                <wp:extent cx="711835" cy="584200"/>
                <wp:effectExtent l="0" t="0" r="0" b="6350"/>
                <wp:wrapNone/>
                <wp:docPr id="31" name="Text Box 31"/>
                <wp:cNvGraphicFramePr/>
                <a:graphic xmlns:a="http://schemas.openxmlformats.org/drawingml/2006/main">
                  <a:graphicData uri="http://schemas.microsoft.com/office/word/2010/wordprocessingShape">
                    <wps:wsp>
                      <wps:cNvSpPr txBox="1"/>
                      <wps:spPr>
                        <a:xfrm>
                          <a:off x="0" y="0"/>
                          <a:ext cx="711835" cy="584200"/>
                        </a:xfrm>
                        <a:prstGeom prst="rect">
                          <a:avLst/>
                        </a:prstGeom>
                        <a:noFill/>
                        <a:ln w="6350">
                          <a:noFill/>
                        </a:ln>
                      </wps:spPr>
                      <wps:txbx>
                        <w:txbxContent>
                          <w:p w14:paraId="34D57804" w14:textId="77777777" w:rsidR="007A6575" w:rsidRPr="00035A42" w:rsidRDefault="007A6575" w:rsidP="008A7453">
                            <w:pPr>
                              <w:rPr>
                                <w:rFonts w:ascii="Sylfaen" w:hAnsi="Sylfaen"/>
                                <w:sz w:val="16"/>
                                <w:lang w:val="ka-GE"/>
                              </w:rPr>
                            </w:pPr>
                            <w:r>
                              <w:rPr>
                                <w:rFonts w:ascii="Sylfaen" w:hAnsi="Sylfaen"/>
                                <w:sz w:val="16"/>
                                <w:lang w:val="ka-GE"/>
                              </w:rPr>
                              <w:t>ტურიზმი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2DA96" id="Text Box 31" o:spid="_x0000_s1040" type="#_x0000_t202" style="position:absolute;left:0;text-align:left;margin-left:-11.2pt;margin-top:5.45pt;width:56.05pt;height:4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" filled="f" stroked="f" strokeweight=".5pt">
                <v:textbox>
                  <w:txbxContent>
                    <w:p w14:paraId="34D57804" w14:textId="77777777" w:rsidR="007A6575" w:rsidRPr="00035A42" w:rsidRDefault="007A6575" w:rsidP="008A7453">
                      <w:pPr>
                        <w:rPr>
                          <w:rFonts w:ascii="Sylfaen" w:hAnsi="Sylfaen"/>
                          <w:sz w:val="16"/>
                          <w:lang w:val="ka-GE"/>
                        </w:rPr>
                      </w:pPr>
                      <w:r>
                        <w:rPr>
                          <w:rFonts w:ascii="Sylfaen" w:hAnsi="Sylfaen"/>
                          <w:sz w:val="16"/>
                          <w:lang w:val="ka-GE"/>
                        </w:rPr>
                        <w:t>ტურიზმი</w:t>
                      </w:r>
                    </w:p>
                  </w:txbxContent>
                </v:textbox>
              </v:shape>
            </w:pict>
          </mc:Fallback>
        </mc:AlternateContent>
      </w:r>
    </w:p>
    <w:p w14:paraId="2B51BF09" w14:textId="77777777" w:rsidR="008A7453" w:rsidRDefault="008A7453" w:rsidP="008A7453">
      <w:pPr>
        <w:spacing w:line="264" w:lineRule="auto"/>
        <w:jc w:val="both"/>
        <w:rPr>
          <w:rFonts w:ascii="Sylfaen" w:hAnsi="Sylfaen" w:cs="Sylfaen"/>
          <w:lang w:val="ka-GE"/>
        </w:rPr>
      </w:pPr>
      <w:r w:rsidRPr="001919CC">
        <w:rPr>
          <w:rFonts w:ascii="Sylfaen" w:hAnsi="Sylfaen" w:cs="Sylfaen"/>
          <w:noProof/>
        </w:rPr>
        <mc:AlternateContent>
          <mc:Choice Requires="wps">
            <w:drawing>
              <wp:anchor distT="0" distB="0" distL="114300" distR="114300" simplePos="0" relativeHeight="251742208" behindDoc="0" locked="0" layoutInCell="1" allowOverlap="1" wp14:anchorId="0E7C746C" wp14:editId="02E7217F">
                <wp:simplePos x="0" y="0"/>
                <wp:positionH relativeFrom="column">
                  <wp:posOffset>2128092</wp:posOffset>
                </wp:positionH>
                <wp:positionV relativeFrom="paragraph">
                  <wp:posOffset>209311</wp:posOffset>
                </wp:positionV>
                <wp:extent cx="721245" cy="584200"/>
                <wp:effectExtent l="19050" t="114300" r="3175" b="120650"/>
                <wp:wrapNone/>
                <wp:docPr id="134" name="Text Box 134"/>
                <wp:cNvGraphicFramePr/>
                <a:graphic xmlns:a="http://schemas.openxmlformats.org/drawingml/2006/main">
                  <a:graphicData uri="http://schemas.microsoft.com/office/word/2010/wordprocessingShape">
                    <wps:wsp>
                      <wps:cNvSpPr txBox="1"/>
                      <wps:spPr>
                        <a:xfrm rot="19024721">
                          <a:off x="0" y="0"/>
                          <a:ext cx="721245" cy="584200"/>
                        </a:xfrm>
                        <a:prstGeom prst="rect">
                          <a:avLst/>
                        </a:prstGeom>
                        <a:noFill/>
                        <a:ln w="6350">
                          <a:noFill/>
                        </a:ln>
                      </wps:spPr>
                      <wps:txbx>
                        <w:txbxContent>
                          <w:p w14:paraId="7C69F63C" w14:textId="77777777" w:rsidR="007A6575" w:rsidRPr="001919CC" w:rsidRDefault="007A6575" w:rsidP="008A7453">
                            <w:pPr>
                              <w:rPr>
                                <w:rFonts w:ascii="Sylfaen" w:hAnsi="Sylfaen"/>
                                <w:sz w:val="16"/>
                                <w:lang w:val="ka-GE"/>
                              </w:rPr>
                            </w:pPr>
                            <w:r>
                              <w:rPr>
                                <w:rFonts w:ascii="Sylfaen" w:hAnsi="Sylfaen"/>
                                <w:sz w:val="16"/>
                                <w:lang w:val="ka-GE"/>
                              </w:rPr>
                              <w:t>სოფლის მეურნეობა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C746C" id="Text Box 134" o:spid="_x0000_s1041" type="#_x0000_t202" style="position:absolute;left:0;text-align:left;margin-left:167.55pt;margin-top:16.5pt;width:56.8pt;height:46pt;rotation:-2812891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" filled="f" stroked="f" strokeweight=".5pt">
                <v:textbox>
                  <w:txbxContent>
                    <w:p w14:paraId="7C69F63C" w14:textId="77777777" w:rsidR="007A6575" w:rsidRPr="001919CC" w:rsidRDefault="007A6575" w:rsidP="008A7453">
                      <w:pPr>
                        <w:rPr>
                          <w:rFonts w:ascii="Sylfaen" w:hAnsi="Sylfaen"/>
                          <w:sz w:val="16"/>
                          <w:lang w:val="ka-GE"/>
                        </w:rPr>
                      </w:pPr>
                      <w:r>
                        <w:rPr>
                          <w:rFonts w:ascii="Sylfaen" w:hAnsi="Sylfaen"/>
                          <w:sz w:val="16"/>
                          <w:lang w:val="ka-GE"/>
                        </w:rPr>
                        <w:t>სოფლის მეურნეობა</w:t>
                      </w:r>
                    </w:p>
                  </w:txbxContent>
                </v:textbox>
              </v:shape>
            </w:pict>
          </mc:Fallback>
        </mc:AlternateContent>
      </w:r>
    </w:p>
    <w:p w14:paraId="7A1A98F4" w14:textId="77777777" w:rsidR="008A7453" w:rsidRDefault="008A7453" w:rsidP="008A7453">
      <w:pPr>
        <w:spacing w:line="264" w:lineRule="auto"/>
        <w:jc w:val="both"/>
        <w:rPr>
          <w:rFonts w:ascii="Sylfaen" w:hAnsi="Sylfaen" w:cs="Sylfaen"/>
          <w:lang w:val="ka-GE"/>
        </w:rPr>
      </w:pPr>
    </w:p>
    <w:p w14:paraId="696ABCED" w14:textId="77777777" w:rsidR="008A7453" w:rsidRDefault="008A7453" w:rsidP="008A7453">
      <w:pPr>
        <w:spacing w:line="264" w:lineRule="auto"/>
        <w:jc w:val="both"/>
        <w:rPr>
          <w:rFonts w:ascii="Sylfaen" w:hAnsi="Sylfaen" w:cs="Sylfaen"/>
          <w:lang w:val="ka-GE"/>
        </w:rPr>
      </w:pPr>
      <w:r>
        <w:rPr>
          <w:rFonts w:ascii="Sylfaen" w:hAnsi="Sylfaen" w:cs="Sylfaen"/>
          <w:noProof/>
        </w:rPr>
        <mc:AlternateContent>
          <mc:Choice Requires="wps">
            <w:drawing>
              <wp:anchor distT="0" distB="0" distL="114300" distR="114300" simplePos="0" relativeHeight="251751424" behindDoc="0" locked="0" layoutInCell="1" allowOverlap="1" wp14:anchorId="0DD1EBAB" wp14:editId="77FCC738">
                <wp:simplePos x="0" y="0"/>
                <wp:positionH relativeFrom="column">
                  <wp:posOffset>0</wp:posOffset>
                </wp:positionH>
                <wp:positionV relativeFrom="paragraph">
                  <wp:posOffset>120561</wp:posOffset>
                </wp:positionV>
                <wp:extent cx="1605280" cy="1025440"/>
                <wp:effectExtent l="0" t="0" r="0" b="3810"/>
                <wp:wrapNone/>
                <wp:docPr id="135" name="Text Box 135"/>
                <wp:cNvGraphicFramePr/>
                <a:graphic xmlns:a="http://schemas.openxmlformats.org/drawingml/2006/main">
                  <a:graphicData uri="http://schemas.microsoft.com/office/word/2010/wordprocessingShape">
                    <wps:wsp>
                      <wps:cNvSpPr txBox="1"/>
                      <wps:spPr>
                        <a:xfrm>
                          <a:off x="0" y="0"/>
                          <a:ext cx="1605280" cy="1025440"/>
                        </a:xfrm>
                        <a:prstGeom prst="rect">
                          <a:avLst/>
                        </a:prstGeom>
                        <a:solidFill>
                          <a:schemeClr val="bg1"/>
                        </a:solidFill>
                        <a:ln w="6350">
                          <a:noFill/>
                        </a:ln>
                      </wps:spPr>
                      <wps:txbx>
                        <w:txbxContent>
                          <w:p w14:paraId="08185243" w14:textId="77777777" w:rsidR="007A6575" w:rsidRDefault="007A6575" w:rsidP="008A7453">
                            <w:pPr>
                              <w:rPr>
                                <w:rFonts w:ascii="Sylfaen" w:hAnsi="Sylfaen"/>
                                <w:color w:val="5B9BD5" w:themeColor="accent1"/>
                                <w:sz w:val="16"/>
                                <w:lang w:val="ka-GE"/>
                              </w:rPr>
                            </w:pPr>
                            <w:r w:rsidRPr="00035A42">
                              <w:rPr>
                                <w:rFonts w:ascii="Sylfaen" w:hAnsi="Sylfaen" w:cs="Sylfaen"/>
                                <w:color w:val="5B9BD5" w:themeColor="accent1"/>
                                <w:sz w:val="16"/>
                                <w:lang w:val="ka-GE"/>
                              </w:rPr>
                              <w:t>სექტორები</w:t>
                            </w:r>
                            <w:r w:rsidRPr="00035A42">
                              <w:rPr>
                                <w:rFonts w:ascii="Sylfaen" w:hAnsi="Sylfaen"/>
                                <w:color w:val="5B9BD5" w:themeColor="accent1"/>
                                <w:sz w:val="16"/>
                                <w:lang w:val="ka-GE"/>
                              </w:rPr>
                              <w:t>, რომლებიც ყველაზე ნაკლებად დაზარალდა</w:t>
                            </w:r>
                          </w:p>
                          <w:p w14:paraId="28188E90" w14:textId="77777777" w:rsidR="007A6575" w:rsidRDefault="007A6575" w:rsidP="008A7453">
                            <w:pPr>
                              <w:rPr>
                                <w:rFonts w:ascii="Sylfaen" w:hAnsi="Sylfaen"/>
                                <w:color w:val="5B9BD5" w:themeColor="accent1"/>
                                <w:sz w:val="16"/>
                                <w:lang w:val="ka-GE"/>
                              </w:rPr>
                            </w:pPr>
                          </w:p>
                          <w:p w14:paraId="5121E2F5" w14:textId="77777777" w:rsidR="007A6575" w:rsidRPr="00035A42" w:rsidRDefault="007A6575" w:rsidP="008A7453">
                            <w:pPr>
                              <w:rPr>
                                <w:sz w:val="16"/>
                              </w:rPr>
                            </w:pPr>
                            <w:r w:rsidRPr="00035A42">
                              <w:rPr>
                                <w:rFonts w:ascii="Sylfaen" w:hAnsi="Sylfaen"/>
                                <w:sz w:val="16"/>
                                <w:lang w:val="ka-GE"/>
                              </w:rPr>
                              <w:t>სექტორები, რომლებიც ყველაზე მეტად დაზარალდა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1EBAB" id="Text Box 135" o:spid="_x0000_s1042" type="#_x0000_t202" style="position:absolute;left:0;text-align:left;margin-left:0;margin-top:9.5pt;width:126.4pt;height:8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" fillcolor="white [3212]" stroked="f" strokeweight=".5pt">
                <v:textbox>
                  <w:txbxContent>
                    <w:p w14:paraId="08185243" w14:textId="77777777" w:rsidR="007A6575" w:rsidRDefault="007A6575" w:rsidP="008A7453">
                      <w:pPr>
                        <w:rPr>
                          <w:rFonts w:ascii="Sylfaen" w:hAnsi="Sylfaen"/>
                          <w:color w:val="5B9BD5" w:themeColor="accent1"/>
                          <w:sz w:val="16"/>
                          <w:lang w:val="ka-GE"/>
                        </w:rPr>
                      </w:pPr>
                      <w:r w:rsidRPr="00035A42">
                        <w:rPr>
                          <w:rFonts w:ascii="Sylfaen" w:hAnsi="Sylfaen" w:cs="Sylfaen"/>
                          <w:color w:val="5B9BD5" w:themeColor="accent1"/>
                          <w:sz w:val="16"/>
                          <w:lang w:val="ka-GE"/>
                        </w:rPr>
                        <w:t>სექტორები</w:t>
                      </w:r>
                      <w:r w:rsidRPr="00035A42">
                        <w:rPr>
                          <w:rFonts w:ascii="Sylfaen" w:hAnsi="Sylfaen"/>
                          <w:color w:val="5B9BD5" w:themeColor="accent1"/>
                          <w:sz w:val="16"/>
                          <w:lang w:val="ka-GE"/>
                        </w:rPr>
                        <w:t>, რომლებიც ყველაზე ნაკლებად დაზარალდა</w:t>
                      </w:r>
                    </w:p>
                    <w:p w14:paraId="28188E90" w14:textId="77777777" w:rsidR="007A6575" w:rsidRDefault="007A6575" w:rsidP="008A7453">
                      <w:pPr>
                        <w:rPr>
                          <w:rFonts w:ascii="Sylfaen" w:hAnsi="Sylfaen"/>
                          <w:color w:val="5B9BD5" w:themeColor="accent1"/>
                          <w:sz w:val="16"/>
                          <w:lang w:val="ka-GE"/>
                        </w:rPr>
                      </w:pPr>
                    </w:p>
                    <w:p w14:paraId="5121E2F5" w14:textId="77777777" w:rsidR="007A6575" w:rsidRPr="00035A42" w:rsidRDefault="007A6575" w:rsidP="008A7453">
                      <w:pPr>
                        <w:rPr>
                          <w:sz w:val="16"/>
                        </w:rPr>
                      </w:pPr>
                      <w:r w:rsidRPr="00035A42">
                        <w:rPr>
                          <w:rFonts w:ascii="Sylfaen" w:hAnsi="Sylfaen"/>
                          <w:sz w:val="16"/>
                          <w:lang w:val="ka-GE"/>
                        </w:rPr>
                        <w:t>სექტორები, რომლებიც ყველაზე მეტად დაზარალდა</w:t>
                      </w:r>
                    </w:p>
                  </w:txbxContent>
                </v:textbox>
              </v:shape>
            </w:pict>
          </mc:Fallback>
        </mc:AlternateContent>
      </w:r>
      <w:r>
        <w:rPr>
          <w:rFonts w:ascii="Sylfaen" w:hAnsi="Sylfaen" w:cs="Sylfaen"/>
          <w:noProof/>
        </w:rPr>
        <mc:AlternateContent>
          <mc:Choice Requires="wps">
            <w:drawing>
              <wp:anchor distT="0" distB="0" distL="114300" distR="114300" simplePos="0" relativeHeight="251752448" behindDoc="0" locked="0" layoutInCell="1" allowOverlap="1" wp14:anchorId="535BD61D" wp14:editId="3773B77E">
                <wp:simplePos x="0" y="0"/>
                <wp:positionH relativeFrom="column">
                  <wp:posOffset>-138223</wp:posOffset>
                </wp:positionH>
                <wp:positionV relativeFrom="paragraph">
                  <wp:posOffset>194989</wp:posOffset>
                </wp:positionV>
                <wp:extent cx="138223" cy="148856"/>
                <wp:effectExtent l="0" t="0" r="14605" b="22860"/>
                <wp:wrapNone/>
                <wp:docPr id="33" name="Oval 33"/>
                <wp:cNvGraphicFramePr/>
                <a:graphic xmlns:a="http://schemas.openxmlformats.org/drawingml/2006/main">
                  <a:graphicData uri="http://schemas.microsoft.com/office/word/2010/wordprocessingShape">
                    <wps:wsp>
                      <wps:cNvSpPr/>
                      <wps:spPr>
                        <a:xfrm>
                          <a:off x="0" y="0"/>
                          <a:ext cx="138223" cy="14885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60DFA9" id="Oval 33" o:spid="_x0000_s1026" style="position:absolute;margin-left:-10.9pt;margin-top:15.35pt;width:10.9pt;height:11.7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" fillcolor="#5b9bd5 [3204]" strokecolor="#1f4d78 [1604]" strokeweight="1pt">
                <v:stroke joinstyle="miter"/>
              </v:oval>
            </w:pict>
          </mc:Fallback>
        </mc:AlternateContent>
      </w:r>
      <w:r w:rsidRPr="001919CC">
        <w:rPr>
          <w:rFonts w:ascii="Sylfaen" w:hAnsi="Sylfaen" w:cs="Sylfaen"/>
          <w:noProof/>
        </w:rPr>
        <mc:AlternateContent>
          <mc:Choice Requires="wps">
            <w:drawing>
              <wp:anchor distT="0" distB="0" distL="114300" distR="114300" simplePos="0" relativeHeight="251741184" behindDoc="0" locked="0" layoutInCell="1" allowOverlap="1" wp14:anchorId="68639E99" wp14:editId="6D5328D3">
                <wp:simplePos x="0" y="0"/>
                <wp:positionH relativeFrom="column">
                  <wp:posOffset>2399030</wp:posOffset>
                </wp:positionH>
                <wp:positionV relativeFrom="paragraph">
                  <wp:posOffset>203200</wp:posOffset>
                </wp:positionV>
                <wp:extent cx="1275715" cy="584200"/>
                <wp:effectExtent l="0" t="304800" r="0" b="311150"/>
                <wp:wrapNone/>
                <wp:docPr id="22" name="Text Box 22"/>
                <wp:cNvGraphicFramePr/>
                <a:graphic xmlns:a="http://schemas.openxmlformats.org/drawingml/2006/main">
                  <a:graphicData uri="http://schemas.microsoft.com/office/word/2010/wordprocessingShape">
                    <wps:wsp>
                      <wps:cNvSpPr txBox="1"/>
                      <wps:spPr>
                        <a:xfrm rot="19024721">
                          <a:off x="0" y="0"/>
                          <a:ext cx="1275715" cy="584200"/>
                        </a:xfrm>
                        <a:prstGeom prst="rect">
                          <a:avLst/>
                        </a:prstGeom>
                        <a:noFill/>
                        <a:ln w="6350">
                          <a:noFill/>
                        </a:ln>
                      </wps:spPr>
                      <wps:txbx>
                        <w:txbxContent>
                          <w:p w14:paraId="1C0CB722" w14:textId="77777777" w:rsidR="007A6575" w:rsidRPr="001919CC" w:rsidRDefault="007A6575" w:rsidP="008A7453">
                            <w:pPr>
                              <w:rPr>
                                <w:rFonts w:ascii="Sylfaen" w:hAnsi="Sylfaen"/>
                                <w:sz w:val="16"/>
                                <w:lang w:val="ka-GE"/>
                              </w:rPr>
                            </w:pPr>
                            <w:r>
                              <w:rPr>
                                <w:rFonts w:ascii="Sylfaen" w:hAnsi="Sylfaen"/>
                                <w:sz w:val="16"/>
                                <w:lang w:val="ka-GE"/>
                              </w:rPr>
                              <w:t>ელექტრონული კომერცია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39E99" id="Text Box 22" o:spid="_x0000_s1043" type="#_x0000_t202" style="position:absolute;left:0;text-align:left;margin-left:188.9pt;margin-top:16pt;width:100.45pt;height:46pt;rotation:-2812891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" filled="f" stroked="f" strokeweight=".5pt">
                <v:textbox>
                  <w:txbxContent>
                    <w:p w14:paraId="1C0CB722" w14:textId="77777777" w:rsidR="007A6575" w:rsidRPr="001919CC" w:rsidRDefault="007A6575" w:rsidP="008A7453">
                      <w:pPr>
                        <w:rPr>
                          <w:rFonts w:ascii="Sylfaen" w:hAnsi="Sylfaen"/>
                          <w:sz w:val="16"/>
                          <w:lang w:val="ka-GE"/>
                        </w:rPr>
                      </w:pPr>
                      <w:r>
                        <w:rPr>
                          <w:rFonts w:ascii="Sylfaen" w:hAnsi="Sylfaen"/>
                          <w:sz w:val="16"/>
                          <w:lang w:val="ka-GE"/>
                        </w:rPr>
                        <w:t>ელექტრონული კომერცია</w:t>
                      </w:r>
                    </w:p>
                  </w:txbxContent>
                </v:textbox>
              </v:shape>
            </w:pict>
          </mc:Fallback>
        </mc:AlternateContent>
      </w:r>
    </w:p>
    <w:p w14:paraId="3EDECCB4" w14:textId="77777777" w:rsidR="008A7453" w:rsidRDefault="008A7453" w:rsidP="008A7453">
      <w:pPr>
        <w:spacing w:line="264" w:lineRule="auto"/>
        <w:jc w:val="both"/>
        <w:rPr>
          <w:rFonts w:ascii="Sylfaen" w:hAnsi="Sylfaen" w:cs="Sylfaen"/>
          <w:lang w:val="ka-GE"/>
        </w:rPr>
      </w:pPr>
      <w:r w:rsidRPr="001919CC">
        <w:rPr>
          <w:rFonts w:ascii="Sylfaen" w:hAnsi="Sylfaen" w:cs="Sylfaen"/>
          <w:noProof/>
        </w:rPr>
        <mc:AlternateContent>
          <mc:Choice Requires="wps">
            <w:drawing>
              <wp:anchor distT="0" distB="0" distL="114300" distR="114300" simplePos="0" relativeHeight="251739136" behindDoc="0" locked="0" layoutInCell="1" allowOverlap="1" wp14:anchorId="2AC856CE" wp14:editId="2A520E81">
                <wp:simplePos x="0" y="0"/>
                <wp:positionH relativeFrom="column">
                  <wp:posOffset>4255194</wp:posOffset>
                </wp:positionH>
                <wp:positionV relativeFrom="paragraph">
                  <wp:posOffset>36429</wp:posOffset>
                </wp:positionV>
                <wp:extent cx="824651" cy="584200"/>
                <wp:effectExtent l="0" t="133350" r="0" b="139700"/>
                <wp:wrapNone/>
                <wp:docPr id="136" name="Text Box 136"/>
                <wp:cNvGraphicFramePr/>
                <a:graphic xmlns:a="http://schemas.openxmlformats.org/drawingml/2006/main">
                  <a:graphicData uri="http://schemas.microsoft.com/office/word/2010/wordprocessingShape">
                    <wps:wsp>
                      <wps:cNvSpPr txBox="1"/>
                      <wps:spPr>
                        <a:xfrm rot="2517717">
                          <a:off x="0" y="0"/>
                          <a:ext cx="824651" cy="584200"/>
                        </a:xfrm>
                        <a:prstGeom prst="rect">
                          <a:avLst/>
                        </a:prstGeom>
                        <a:noFill/>
                        <a:ln w="6350">
                          <a:noFill/>
                        </a:ln>
                      </wps:spPr>
                      <wps:txbx>
                        <w:txbxContent>
                          <w:p w14:paraId="2EDA5CEF" w14:textId="77777777" w:rsidR="007A6575" w:rsidRPr="001919CC" w:rsidRDefault="007A6575" w:rsidP="008A7453">
                            <w:pPr>
                              <w:rPr>
                                <w:rFonts w:ascii="Sylfaen" w:hAnsi="Sylfaen"/>
                                <w:sz w:val="16"/>
                                <w:lang w:val="ka-GE"/>
                              </w:rPr>
                            </w:pPr>
                            <w:r>
                              <w:rPr>
                                <w:rFonts w:ascii="Sylfaen" w:hAnsi="Sylfaen"/>
                                <w:sz w:val="16"/>
                                <w:lang w:val="ka-GE"/>
                              </w:rPr>
                              <w:t>ჯანდაცვა და პირადი ჰიგიენა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856CE" id="Text Box 136" o:spid="_x0000_s1044" type="#_x0000_t202" style="position:absolute;left:0;text-align:left;margin-left:335.05pt;margin-top:2.85pt;width:64.95pt;height:46pt;rotation:2750018fd;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" filled="f" stroked="f" strokeweight=".5pt">
                <v:textbox>
                  <w:txbxContent>
                    <w:p w14:paraId="2EDA5CEF" w14:textId="77777777" w:rsidR="007A6575" w:rsidRPr="001919CC" w:rsidRDefault="007A6575" w:rsidP="008A7453">
                      <w:pPr>
                        <w:rPr>
                          <w:rFonts w:ascii="Sylfaen" w:hAnsi="Sylfaen"/>
                          <w:sz w:val="16"/>
                          <w:lang w:val="ka-GE"/>
                        </w:rPr>
                      </w:pPr>
                      <w:r>
                        <w:rPr>
                          <w:rFonts w:ascii="Sylfaen" w:hAnsi="Sylfaen"/>
                          <w:sz w:val="16"/>
                          <w:lang w:val="ka-GE"/>
                        </w:rPr>
                        <w:t>ჯანდაცვა და პირადი ჰიგიენა</w:t>
                      </w:r>
                    </w:p>
                  </w:txbxContent>
                </v:textbox>
              </v:shape>
            </w:pict>
          </mc:Fallback>
        </mc:AlternateContent>
      </w:r>
    </w:p>
    <w:p w14:paraId="045FF1DB" w14:textId="77777777" w:rsidR="008A7453" w:rsidRDefault="008A7453" w:rsidP="008A7453">
      <w:pPr>
        <w:spacing w:line="264" w:lineRule="auto"/>
        <w:jc w:val="both"/>
        <w:rPr>
          <w:rFonts w:ascii="Sylfaen" w:hAnsi="Sylfaen" w:cs="Sylfaen"/>
          <w:lang w:val="ka-GE"/>
        </w:rPr>
      </w:pPr>
      <w:r w:rsidRPr="001919CC">
        <w:rPr>
          <w:rFonts w:ascii="Sylfaen" w:hAnsi="Sylfaen" w:cs="Sylfaen"/>
          <w:noProof/>
        </w:rPr>
        <mc:AlternateContent>
          <mc:Choice Requires="wps">
            <w:drawing>
              <wp:anchor distT="0" distB="0" distL="114300" distR="114300" simplePos="0" relativeHeight="251740160" behindDoc="0" locked="0" layoutInCell="1" allowOverlap="1" wp14:anchorId="1CBE0394" wp14:editId="29033B6A">
                <wp:simplePos x="0" y="0"/>
                <wp:positionH relativeFrom="column">
                  <wp:posOffset>3479408</wp:posOffset>
                </wp:positionH>
                <wp:positionV relativeFrom="paragraph">
                  <wp:posOffset>76215</wp:posOffset>
                </wp:positionV>
                <wp:extent cx="841738" cy="584200"/>
                <wp:effectExtent l="128588" t="23812" r="106362" b="30163"/>
                <wp:wrapNone/>
                <wp:docPr id="21" name="Text Box 21"/>
                <wp:cNvGraphicFramePr/>
                <a:graphic xmlns:a="http://schemas.openxmlformats.org/drawingml/2006/main">
                  <a:graphicData uri="http://schemas.microsoft.com/office/word/2010/wordprocessingShape">
                    <wps:wsp>
                      <wps:cNvSpPr txBox="1"/>
                      <wps:spPr>
                        <a:xfrm rot="3706099">
                          <a:off x="0" y="0"/>
                          <a:ext cx="841738" cy="584200"/>
                        </a:xfrm>
                        <a:prstGeom prst="rect">
                          <a:avLst/>
                        </a:prstGeom>
                        <a:noFill/>
                        <a:ln w="6350">
                          <a:noFill/>
                        </a:ln>
                      </wps:spPr>
                      <wps:txbx>
                        <w:txbxContent>
                          <w:p w14:paraId="0A2BFE8A" w14:textId="77777777" w:rsidR="007A6575" w:rsidRPr="001919CC" w:rsidRDefault="007A6575" w:rsidP="008A7453">
                            <w:pPr>
                              <w:rPr>
                                <w:rFonts w:ascii="Sylfaen" w:hAnsi="Sylfaen"/>
                                <w:sz w:val="16"/>
                                <w:lang w:val="ka-GE"/>
                              </w:rPr>
                            </w:pPr>
                            <w:r>
                              <w:rPr>
                                <w:rFonts w:ascii="Sylfaen" w:hAnsi="Sylfaen"/>
                                <w:sz w:val="16"/>
                                <w:lang w:val="ka-GE"/>
                              </w:rPr>
                              <w:t>ციფრული სერვისები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E0394" id="Text Box 21" o:spid="_x0000_s1045" type="#_x0000_t202" style="position:absolute;left:0;text-align:left;margin-left:273.95pt;margin-top:6pt;width:66.3pt;height:46pt;rotation:4048048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" filled="f" stroked="f" strokeweight=".5pt">
                <v:textbox>
                  <w:txbxContent>
                    <w:p w14:paraId="0A2BFE8A" w14:textId="77777777" w:rsidR="007A6575" w:rsidRPr="001919CC" w:rsidRDefault="007A6575" w:rsidP="008A7453">
                      <w:pPr>
                        <w:rPr>
                          <w:rFonts w:ascii="Sylfaen" w:hAnsi="Sylfaen"/>
                          <w:sz w:val="16"/>
                          <w:lang w:val="ka-GE"/>
                        </w:rPr>
                      </w:pPr>
                      <w:r>
                        <w:rPr>
                          <w:rFonts w:ascii="Sylfaen" w:hAnsi="Sylfaen"/>
                          <w:sz w:val="16"/>
                          <w:lang w:val="ka-GE"/>
                        </w:rPr>
                        <w:t>ციფრული სერვისები</w:t>
                      </w:r>
                    </w:p>
                  </w:txbxContent>
                </v:textbox>
              </v:shape>
            </w:pict>
          </mc:Fallback>
        </mc:AlternateContent>
      </w:r>
    </w:p>
    <w:p w14:paraId="6FCE1794" w14:textId="77777777" w:rsidR="008A7453" w:rsidRDefault="008A7453" w:rsidP="008A7453">
      <w:pPr>
        <w:spacing w:line="264" w:lineRule="auto"/>
        <w:jc w:val="both"/>
        <w:rPr>
          <w:rFonts w:ascii="Sylfaen" w:hAnsi="Sylfaen" w:cs="Sylfaen"/>
          <w:lang w:val="ka-GE"/>
        </w:rPr>
      </w:pPr>
      <w:r w:rsidRPr="00035A42">
        <w:rPr>
          <w:rFonts w:ascii="Sylfaen" w:hAnsi="Sylfaen" w:cs="Sylfaen"/>
          <w:noProof/>
        </w:rPr>
        <mc:AlternateContent>
          <mc:Choice Requires="wps">
            <w:drawing>
              <wp:anchor distT="0" distB="0" distL="114300" distR="114300" simplePos="0" relativeHeight="251753472" behindDoc="0" locked="0" layoutInCell="1" allowOverlap="1" wp14:anchorId="3D0797BE" wp14:editId="7C0B0F18">
                <wp:simplePos x="0" y="0"/>
                <wp:positionH relativeFrom="column">
                  <wp:posOffset>-137795</wp:posOffset>
                </wp:positionH>
                <wp:positionV relativeFrom="paragraph">
                  <wp:posOffset>128137</wp:posOffset>
                </wp:positionV>
                <wp:extent cx="138223" cy="148856"/>
                <wp:effectExtent l="0" t="0" r="14605" b="22860"/>
                <wp:wrapNone/>
                <wp:docPr id="137" name="Oval 137"/>
                <wp:cNvGraphicFramePr/>
                <a:graphic xmlns:a="http://schemas.openxmlformats.org/drawingml/2006/main">
                  <a:graphicData uri="http://schemas.microsoft.com/office/word/2010/wordprocessingShape">
                    <wps:wsp>
                      <wps:cNvSpPr/>
                      <wps:spPr>
                        <a:xfrm>
                          <a:off x="0" y="0"/>
                          <a:ext cx="138223" cy="148856"/>
                        </a:xfrm>
                        <a:prstGeom prst="ellipse">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A040E9" id="Oval 137" o:spid="_x0000_s1026" style="position:absolute;margin-left:-10.85pt;margin-top:10.1pt;width:10.9pt;height:11.7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" fillcolor="black [3213]" strokecolor="#41719c" strokeweight="1pt">
                <v:stroke joinstyle="miter"/>
              </v:oval>
            </w:pict>
          </mc:Fallback>
        </mc:AlternateContent>
      </w:r>
    </w:p>
    <w:p w14:paraId="506B6B5F" w14:textId="77777777" w:rsidR="008A7453" w:rsidRPr="00F65620" w:rsidRDefault="008A7453" w:rsidP="008A7453">
      <w:pPr>
        <w:spacing w:line="264" w:lineRule="auto"/>
        <w:jc w:val="both"/>
        <w:rPr>
          <w:rFonts w:ascii="Sylfaen" w:hAnsi="Sylfaen" w:cs="Sylfaen"/>
          <w:lang w:val="ka-GE"/>
        </w:rPr>
      </w:pPr>
    </w:p>
    <w:p w14:paraId="4402F6D9" w14:textId="77777777" w:rsidR="008A7453" w:rsidRPr="00F65620" w:rsidRDefault="008A7453" w:rsidP="008A7453">
      <w:pPr>
        <w:spacing w:line="264" w:lineRule="auto"/>
        <w:jc w:val="both"/>
        <w:rPr>
          <w:rFonts w:ascii="Sylfaen" w:hAnsi="Sylfaen" w:cs="Sylfaen"/>
          <w:lang w:val="ka-GE"/>
        </w:rPr>
      </w:pPr>
    </w:p>
    <w:p w14:paraId="1D8C4C14" w14:textId="77777777" w:rsidR="00403C80" w:rsidRDefault="00403C80" w:rsidP="008A7453">
      <w:pPr>
        <w:spacing w:line="264" w:lineRule="auto"/>
        <w:jc w:val="both"/>
        <w:rPr>
          <w:rFonts w:ascii="Sylfaen" w:hAnsi="Sylfaen"/>
          <w:i/>
          <w:sz w:val="20"/>
          <w:lang w:val="ka-GE"/>
        </w:rPr>
      </w:pPr>
    </w:p>
    <w:p w14:paraId="40C4CCC8" w14:textId="68D70FF6" w:rsidR="008A7453" w:rsidRPr="00403C80" w:rsidRDefault="008A7453" w:rsidP="008A7453">
      <w:pPr>
        <w:spacing w:line="264" w:lineRule="auto"/>
        <w:jc w:val="both"/>
        <w:rPr>
          <w:rFonts w:ascii="Sylfaen" w:hAnsi="Sylfaen"/>
          <w:i/>
          <w:sz w:val="20"/>
          <w:lang w:val="ka-GE"/>
        </w:rPr>
      </w:pPr>
      <w:r w:rsidRPr="00403C80">
        <w:rPr>
          <w:rFonts w:ascii="Sylfaen" w:hAnsi="Sylfaen"/>
          <w:i/>
          <w:sz w:val="20"/>
          <w:lang w:val="ka-GE"/>
        </w:rPr>
        <w:t xml:space="preserve">წყარო: EY Europe Attractiveness Survey 2020 </w:t>
      </w:r>
    </w:p>
    <w:p w14:paraId="244CC4E3" w14:textId="07ED686A" w:rsidR="008F0085" w:rsidRDefault="008F0085" w:rsidP="00AF21F4">
      <w:pPr>
        <w:spacing w:line="264" w:lineRule="auto"/>
        <w:jc w:val="both"/>
        <w:rPr>
          <w:rFonts w:ascii="Sylfaen" w:hAnsi="Sylfaen" w:cs="Sylfaen"/>
          <w:lang w:val="ka-GE"/>
        </w:rPr>
      </w:pPr>
    </w:p>
    <w:p w14:paraId="39CB518C" w14:textId="6952A222" w:rsidR="00403C80" w:rsidRDefault="00403C80" w:rsidP="00AF21F4">
      <w:pPr>
        <w:spacing w:line="264" w:lineRule="auto"/>
        <w:jc w:val="both"/>
        <w:rPr>
          <w:rFonts w:ascii="Sylfaen" w:hAnsi="Sylfaen" w:cs="Sylfaen"/>
          <w:lang w:val="ka-GE"/>
        </w:rPr>
      </w:pPr>
    </w:p>
    <w:p w14:paraId="2222D27D" w14:textId="33711A01" w:rsidR="00403C80" w:rsidRDefault="00403C80" w:rsidP="00AF21F4">
      <w:pPr>
        <w:spacing w:line="264" w:lineRule="auto"/>
        <w:jc w:val="both"/>
        <w:rPr>
          <w:rFonts w:ascii="Sylfaen" w:hAnsi="Sylfaen" w:cs="Sylfaen"/>
          <w:lang w:val="ka-GE"/>
        </w:rPr>
      </w:pPr>
    </w:p>
    <w:p w14:paraId="14FF6CA9" w14:textId="38471C47" w:rsidR="00403C80" w:rsidRDefault="00403C80" w:rsidP="00AF21F4">
      <w:pPr>
        <w:spacing w:line="264" w:lineRule="auto"/>
        <w:jc w:val="both"/>
        <w:rPr>
          <w:rFonts w:ascii="Sylfaen" w:hAnsi="Sylfaen" w:cs="Sylfaen"/>
          <w:lang w:val="ka-GE"/>
        </w:rPr>
      </w:pPr>
    </w:p>
    <w:p w14:paraId="1B149421" w14:textId="643B1CD8" w:rsidR="00403C80" w:rsidRDefault="00403C80" w:rsidP="00AF21F4">
      <w:pPr>
        <w:spacing w:line="264" w:lineRule="auto"/>
        <w:jc w:val="both"/>
        <w:rPr>
          <w:rFonts w:ascii="Sylfaen" w:hAnsi="Sylfaen" w:cs="Sylfaen"/>
          <w:lang w:val="ka-GE"/>
        </w:rPr>
      </w:pPr>
    </w:p>
    <w:p w14:paraId="4ACE8041" w14:textId="2EEA48AB" w:rsidR="00403C80" w:rsidRDefault="00403C80" w:rsidP="00AF21F4">
      <w:pPr>
        <w:spacing w:line="264" w:lineRule="auto"/>
        <w:jc w:val="both"/>
        <w:rPr>
          <w:rFonts w:ascii="Sylfaen" w:hAnsi="Sylfaen" w:cs="Sylfaen"/>
          <w:lang w:val="ka-GE"/>
        </w:rPr>
      </w:pPr>
    </w:p>
    <w:p w14:paraId="6CF28662" w14:textId="07F5637E" w:rsidR="00403C80" w:rsidRDefault="00403C80" w:rsidP="00AF21F4">
      <w:pPr>
        <w:spacing w:line="264" w:lineRule="auto"/>
        <w:jc w:val="both"/>
        <w:rPr>
          <w:rFonts w:ascii="Sylfaen" w:hAnsi="Sylfaen" w:cs="Sylfaen"/>
          <w:lang w:val="ka-GE"/>
        </w:rPr>
      </w:pPr>
    </w:p>
    <w:p w14:paraId="6BF6922B" w14:textId="28D15566" w:rsidR="00403C80" w:rsidRDefault="00403C80" w:rsidP="00AF21F4">
      <w:pPr>
        <w:spacing w:line="264" w:lineRule="auto"/>
        <w:jc w:val="both"/>
        <w:rPr>
          <w:rFonts w:ascii="Sylfaen" w:hAnsi="Sylfaen" w:cs="Sylfaen"/>
          <w:lang w:val="ka-GE"/>
        </w:rPr>
      </w:pPr>
    </w:p>
    <w:p w14:paraId="01C5F403" w14:textId="6EB83715" w:rsidR="00403C80" w:rsidRDefault="00403C80" w:rsidP="00AF21F4">
      <w:pPr>
        <w:spacing w:line="264" w:lineRule="auto"/>
        <w:jc w:val="both"/>
        <w:rPr>
          <w:rFonts w:ascii="Sylfaen" w:hAnsi="Sylfaen" w:cs="Sylfaen"/>
          <w:lang w:val="ka-GE"/>
        </w:rPr>
      </w:pPr>
    </w:p>
    <w:p w14:paraId="2C2603C3" w14:textId="313553FE" w:rsidR="00403C80" w:rsidRDefault="00403C80" w:rsidP="00AF21F4">
      <w:pPr>
        <w:spacing w:line="264" w:lineRule="auto"/>
        <w:jc w:val="both"/>
        <w:rPr>
          <w:rFonts w:ascii="Sylfaen" w:hAnsi="Sylfaen" w:cs="Sylfaen"/>
          <w:lang w:val="ka-GE"/>
        </w:rPr>
      </w:pPr>
    </w:p>
    <w:p w14:paraId="65E4112F" w14:textId="7865CD9D" w:rsidR="00403C80" w:rsidRDefault="00403C80" w:rsidP="00AF21F4">
      <w:pPr>
        <w:spacing w:line="264" w:lineRule="auto"/>
        <w:jc w:val="both"/>
        <w:rPr>
          <w:rFonts w:ascii="Sylfaen" w:hAnsi="Sylfaen" w:cs="Sylfaen"/>
          <w:lang w:val="ka-GE"/>
        </w:rPr>
      </w:pPr>
    </w:p>
    <w:p w14:paraId="748DFAEA" w14:textId="16438CCD" w:rsidR="00403C80" w:rsidRDefault="00403C80" w:rsidP="00AF21F4">
      <w:pPr>
        <w:spacing w:line="264" w:lineRule="auto"/>
        <w:jc w:val="both"/>
        <w:rPr>
          <w:rFonts w:ascii="Sylfaen" w:hAnsi="Sylfaen" w:cs="Sylfaen"/>
          <w:lang w:val="ka-GE"/>
        </w:rPr>
      </w:pPr>
    </w:p>
    <w:p w14:paraId="387D59DB" w14:textId="0A5112F0" w:rsidR="00403C80" w:rsidRDefault="00403C80" w:rsidP="00AF21F4">
      <w:pPr>
        <w:spacing w:line="264" w:lineRule="auto"/>
        <w:jc w:val="both"/>
        <w:rPr>
          <w:rFonts w:ascii="Sylfaen" w:hAnsi="Sylfaen" w:cs="Sylfaen"/>
          <w:lang w:val="ka-GE"/>
        </w:rPr>
      </w:pPr>
    </w:p>
    <w:p w14:paraId="17896F45" w14:textId="77777777" w:rsidR="00403C80" w:rsidRDefault="00403C80" w:rsidP="00AF21F4">
      <w:pPr>
        <w:spacing w:line="264" w:lineRule="auto"/>
        <w:jc w:val="both"/>
        <w:rPr>
          <w:rFonts w:ascii="Sylfaen" w:hAnsi="Sylfaen" w:cs="Sylfaen"/>
          <w:lang w:val="ka-GE"/>
        </w:rPr>
      </w:pPr>
    </w:p>
    <w:p w14:paraId="18766336" w14:textId="77777777" w:rsidR="00403C80" w:rsidRDefault="00403C80" w:rsidP="00AF21F4">
      <w:pPr>
        <w:spacing w:line="264" w:lineRule="auto"/>
        <w:jc w:val="both"/>
        <w:rPr>
          <w:rFonts w:ascii="Sylfaen" w:hAnsi="Sylfaen" w:cs="Sylfaen"/>
          <w:lang w:val="ka-GE"/>
        </w:rPr>
      </w:pPr>
    </w:p>
    <w:p w14:paraId="22D4480A" w14:textId="77777777" w:rsidR="008F0085" w:rsidRDefault="008F0085" w:rsidP="008F0085">
      <w:pPr>
        <w:spacing w:line="264" w:lineRule="auto"/>
        <w:jc w:val="both"/>
        <w:rPr>
          <w:rFonts w:ascii="Sylfaen" w:hAnsi="Sylfaen" w:cs="Sylfaen"/>
          <w:lang w:val="ka-GE"/>
        </w:rPr>
      </w:pPr>
      <w:r w:rsidRPr="00E11A5E">
        <w:rPr>
          <w:rFonts w:ascii="Sylfaen" w:hAnsi="Sylfaen" w:cs="Sylfaen"/>
          <w:lang w:val="ka-GE"/>
        </w:rPr>
        <w:lastRenderedPageBreak/>
        <w:t>UNCTAD-</w:t>
      </w:r>
      <w:r>
        <w:rPr>
          <w:rFonts w:ascii="Sylfaen" w:hAnsi="Sylfaen" w:cs="Sylfaen"/>
          <w:lang w:val="ka-GE"/>
        </w:rPr>
        <w:t>ის 2020 წლის მსოფლიო ინვესტიციების ანგარიშის მიხედვით,</w:t>
      </w:r>
      <w:r w:rsidRPr="00E11A5E">
        <w:rPr>
          <w:rFonts w:ascii="Sylfaen" w:hAnsi="Sylfaen" w:cs="Sylfaen"/>
          <w:lang w:val="ka-GE"/>
        </w:rPr>
        <w:t xml:space="preserve"> </w:t>
      </w:r>
      <w:r>
        <w:rPr>
          <w:rFonts w:ascii="Sylfaen" w:hAnsi="Sylfaen" w:cs="Sylfaen"/>
          <w:lang w:val="ka-GE"/>
        </w:rPr>
        <w:t xml:space="preserve">იკვეთება 4 ძირითადი </w:t>
      </w:r>
      <w:r w:rsidRPr="00AA00BC">
        <w:rPr>
          <w:rFonts w:ascii="Sylfaen" w:hAnsi="Sylfaen" w:cs="Sylfaen"/>
          <w:lang w:val="ka-GE"/>
        </w:rPr>
        <w:t>მიმართულება</w:t>
      </w:r>
      <w:r>
        <w:rPr>
          <w:rFonts w:ascii="Sylfaen" w:hAnsi="Sylfaen" w:cs="Sylfaen"/>
          <w:lang w:val="ka-GE"/>
        </w:rPr>
        <w:t>/ტენდენცია, რაც გავლენას იქონიებს პირდაპირი უცხოური ინვესტიციების ნაკადებზე სხვადასხვა სექტორში მომავალ წლებში.</w:t>
      </w:r>
    </w:p>
    <w:p w14:paraId="44DC6A52" w14:textId="791B2EAA" w:rsidR="008F0085" w:rsidRDefault="008F0085" w:rsidP="008F0085">
      <w:pPr>
        <w:spacing w:line="264" w:lineRule="auto"/>
        <w:jc w:val="both"/>
        <w:rPr>
          <w:rFonts w:ascii="Sylfaen" w:hAnsi="Sylfaen"/>
          <w:lang w:val="ka-GE"/>
        </w:rPr>
      </w:pPr>
    </w:p>
    <w:p w14:paraId="71A403A3" w14:textId="77777777" w:rsidR="00343442" w:rsidRDefault="00343442" w:rsidP="008F0085">
      <w:pPr>
        <w:spacing w:line="264" w:lineRule="auto"/>
        <w:jc w:val="both"/>
        <w:rPr>
          <w:rFonts w:ascii="Sylfaen" w:hAnsi="Sylfaen" w:cs="Sylfaen"/>
          <w:sz w:val="20"/>
          <w:lang w:val="ka-GE"/>
        </w:rPr>
      </w:pPr>
    </w:p>
    <w:p w14:paraId="56E79897" w14:textId="3DAEB008" w:rsidR="008F0085" w:rsidRDefault="008F0085" w:rsidP="008F0085">
      <w:pPr>
        <w:spacing w:line="264" w:lineRule="auto"/>
        <w:jc w:val="both"/>
        <w:rPr>
          <w:rFonts w:ascii="Sylfaen" w:hAnsi="Sylfaen" w:cs="Sylfaen"/>
          <w:sz w:val="20"/>
          <w:lang w:val="ka-GE"/>
        </w:rPr>
      </w:pPr>
      <w:r w:rsidRPr="00225981">
        <w:rPr>
          <w:rFonts w:ascii="Sylfaen" w:hAnsi="Sylfaen" w:cs="Sylfaen"/>
          <w:sz w:val="20"/>
          <w:lang w:val="ka-GE"/>
        </w:rPr>
        <w:t>დიაგრამა#</w:t>
      </w:r>
      <w:r w:rsidR="00403C80">
        <w:rPr>
          <w:rFonts w:ascii="Sylfaen" w:hAnsi="Sylfaen" w:cs="Sylfaen"/>
          <w:sz w:val="20"/>
          <w:lang w:val="ka-GE"/>
        </w:rPr>
        <w:t>4</w:t>
      </w:r>
      <w:r w:rsidRPr="00225981">
        <w:rPr>
          <w:rFonts w:ascii="Sylfaen" w:hAnsi="Sylfaen" w:cs="Sylfaen"/>
          <w:sz w:val="20"/>
          <w:lang w:val="ka-GE"/>
        </w:rPr>
        <w:t xml:space="preserve"> </w:t>
      </w:r>
      <w:r w:rsidRPr="008A7453">
        <w:rPr>
          <w:rFonts w:ascii="Sylfaen" w:hAnsi="Sylfaen" w:cs="Sylfaen"/>
          <w:sz w:val="20"/>
          <w:lang w:val="ka-GE"/>
        </w:rPr>
        <w:t xml:space="preserve">ტრანსფორმაციის ოთხი ძირითადი </w:t>
      </w:r>
      <w:r>
        <w:rPr>
          <w:rFonts w:ascii="Sylfaen" w:hAnsi="Sylfaen" w:cs="Sylfaen"/>
          <w:sz w:val="20"/>
          <w:lang w:val="ka-GE"/>
        </w:rPr>
        <w:t>მიმართულება</w:t>
      </w:r>
    </w:p>
    <w:p w14:paraId="52E95B4D" w14:textId="7B899511" w:rsidR="00AB38D4" w:rsidRPr="00AB38D4" w:rsidRDefault="00AB38D4" w:rsidP="00AB38D4">
      <w:pPr>
        <w:spacing w:after="160" w:line="259" w:lineRule="auto"/>
        <w:rPr>
          <w:rFonts w:asciiTheme="minorHAnsi" w:eastAsiaTheme="minorHAnsi" w:hAnsiTheme="minorHAnsi" w:cstheme="minorBidi"/>
          <w:szCs w:val="22"/>
        </w:rPr>
      </w:pPr>
      <w:r w:rsidRPr="00AB38D4">
        <w:rPr>
          <w:rFonts w:asciiTheme="minorHAnsi" w:eastAsiaTheme="minorHAnsi" w:hAnsiTheme="minorHAnsi" w:cstheme="minorBidi"/>
          <w:noProof/>
          <w:szCs w:val="22"/>
        </w:rPr>
        <mc:AlternateContent>
          <mc:Choice Requires="wps">
            <w:drawing>
              <wp:anchor distT="0" distB="0" distL="114300" distR="114300" simplePos="0" relativeHeight="251829248" behindDoc="0" locked="0" layoutInCell="1" allowOverlap="1" wp14:anchorId="18716B6B" wp14:editId="79C168E1">
                <wp:simplePos x="0" y="0"/>
                <wp:positionH relativeFrom="column">
                  <wp:posOffset>-66675</wp:posOffset>
                </wp:positionH>
                <wp:positionV relativeFrom="paragraph">
                  <wp:posOffset>277495</wp:posOffset>
                </wp:positionV>
                <wp:extent cx="1714500" cy="4572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714500" cy="457200"/>
                        </a:xfrm>
                        <a:prstGeom prst="rect">
                          <a:avLst/>
                        </a:prstGeom>
                        <a:solidFill>
                          <a:sysClr val="window" lastClr="FFFFFF"/>
                        </a:solidFill>
                        <a:ln w="6350">
                          <a:noFill/>
                        </a:ln>
                      </wps:spPr>
                      <wps:txbx>
                        <w:txbxContent>
                          <w:p w14:paraId="79569E01" w14:textId="77777777" w:rsidR="007A6575" w:rsidRPr="0090720A" w:rsidRDefault="007A6575" w:rsidP="00AB38D4">
                            <w:pPr>
                              <w:rPr>
                                <w:rFonts w:ascii="Sylfaen" w:hAnsi="Sylfaen"/>
                                <w:sz w:val="18"/>
                                <w:lang w:val="ka-GE"/>
                              </w:rPr>
                            </w:pPr>
                            <w:r>
                              <w:rPr>
                                <w:rFonts w:ascii="Sylfaen" w:hAnsi="Sylfaen"/>
                                <w:lang w:val="ka-GE"/>
                              </w:rPr>
                              <w:t xml:space="preserve">    </w:t>
                            </w:r>
                            <w:r w:rsidRPr="0090720A">
                              <w:rPr>
                                <w:rFonts w:ascii="Sylfaen" w:hAnsi="Sylfaen"/>
                                <w:sz w:val="18"/>
                                <w:lang w:val="ka-GE"/>
                              </w:rPr>
                              <w:t>ნაკლებად რელევანტური</w:t>
                            </w:r>
                          </w:p>
                          <w:p w14:paraId="0AF8964F" w14:textId="77777777" w:rsidR="007A6575" w:rsidRPr="0090720A" w:rsidRDefault="007A6575" w:rsidP="00AB38D4">
                            <w:pPr>
                              <w:rPr>
                                <w:rFonts w:ascii="Sylfaen" w:hAnsi="Sylfaen"/>
                                <w:sz w:val="18"/>
                                <w:lang w:val="ka-GE"/>
                              </w:rPr>
                            </w:pPr>
                            <w:r>
                              <w:rPr>
                                <w:rFonts w:ascii="Sylfaen" w:hAnsi="Sylfaen"/>
                                <w:sz w:val="18"/>
                                <w:lang w:val="ka-GE"/>
                              </w:rPr>
                              <w:t xml:space="preserve">     </w:t>
                            </w:r>
                            <w:r w:rsidRPr="0090720A">
                              <w:rPr>
                                <w:rFonts w:ascii="Sylfaen" w:hAnsi="Sylfaen"/>
                                <w:sz w:val="18"/>
                                <w:lang w:val="ka-GE"/>
                              </w:rPr>
                              <w:t>მეტად რელევანტური</w:t>
                            </w:r>
                          </w:p>
                          <w:p w14:paraId="7DAB179B" w14:textId="77777777" w:rsidR="007A6575" w:rsidRDefault="007A6575" w:rsidP="00AB38D4">
                            <w:pPr>
                              <w:rPr>
                                <w:rFonts w:ascii="Sylfaen" w:hAnsi="Sylfaen"/>
                                <w:lang w:val="ka-GE"/>
                              </w:rPr>
                            </w:pPr>
                          </w:p>
                          <w:p w14:paraId="27B59D61" w14:textId="77777777" w:rsidR="007A6575" w:rsidRDefault="007A6575" w:rsidP="00AB38D4">
                            <w:pPr>
                              <w:rPr>
                                <w:rFonts w:ascii="Sylfaen" w:hAnsi="Sylfaen"/>
                                <w:lang w:val="ka-GE"/>
                              </w:rPr>
                            </w:pPr>
                          </w:p>
                          <w:p w14:paraId="7D6366AE" w14:textId="77777777" w:rsidR="007A6575" w:rsidRPr="0090720A" w:rsidRDefault="007A6575" w:rsidP="00AB38D4">
                            <w:pPr>
                              <w:rPr>
                                <w:rFonts w:ascii="Sylfaen" w:hAnsi="Sylfaen"/>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16B6B" id="Text Box 23" o:spid="_x0000_s1046" type="#_x0000_t202" style="position:absolute;margin-left:-5.25pt;margin-top:21.85pt;width:135pt;height:3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" fillcolor="window" stroked="f" strokeweight=".5pt">
                <v:textbox>
                  <w:txbxContent>
                    <w:p w14:paraId="79569E01" w14:textId="77777777" w:rsidR="007A6575" w:rsidRPr="0090720A" w:rsidRDefault="007A6575" w:rsidP="00AB38D4">
                      <w:pPr>
                        <w:rPr>
                          <w:rFonts w:ascii="Sylfaen" w:hAnsi="Sylfaen"/>
                          <w:sz w:val="18"/>
                          <w:lang w:val="ka-GE"/>
                        </w:rPr>
                      </w:pPr>
                      <w:r>
                        <w:rPr>
                          <w:rFonts w:ascii="Sylfaen" w:hAnsi="Sylfaen"/>
                          <w:lang w:val="ka-GE"/>
                        </w:rPr>
                        <w:t xml:space="preserve">    </w:t>
                      </w:r>
                      <w:r w:rsidRPr="0090720A">
                        <w:rPr>
                          <w:rFonts w:ascii="Sylfaen" w:hAnsi="Sylfaen"/>
                          <w:sz w:val="18"/>
                          <w:lang w:val="ka-GE"/>
                        </w:rPr>
                        <w:t>ნაკლებად რელევანტური</w:t>
                      </w:r>
                    </w:p>
                    <w:p w14:paraId="0AF8964F" w14:textId="77777777" w:rsidR="007A6575" w:rsidRPr="0090720A" w:rsidRDefault="007A6575" w:rsidP="00AB38D4">
                      <w:pPr>
                        <w:rPr>
                          <w:rFonts w:ascii="Sylfaen" w:hAnsi="Sylfaen"/>
                          <w:sz w:val="18"/>
                          <w:lang w:val="ka-GE"/>
                        </w:rPr>
                      </w:pPr>
                      <w:r>
                        <w:rPr>
                          <w:rFonts w:ascii="Sylfaen" w:hAnsi="Sylfaen"/>
                          <w:sz w:val="18"/>
                          <w:lang w:val="ka-GE"/>
                        </w:rPr>
                        <w:t xml:space="preserve">     </w:t>
                      </w:r>
                      <w:r w:rsidRPr="0090720A">
                        <w:rPr>
                          <w:rFonts w:ascii="Sylfaen" w:hAnsi="Sylfaen"/>
                          <w:sz w:val="18"/>
                          <w:lang w:val="ka-GE"/>
                        </w:rPr>
                        <w:t>მეტად რელევანტური</w:t>
                      </w:r>
                    </w:p>
                    <w:p w14:paraId="7DAB179B" w14:textId="77777777" w:rsidR="007A6575" w:rsidRDefault="007A6575" w:rsidP="00AB38D4">
                      <w:pPr>
                        <w:rPr>
                          <w:rFonts w:ascii="Sylfaen" w:hAnsi="Sylfaen"/>
                          <w:lang w:val="ka-GE"/>
                        </w:rPr>
                      </w:pPr>
                    </w:p>
                    <w:p w14:paraId="27B59D61" w14:textId="77777777" w:rsidR="007A6575" w:rsidRDefault="007A6575" w:rsidP="00AB38D4">
                      <w:pPr>
                        <w:rPr>
                          <w:rFonts w:ascii="Sylfaen" w:hAnsi="Sylfaen"/>
                          <w:lang w:val="ka-GE"/>
                        </w:rPr>
                      </w:pPr>
                    </w:p>
                    <w:p w14:paraId="7D6366AE" w14:textId="77777777" w:rsidR="007A6575" w:rsidRPr="0090720A" w:rsidRDefault="007A6575" w:rsidP="00AB38D4">
                      <w:pPr>
                        <w:rPr>
                          <w:rFonts w:ascii="Sylfaen" w:hAnsi="Sylfaen"/>
                          <w:lang w:val="ka-GE"/>
                        </w:rPr>
                      </w:pPr>
                    </w:p>
                  </w:txbxContent>
                </v:textbox>
              </v:shape>
            </w:pict>
          </mc:Fallback>
        </mc:AlternateContent>
      </w:r>
    </w:p>
    <w:tbl>
      <w:tblPr>
        <w:tblpPr w:leftFromText="180" w:rightFromText="180" w:vertAnchor="text" w:horzAnchor="page" w:tblpX="6026" w:tblpY="121"/>
        <w:tblW w:w="0" w:type="auto"/>
        <w:tblLook w:val="0000" w:firstRow="0" w:lastRow="0" w:firstColumn="0" w:lastColumn="0" w:noHBand="0" w:noVBand="0"/>
      </w:tblPr>
      <w:tblGrid>
        <w:gridCol w:w="1051"/>
        <w:gridCol w:w="1469"/>
        <w:gridCol w:w="1525"/>
        <w:gridCol w:w="1293"/>
      </w:tblGrid>
      <w:tr w:rsidR="00AB38D4" w:rsidRPr="00AB38D4" w14:paraId="514F91A2" w14:textId="77777777" w:rsidTr="00AB38D4">
        <w:trPr>
          <w:trHeight w:val="405"/>
        </w:trPr>
        <w:tc>
          <w:tcPr>
            <w:tcW w:w="1051" w:type="dxa"/>
          </w:tcPr>
          <w:p w14:paraId="5D606E2A" w14:textId="77777777" w:rsidR="00AB38D4" w:rsidRPr="00AB38D4" w:rsidRDefault="00AB38D4" w:rsidP="00AB38D4">
            <w:pPr>
              <w:spacing w:after="160" w:line="259" w:lineRule="auto"/>
              <w:rPr>
                <w:rFonts w:ascii="Sylfaen" w:eastAsiaTheme="minorHAnsi" w:hAnsi="Sylfaen" w:cstheme="minorBidi"/>
                <w:b/>
                <w:sz w:val="16"/>
                <w:szCs w:val="18"/>
                <w:lang w:val="ka-GE"/>
              </w:rPr>
            </w:pPr>
            <w:r w:rsidRPr="00AB38D4">
              <w:rPr>
                <w:rFonts w:ascii="Sylfaen" w:eastAsiaTheme="minorHAnsi" w:hAnsi="Sylfaen" w:cstheme="minorBidi"/>
                <w:b/>
                <w:sz w:val="16"/>
                <w:szCs w:val="18"/>
                <w:lang w:val="ka-GE"/>
              </w:rPr>
              <w:t>Reshoring</w:t>
            </w:r>
          </w:p>
        </w:tc>
        <w:tc>
          <w:tcPr>
            <w:tcW w:w="1469" w:type="dxa"/>
          </w:tcPr>
          <w:p w14:paraId="576F2F40" w14:textId="77777777" w:rsidR="00AB38D4" w:rsidRPr="00AB38D4" w:rsidRDefault="00AB38D4" w:rsidP="00AB38D4">
            <w:pPr>
              <w:spacing w:after="160" w:line="259" w:lineRule="auto"/>
              <w:rPr>
                <w:rFonts w:ascii="Sylfaen" w:eastAsiaTheme="minorHAnsi" w:hAnsi="Sylfaen" w:cstheme="minorBidi"/>
                <w:b/>
                <w:sz w:val="16"/>
                <w:szCs w:val="18"/>
                <w:lang w:val="ka-GE"/>
              </w:rPr>
            </w:pPr>
            <w:r w:rsidRPr="00AB38D4">
              <w:rPr>
                <w:rFonts w:ascii="Sylfaen" w:eastAsiaTheme="minorHAnsi" w:hAnsi="Sylfaen" w:cstheme="minorBidi"/>
                <w:b/>
                <w:sz w:val="16"/>
                <w:szCs w:val="18"/>
                <w:lang w:val="ka-GE"/>
              </w:rPr>
              <w:t>დივერსიფიკაცია</w:t>
            </w:r>
          </w:p>
        </w:tc>
        <w:tc>
          <w:tcPr>
            <w:tcW w:w="1525" w:type="dxa"/>
          </w:tcPr>
          <w:p w14:paraId="5F749CF7" w14:textId="77777777" w:rsidR="00AB38D4" w:rsidRPr="00AB38D4" w:rsidRDefault="00AB38D4" w:rsidP="00AB38D4">
            <w:pPr>
              <w:spacing w:after="160" w:line="259" w:lineRule="auto"/>
              <w:rPr>
                <w:rFonts w:ascii="Sylfaen" w:eastAsiaTheme="minorHAnsi" w:hAnsi="Sylfaen" w:cstheme="minorBidi"/>
                <w:b/>
                <w:sz w:val="16"/>
                <w:szCs w:val="18"/>
                <w:lang w:val="ka-GE"/>
              </w:rPr>
            </w:pPr>
            <w:r w:rsidRPr="00AB38D4">
              <w:rPr>
                <w:rFonts w:ascii="Sylfaen" w:eastAsiaTheme="minorHAnsi" w:hAnsi="Sylfaen" w:cstheme="minorBidi"/>
                <w:b/>
                <w:sz w:val="16"/>
                <w:szCs w:val="18"/>
                <w:lang w:val="ka-GE"/>
              </w:rPr>
              <w:t>რეგიონალიზაცია</w:t>
            </w:r>
          </w:p>
        </w:tc>
        <w:tc>
          <w:tcPr>
            <w:tcW w:w="1293" w:type="dxa"/>
          </w:tcPr>
          <w:p w14:paraId="17B68D18" w14:textId="77777777" w:rsidR="00AB38D4" w:rsidRPr="00AB38D4" w:rsidRDefault="00AB38D4" w:rsidP="00AB38D4">
            <w:pPr>
              <w:spacing w:after="160" w:line="259" w:lineRule="auto"/>
              <w:rPr>
                <w:rFonts w:ascii="Sylfaen" w:eastAsiaTheme="minorHAnsi" w:hAnsi="Sylfaen" w:cstheme="minorBidi"/>
                <w:b/>
                <w:sz w:val="16"/>
                <w:szCs w:val="18"/>
                <w:lang w:val="ka-GE"/>
              </w:rPr>
            </w:pPr>
            <w:r w:rsidRPr="00AB38D4">
              <w:rPr>
                <w:rFonts w:ascii="Sylfaen" w:eastAsiaTheme="minorHAnsi" w:hAnsi="Sylfaen" w:cstheme="minorBidi"/>
                <w:b/>
                <w:sz w:val="16"/>
                <w:szCs w:val="18"/>
                <w:lang w:val="ka-GE"/>
              </w:rPr>
              <w:t>რეპლიკაცია</w:t>
            </w:r>
          </w:p>
        </w:tc>
      </w:tr>
    </w:tbl>
    <w:p w14:paraId="7492CB5D" w14:textId="4634C3DE" w:rsidR="00AB38D4" w:rsidRPr="00AB38D4" w:rsidRDefault="00AB38D4" w:rsidP="00AB38D4">
      <w:pPr>
        <w:spacing w:after="160" w:line="259" w:lineRule="auto"/>
        <w:rPr>
          <w:rFonts w:asciiTheme="minorHAnsi" w:eastAsiaTheme="minorHAnsi" w:hAnsiTheme="minorHAnsi" w:cstheme="minorBidi"/>
          <w:szCs w:val="22"/>
        </w:rPr>
      </w:pPr>
      <w:r w:rsidRPr="00AB38D4">
        <w:rPr>
          <w:rFonts w:asciiTheme="minorHAnsi" w:eastAsiaTheme="minorHAnsi" w:hAnsiTheme="minorHAnsi" w:cstheme="minorBidi"/>
          <w:noProof/>
          <w:szCs w:val="22"/>
        </w:rPr>
        <w:drawing>
          <wp:anchor distT="0" distB="0" distL="114300" distR="114300" simplePos="0" relativeHeight="251830272" behindDoc="0" locked="0" layoutInCell="1" allowOverlap="1" wp14:anchorId="79D1FEC3" wp14:editId="63D82CA8">
            <wp:simplePos x="0" y="0"/>
            <wp:positionH relativeFrom="column">
              <wp:posOffset>-61595</wp:posOffset>
            </wp:positionH>
            <wp:positionV relativeFrom="paragraph">
              <wp:posOffset>182245</wp:posOffset>
            </wp:positionV>
            <wp:extent cx="134620" cy="142875"/>
            <wp:effectExtent l="0" t="0" r="0" b="9525"/>
            <wp:wrapSquare wrapText="bothSides"/>
            <wp:docPr id="32" name="Picture 32" descr="C:\Users\nparekhelashvili\Desktop\Balls\harvey_balls_color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parekhelashvili\Desktop\Balls\harvey_balls_color_05.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1500" t="11001" r="11001" b="6999"/>
                    <a:stretch/>
                  </pic:blipFill>
                  <pic:spPr bwMode="auto">
                    <a:xfrm>
                      <a:off x="0" y="0"/>
                      <a:ext cx="13462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8D4">
        <w:rPr>
          <w:rFonts w:asciiTheme="minorHAnsi" w:eastAsiaTheme="minorHAnsi" w:hAnsiTheme="minorHAnsi" w:cstheme="minorBidi"/>
          <w:noProof/>
          <w:szCs w:val="22"/>
        </w:rPr>
        <w:drawing>
          <wp:anchor distT="0" distB="0" distL="114300" distR="114300" simplePos="0" relativeHeight="251831296" behindDoc="0" locked="0" layoutInCell="1" allowOverlap="1" wp14:anchorId="6B00003F" wp14:editId="7A165716">
            <wp:simplePos x="0" y="0"/>
            <wp:positionH relativeFrom="column">
              <wp:posOffset>-57150</wp:posOffset>
            </wp:positionH>
            <wp:positionV relativeFrom="paragraph">
              <wp:posOffset>39370</wp:posOffset>
            </wp:positionV>
            <wp:extent cx="139700" cy="142875"/>
            <wp:effectExtent l="0" t="0" r="0" b="9525"/>
            <wp:wrapSquare wrapText="bothSides"/>
            <wp:docPr id="315" name="Picture 315" descr="C:\Users\nparekhelashvili\Desktop\Balls\harvey_balls_colo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parekhelashvili\Desktop\Balls\harvey_balls_color_01.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0000" t="9000" r="8500" b="8000"/>
                    <a:stretch/>
                  </pic:blipFill>
                  <pic:spPr bwMode="auto">
                    <a:xfrm>
                      <a:off x="0" y="0"/>
                      <a:ext cx="13970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90B4FB" w14:textId="77777777" w:rsidR="00AB38D4" w:rsidRPr="00AB38D4" w:rsidRDefault="00AB38D4" w:rsidP="00AB38D4">
      <w:pPr>
        <w:spacing w:after="160" w:line="259" w:lineRule="auto"/>
        <w:rPr>
          <w:rFonts w:asciiTheme="minorHAnsi" w:eastAsiaTheme="minorHAnsi" w:hAnsiTheme="minorHAnsi" w:cstheme="minorBidi"/>
          <w:szCs w:val="22"/>
        </w:rPr>
      </w:pPr>
      <w:r w:rsidRPr="00AB38D4">
        <w:rPr>
          <w:rFonts w:asciiTheme="minorHAnsi" w:eastAsiaTheme="minorHAnsi" w:hAnsiTheme="minorHAnsi" w:cstheme="minorBidi"/>
          <w:noProof/>
          <w:szCs w:val="22"/>
        </w:rPr>
        <w:drawing>
          <wp:anchor distT="0" distB="0" distL="114300" distR="114300" simplePos="0" relativeHeight="251837440" behindDoc="0" locked="0" layoutInCell="1" allowOverlap="1" wp14:anchorId="4617DDE7" wp14:editId="1CA8CAF3">
            <wp:simplePos x="0" y="0"/>
            <wp:positionH relativeFrom="column">
              <wp:posOffset>5962650</wp:posOffset>
            </wp:positionH>
            <wp:positionV relativeFrom="paragraph">
              <wp:posOffset>266065</wp:posOffset>
            </wp:positionV>
            <wp:extent cx="271145" cy="276225"/>
            <wp:effectExtent l="0" t="0" r="0" b="0"/>
            <wp:wrapSquare wrapText="bothSides"/>
            <wp:docPr id="41" name="Picture 41" descr="C:\Users\nparekhelashvili\Desktop\Balls\harvey_balls_colo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parekhelashvili\Desktop\Balls\harvey_balls_color_01.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0000" t="9000" r="8500" b="8000"/>
                    <a:stretch/>
                  </pic:blipFill>
                  <pic:spPr bwMode="auto">
                    <a:xfrm>
                      <a:off x="0" y="0"/>
                      <a:ext cx="27114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8D4">
        <w:rPr>
          <w:rFonts w:asciiTheme="minorHAnsi" w:eastAsiaTheme="minorHAnsi" w:hAnsiTheme="minorHAnsi" w:cstheme="minorBidi"/>
          <w:noProof/>
          <w:szCs w:val="22"/>
        </w:rPr>
        <w:drawing>
          <wp:anchor distT="0" distB="0" distL="114300" distR="114300" simplePos="0" relativeHeight="251833344" behindDoc="0" locked="0" layoutInCell="1" allowOverlap="1" wp14:anchorId="127E9290" wp14:editId="1CC96054">
            <wp:simplePos x="0" y="0"/>
            <wp:positionH relativeFrom="column">
              <wp:posOffset>4210050</wp:posOffset>
            </wp:positionH>
            <wp:positionV relativeFrom="paragraph">
              <wp:posOffset>266065</wp:posOffset>
            </wp:positionV>
            <wp:extent cx="257175" cy="254000"/>
            <wp:effectExtent l="0" t="0" r="9525" b="0"/>
            <wp:wrapSquare wrapText="bothSides"/>
            <wp:docPr id="316" name="Picture 316" descr="C:\Users\nparekhelashvili\Desktop\Balls\harvey_balls_color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parekhelashvili\Desktop\Balls\harvey_balls_color_02.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7000" t="11000" r="11000" b="8000"/>
                    <a:stretch/>
                  </pic:blipFill>
                  <pic:spPr bwMode="auto">
                    <a:xfrm>
                      <a:off x="0" y="0"/>
                      <a:ext cx="257175" cy="25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8D4">
        <w:rPr>
          <w:rFonts w:asciiTheme="minorHAnsi" w:eastAsiaTheme="minorHAnsi" w:hAnsiTheme="minorHAnsi" w:cstheme="minorBidi"/>
          <w:noProof/>
          <w:szCs w:val="22"/>
        </w:rPr>
        <w:drawing>
          <wp:anchor distT="0" distB="0" distL="114300" distR="114300" simplePos="0" relativeHeight="251834368" behindDoc="0" locked="0" layoutInCell="1" allowOverlap="1" wp14:anchorId="74812AF6" wp14:editId="1A5A2544">
            <wp:simplePos x="0" y="0"/>
            <wp:positionH relativeFrom="column">
              <wp:posOffset>5124450</wp:posOffset>
            </wp:positionH>
            <wp:positionV relativeFrom="paragraph">
              <wp:posOffset>272415</wp:posOffset>
            </wp:positionV>
            <wp:extent cx="257175" cy="271780"/>
            <wp:effectExtent l="0" t="0" r="9525" b="0"/>
            <wp:wrapSquare wrapText="bothSides"/>
            <wp:docPr id="317" name="Picture 317" descr="C:\Users\nparekhelashvili\Desktop\Balls\harvey_balls_color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parekhelashvili\Desktop\Balls\harvey_balls_color_05.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1500" t="11001" r="11001" b="6999"/>
                    <a:stretch/>
                  </pic:blipFill>
                  <pic:spPr bwMode="auto">
                    <a:xfrm>
                      <a:off x="0" y="0"/>
                      <a:ext cx="257175" cy="27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8D4">
        <w:rPr>
          <w:rFonts w:asciiTheme="minorHAnsi" w:eastAsiaTheme="minorHAnsi" w:hAnsiTheme="minorHAnsi" w:cstheme="minorBidi"/>
          <w:noProof/>
          <w:szCs w:val="22"/>
        </w:rPr>
        <w:drawing>
          <wp:anchor distT="0" distB="0" distL="114300" distR="114300" simplePos="0" relativeHeight="251832320" behindDoc="0" locked="0" layoutInCell="1" allowOverlap="1" wp14:anchorId="0F546BF6" wp14:editId="34BE7012">
            <wp:simplePos x="0" y="0"/>
            <wp:positionH relativeFrom="column">
              <wp:posOffset>3438525</wp:posOffset>
            </wp:positionH>
            <wp:positionV relativeFrom="paragraph">
              <wp:posOffset>266700</wp:posOffset>
            </wp:positionV>
            <wp:extent cx="257175" cy="254000"/>
            <wp:effectExtent l="0" t="0" r="9525" b="0"/>
            <wp:wrapSquare wrapText="bothSides"/>
            <wp:docPr id="318" name="Picture 318" descr="C:\Users\nparekhelashvili\Desktop\Balls\harvey_balls_color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parekhelashvili\Desktop\Balls\harvey_balls_color_02.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7000" t="11000" r="11000" b="8000"/>
                    <a:stretch/>
                  </pic:blipFill>
                  <pic:spPr bwMode="auto">
                    <a:xfrm>
                      <a:off x="0" y="0"/>
                      <a:ext cx="257175" cy="25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8D4">
        <w:rPr>
          <w:rFonts w:asciiTheme="minorHAnsi" w:eastAsiaTheme="minorHAnsi" w:hAnsiTheme="minorHAnsi" w:cstheme="minorBidi"/>
          <w:noProof/>
          <w:szCs w:val="22"/>
        </w:rPr>
        <mc:AlternateContent>
          <mc:Choice Requires="wps">
            <w:drawing>
              <wp:anchor distT="0" distB="0" distL="114300" distR="114300" simplePos="0" relativeHeight="251816960" behindDoc="0" locked="0" layoutInCell="1" allowOverlap="1" wp14:anchorId="08DE22C2" wp14:editId="4CE81324">
                <wp:simplePos x="0" y="0"/>
                <wp:positionH relativeFrom="column">
                  <wp:posOffset>1352550</wp:posOffset>
                </wp:positionH>
                <wp:positionV relativeFrom="paragraph">
                  <wp:posOffset>229870</wp:posOffset>
                </wp:positionV>
                <wp:extent cx="3771900" cy="361950"/>
                <wp:effectExtent l="0" t="0" r="0" b="0"/>
                <wp:wrapNone/>
                <wp:docPr id="302" name="Pentagon 302"/>
                <wp:cNvGraphicFramePr/>
                <a:graphic xmlns:a="http://schemas.openxmlformats.org/drawingml/2006/main">
                  <a:graphicData uri="http://schemas.microsoft.com/office/word/2010/wordprocessingShape">
                    <wps:wsp>
                      <wps:cNvSpPr/>
                      <wps:spPr>
                        <a:xfrm>
                          <a:off x="0" y="0"/>
                          <a:ext cx="3771900" cy="361950"/>
                        </a:xfrm>
                        <a:prstGeom prst="homePlate">
                          <a:avLst/>
                        </a:prstGeom>
                        <a:solidFill>
                          <a:srgbClr val="44546A">
                            <a:lumMod val="20000"/>
                            <a:lumOff val="80000"/>
                          </a:srgbClr>
                        </a:solidFill>
                        <a:ln w="12700" cap="flat" cmpd="sng" algn="ctr">
                          <a:noFill/>
                          <a:prstDash val="solid"/>
                          <a:miter lim="800000"/>
                        </a:ln>
                        <a:effectLst/>
                      </wps:spPr>
                      <wps:txbx>
                        <w:txbxContent>
                          <w:p w14:paraId="6967163F" w14:textId="77777777" w:rsidR="007A6575" w:rsidRPr="00216EFB" w:rsidRDefault="007A6575" w:rsidP="00AB38D4">
                            <w:pPr>
                              <w:rPr>
                                <w:rFonts w:ascii="Sylfaen" w:hAnsi="Sylfaen"/>
                                <w:color w:val="000000" w:themeColor="text1"/>
                                <w:sz w:val="16"/>
                                <w:szCs w:val="18"/>
                                <w:lang w:val="ka-GE"/>
                              </w:rPr>
                            </w:pPr>
                            <w:r w:rsidRPr="00216EFB">
                              <w:rPr>
                                <w:rFonts w:ascii="Sylfaen" w:hAnsi="Sylfaen"/>
                                <w:color w:val="000000" w:themeColor="text1"/>
                                <w:sz w:val="16"/>
                                <w:szCs w:val="18"/>
                                <w:lang w:val="ka-GE"/>
                              </w:rPr>
                              <w:t>პირველადი გადამუშავება</w:t>
                            </w:r>
                          </w:p>
                          <w:p w14:paraId="32CD649A" w14:textId="77777777" w:rsidR="007A6575" w:rsidRPr="00216EFB" w:rsidRDefault="007A6575" w:rsidP="00AB38D4">
                            <w:pPr>
                              <w:rPr>
                                <w:rFonts w:ascii="Sylfaen" w:hAnsi="Sylfaen"/>
                                <w:color w:val="000000" w:themeColor="text1"/>
                                <w:sz w:val="16"/>
                                <w:szCs w:val="18"/>
                                <w:lang w:val="ka-GE"/>
                              </w:rPr>
                            </w:pPr>
                            <w:r w:rsidRPr="00216EFB">
                              <w:rPr>
                                <w:rFonts w:ascii="Sylfaen" w:hAnsi="Sylfaen"/>
                                <w:color w:val="000000" w:themeColor="text1"/>
                                <w:sz w:val="16"/>
                                <w:szCs w:val="18"/>
                                <w:lang w:val="ka-GE"/>
                              </w:rPr>
                              <w:t xml:space="preserve">სოფლის </w:t>
                            </w:r>
                            <w:r>
                              <w:rPr>
                                <w:rFonts w:ascii="Sylfaen" w:hAnsi="Sylfaen"/>
                                <w:color w:val="000000" w:themeColor="text1"/>
                                <w:sz w:val="16"/>
                                <w:szCs w:val="18"/>
                                <w:lang w:val="ka-GE"/>
                              </w:rPr>
                              <w:t>მეურ</w:t>
                            </w:r>
                            <w:r w:rsidRPr="00216EFB">
                              <w:rPr>
                                <w:rFonts w:ascii="Sylfaen" w:hAnsi="Sylfaen"/>
                                <w:color w:val="000000" w:themeColor="text1"/>
                                <w:sz w:val="16"/>
                                <w:szCs w:val="18"/>
                                <w:lang w:val="ka-GE"/>
                              </w:rPr>
                              <w:t>ნ</w:t>
                            </w:r>
                            <w:r>
                              <w:rPr>
                                <w:rFonts w:ascii="Sylfaen" w:hAnsi="Sylfaen"/>
                                <w:color w:val="000000" w:themeColor="text1"/>
                                <w:sz w:val="16"/>
                                <w:szCs w:val="18"/>
                                <w:lang w:val="ka-GE"/>
                              </w:rPr>
                              <w:t>ე</w:t>
                            </w:r>
                            <w:r w:rsidRPr="00216EFB">
                              <w:rPr>
                                <w:rFonts w:ascii="Sylfaen" w:hAnsi="Sylfaen"/>
                                <w:color w:val="000000" w:themeColor="text1"/>
                                <w:sz w:val="16"/>
                                <w:szCs w:val="18"/>
                                <w:lang w:val="ka-GE"/>
                              </w:rPr>
                              <w:t>ობის სექტორები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E22C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2" o:spid="_x0000_s1047" type="#_x0000_t15" style="position:absolute;margin-left:106.5pt;margin-top:18.1pt;width:297pt;height:2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" adj="20564" fillcolor="#d6dce5" stroked="f" strokeweight="1pt">
                <v:textbox>
                  <w:txbxContent>
                    <w:p w14:paraId="6967163F" w14:textId="77777777" w:rsidR="007A6575" w:rsidRPr="00216EFB" w:rsidRDefault="007A6575" w:rsidP="00AB38D4">
                      <w:pPr>
                        <w:rPr>
                          <w:rFonts w:ascii="Sylfaen" w:hAnsi="Sylfaen"/>
                          <w:color w:val="000000" w:themeColor="text1"/>
                          <w:sz w:val="16"/>
                          <w:szCs w:val="18"/>
                          <w:lang w:val="ka-GE"/>
                        </w:rPr>
                      </w:pPr>
                      <w:r w:rsidRPr="00216EFB">
                        <w:rPr>
                          <w:rFonts w:ascii="Sylfaen" w:hAnsi="Sylfaen"/>
                          <w:color w:val="000000" w:themeColor="text1"/>
                          <w:sz w:val="16"/>
                          <w:szCs w:val="18"/>
                          <w:lang w:val="ka-GE"/>
                        </w:rPr>
                        <w:t>პირველადი გადამუშავება</w:t>
                      </w:r>
                    </w:p>
                    <w:p w14:paraId="32CD649A" w14:textId="77777777" w:rsidR="007A6575" w:rsidRPr="00216EFB" w:rsidRDefault="007A6575" w:rsidP="00AB38D4">
                      <w:pPr>
                        <w:rPr>
                          <w:rFonts w:ascii="Sylfaen" w:hAnsi="Sylfaen"/>
                          <w:color w:val="000000" w:themeColor="text1"/>
                          <w:sz w:val="16"/>
                          <w:szCs w:val="18"/>
                          <w:lang w:val="ka-GE"/>
                        </w:rPr>
                      </w:pPr>
                      <w:r w:rsidRPr="00216EFB">
                        <w:rPr>
                          <w:rFonts w:ascii="Sylfaen" w:hAnsi="Sylfaen"/>
                          <w:color w:val="000000" w:themeColor="text1"/>
                          <w:sz w:val="16"/>
                          <w:szCs w:val="18"/>
                          <w:lang w:val="ka-GE"/>
                        </w:rPr>
                        <w:t xml:space="preserve">სოფლის </w:t>
                      </w:r>
                      <w:r>
                        <w:rPr>
                          <w:rFonts w:ascii="Sylfaen" w:hAnsi="Sylfaen"/>
                          <w:color w:val="000000" w:themeColor="text1"/>
                          <w:sz w:val="16"/>
                          <w:szCs w:val="18"/>
                          <w:lang w:val="ka-GE"/>
                        </w:rPr>
                        <w:t>მეურ</w:t>
                      </w:r>
                      <w:r w:rsidRPr="00216EFB">
                        <w:rPr>
                          <w:rFonts w:ascii="Sylfaen" w:hAnsi="Sylfaen"/>
                          <w:color w:val="000000" w:themeColor="text1"/>
                          <w:sz w:val="16"/>
                          <w:szCs w:val="18"/>
                          <w:lang w:val="ka-GE"/>
                        </w:rPr>
                        <w:t>ნ</w:t>
                      </w:r>
                      <w:r>
                        <w:rPr>
                          <w:rFonts w:ascii="Sylfaen" w:hAnsi="Sylfaen"/>
                          <w:color w:val="000000" w:themeColor="text1"/>
                          <w:sz w:val="16"/>
                          <w:szCs w:val="18"/>
                          <w:lang w:val="ka-GE"/>
                        </w:rPr>
                        <w:t>ე</w:t>
                      </w:r>
                      <w:r w:rsidRPr="00216EFB">
                        <w:rPr>
                          <w:rFonts w:ascii="Sylfaen" w:hAnsi="Sylfaen"/>
                          <w:color w:val="000000" w:themeColor="text1"/>
                          <w:sz w:val="16"/>
                          <w:szCs w:val="18"/>
                          <w:lang w:val="ka-GE"/>
                        </w:rPr>
                        <w:t>ობის სექტორები</w:t>
                      </w:r>
                    </w:p>
                  </w:txbxContent>
                </v:textbox>
              </v:shape>
            </w:pict>
          </mc:Fallback>
        </mc:AlternateContent>
      </w:r>
      <w:r w:rsidRPr="00AB38D4">
        <w:rPr>
          <w:rFonts w:asciiTheme="minorHAnsi" w:eastAsiaTheme="minorHAnsi" w:hAnsiTheme="minorHAnsi" w:cstheme="minorBidi"/>
          <w:noProof/>
          <w:szCs w:val="22"/>
        </w:rPr>
        <mc:AlternateContent>
          <mc:Choice Requires="wps">
            <w:drawing>
              <wp:anchor distT="0" distB="0" distL="114300" distR="114300" simplePos="0" relativeHeight="251815936" behindDoc="0" locked="0" layoutInCell="1" allowOverlap="1" wp14:anchorId="7E331B6C" wp14:editId="09B00C27">
                <wp:simplePos x="0" y="0"/>
                <wp:positionH relativeFrom="column">
                  <wp:posOffset>-66675</wp:posOffset>
                </wp:positionH>
                <wp:positionV relativeFrom="paragraph">
                  <wp:posOffset>229870</wp:posOffset>
                </wp:positionV>
                <wp:extent cx="1038225" cy="457200"/>
                <wp:effectExtent l="0" t="0" r="28575" b="19050"/>
                <wp:wrapNone/>
                <wp:docPr id="303" name="Rounded Rectangle 303"/>
                <wp:cNvGraphicFramePr/>
                <a:graphic xmlns:a="http://schemas.openxmlformats.org/drawingml/2006/main">
                  <a:graphicData uri="http://schemas.microsoft.com/office/word/2010/wordprocessingShape">
                    <wps:wsp>
                      <wps:cNvSpPr/>
                      <wps:spPr>
                        <a:xfrm>
                          <a:off x="0" y="0"/>
                          <a:ext cx="1038225" cy="4572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C992923" w14:textId="77777777" w:rsidR="007A6575" w:rsidRPr="00CB4F18" w:rsidRDefault="007A6575" w:rsidP="00AB38D4">
                            <w:pPr>
                              <w:jc w:val="both"/>
                              <w:rPr>
                                <w:rFonts w:ascii="Sylfaen" w:hAnsi="Sylfaen"/>
                                <w:color w:val="000000" w:themeColor="text1"/>
                                <w:sz w:val="18"/>
                                <w:lang w:val="ka-GE"/>
                              </w:rPr>
                            </w:pPr>
                            <w:r w:rsidRPr="00CB4F18">
                              <w:rPr>
                                <w:rFonts w:ascii="Sylfaen" w:hAnsi="Sylfaen"/>
                                <w:color w:val="000000" w:themeColor="text1"/>
                                <w:sz w:val="18"/>
                                <w:lang w:val="ka-GE"/>
                              </w:rPr>
                              <w:t>პირველადი სექტორები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31B6C" id="Rounded Rectangle 303" o:spid="_x0000_s1048" style="position:absolute;margin-left:-5.25pt;margin-top:18.1pt;width:81.75pt;height:3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" fillcolor="#5b9bd5" strokecolor="#41719c" strokeweight="1pt">
                <v:stroke joinstyle="miter"/>
                <v:textbox>
                  <w:txbxContent>
                    <w:p w14:paraId="0C992923" w14:textId="77777777" w:rsidR="007A6575" w:rsidRPr="00CB4F18" w:rsidRDefault="007A6575" w:rsidP="00AB38D4">
                      <w:pPr>
                        <w:jc w:val="both"/>
                        <w:rPr>
                          <w:rFonts w:ascii="Sylfaen" w:hAnsi="Sylfaen"/>
                          <w:color w:val="000000" w:themeColor="text1"/>
                          <w:sz w:val="18"/>
                          <w:lang w:val="ka-GE"/>
                        </w:rPr>
                      </w:pPr>
                      <w:r w:rsidRPr="00CB4F18">
                        <w:rPr>
                          <w:rFonts w:ascii="Sylfaen" w:hAnsi="Sylfaen"/>
                          <w:color w:val="000000" w:themeColor="text1"/>
                          <w:sz w:val="18"/>
                          <w:lang w:val="ka-GE"/>
                        </w:rPr>
                        <w:t>პირველადი სექტორები</w:t>
                      </w:r>
                    </w:p>
                  </w:txbxContent>
                </v:textbox>
              </v:roundrect>
            </w:pict>
          </mc:Fallback>
        </mc:AlternateContent>
      </w:r>
    </w:p>
    <w:p w14:paraId="507BE74F" w14:textId="4EE5F0D3" w:rsidR="00AB38D4" w:rsidRPr="00AB38D4" w:rsidRDefault="00AB38D4" w:rsidP="00AB38D4">
      <w:pPr>
        <w:spacing w:after="160" w:line="259" w:lineRule="auto"/>
        <w:rPr>
          <w:rFonts w:asciiTheme="minorHAnsi" w:eastAsiaTheme="minorHAnsi" w:hAnsiTheme="minorHAnsi" w:cstheme="minorBidi"/>
          <w:szCs w:val="22"/>
        </w:rPr>
      </w:pPr>
    </w:p>
    <w:p w14:paraId="3C65B1A5" w14:textId="2991A334" w:rsidR="00AB38D4" w:rsidRPr="00AB38D4" w:rsidRDefault="00AB38D4" w:rsidP="00AB38D4">
      <w:pPr>
        <w:spacing w:after="160" w:line="259" w:lineRule="auto"/>
        <w:rPr>
          <w:rFonts w:asciiTheme="minorHAnsi" w:eastAsiaTheme="minorHAnsi" w:hAnsiTheme="minorHAnsi" w:cstheme="minorBidi"/>
          <w:szCs w:val="22"/>
        </w:rPr>
      </w:pPr>
      <w:r w:rsidRPr="00AB38D4">
        <w:rPr>
          <w:rFonts w:asciiTheme="minorHAnsi" w:eastAsiaTheme="minorHAnsi" w:hAnsiTheme="minorHAnsi" w:cstheme="minorBidi"/>
          <w:noProof/>
          <w:szCs w:val="22"/>
        </w:rPr>
        <mc:AlternateContent>
          <mc:Choice Requires="wps">
            <w:drawing>
              <wp:anchor distT="0" distB="0" distL="114300" distR="114300" simplePos="0" relativeHeight="251814912" behindDoc="0" locked="0" layoutInCell="1" allowOverlap="1" wp14:anchorId="0641E61B" wp14:editId="63232AAB">
                <wp:simplePos x="0" y="0"/>
                <wp:positionH relativeFrom="column">
                  <wp:posOffset>-58684</wp:posOffset>
                </wp:positionH>
                <wp:positionV relativeFrom="paragraph">
                  <wp:posOffset>226060</wp:posOffset>
                </wp:positionV>
                <wp:extent cx="1038225" cy="2124075"/>
                <wp:effectExtent l="0" t="0" r="28575" b="28575"/>
                <wp:wrapNone/>
                <wp:docPr id="301" name="Rounded Rectangle 301"/>
                <wp:cNvGraphicFramePr/>
                <a:graphic xmlns:a="http://schemas.openxmlformats.org/drawingml/2006/main">
                  <a:graphicData uri="http://schemas.microsoft.com/office/word/2010/wordprocessingShape">
                    <wps:wsp>
                      <wps:cNvSpPr/>
                      <wps:spPr>
                        <a:xfrm>
                          <a:off x="0" y="0"/>
                          <a:ext cx="1038225" cy="21240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6BADA53" w14:textId="77777777" w:rsidR="007A6575" w:rsidRPr="00CB4F18" w:rsidRDefault="007A6575" w:rsidP="00AB38D4">
                            <w:pPr>
                              <w:rPr>
                                <w:rFonts w:ascii="Sylfaen" w:hAnsi="Sylfaen"/>
                                <w:color w:val="000000" w:themeColor="text1"/>
                                <w:sz w:val="18"/>
                                <w:lang w:val="ka-GE"/>
                              </w:rPr>
                            </w:pPr>
                            <w:r>
                              <w:rPr>
                                <w:rFonts w:ascii="Sylfaen" w:hAnsi="Sylfaen"/>
                                <w:color w:val="000000" w:themeColor="text1"/>
                                <w:sz w:val="18"/>
                                <w:lang w:val="ka-GE"/>
                              </w:rPr>
                              <w:t>წარმოება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1E61B" id="Rounded Rectangle 301" o:spid="_x0000_s1049" style="position:absolute;margin-left:-4.6pt;margin-top:17.8pt;width:81.75pt;height:167.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" fillcolor="#5b9bd5" strokecolor="#41719c" strokeweight="1pt">
                <v:stroke joinstyle="miter"/>
                <v:textbox>
                  <w:txbxContent>
                    <w:p w14:paraId="76BADA53" w14:textId="77777777" w:rsidR="007A6575" w:rsidRPr="00CB4F18" w:rsidRDefault="007A6575" w:rsidP="00AB38D4">
                      <w:pPr>
                        <w:rPr>
                          <w:rFonts w:ascii="Sylfaen" w:hAnsi="Sylfaen"/>
                          <w:color w:val="000000" w:themeColor="text1"/>
                          <w:sz w:val="18"/>
                          <w:lang w:val="ka-GE"/>
                        </w:rPr>
                      </w:pPr>
                      <w:r>
                        <w:rPr>
                          <w:rFonts w:ascii="Sylfaen" w:hAnsi="Sylfaen"/>
                          <w:color w:val="000000" w:themeColor="text1"/>
                          <w:sz w:val="18"/>
                          <w:lang w:val="ka-GE"/>
                        </w:rPr>
                        <w:t>წარმოება</w:t>
                      </w:r>
                    </w:p>
                  </w:txbxContent>
                </v:textbox>
              </v:roundrect>
            </w:pict>
          </mc:Fallback>
        </mc:AlternateContent>
      </w:r>
    </w:p>
    <w:p w14:paraId="245CC8A8" w14:textId="20A703F7" w:rsidR="00AB38D4" w:rsidRPr="00AB38D4" w:rsidRDefault="00AB38D4" w:rsidP="00AB38D4">
      <w:pPr>
        <w:spacing w:after="160" w:line="259" w:lineRule="auto"/>
        <w:rPr>
          <w:rFonts w:asciiTheme="minorHAnsi" w:eastAsiaTheme="minorHAnsi" w:hAnsiTheme="minorHAnsi" w:cstheme="minorBidi"/>
          <w:szCs w:val="22"/>
        </w:rPr>
      </w:pPr>
      <w:r w:rsidRPr="00AB38D4">
        <w:rPr>
          <w:rFonts w:asciiTheme="minorHAnsi" w:eastAsiaTheme="minorHAnsi" w:hAnsiTheme="minorHAnsi" w:cstheme="minorBidi"/>
          <w:noProof/>
          <w:szCs w:val="22"/>
        </w:rPr>
        <mc:AlternateContent>
          <mc:Choice Requires="wps">
            <w:drawing>
              <wp:anchor distT="0" distB="0" distL="114300" distR="114300" simplePos="0" relativeHeight="251823104" behindDoc="0" locked="0" layoutInCell="1" allowOverlap="1" wp14:anchorId="6DC907F5" wp14:editId="51626F4E">
                <wp:simplePos x="0" y="0"/>
                <wp:positionH relativeFrom="column">
                  <wp:posOffset>1323975</wp:posOffset>
                </wp:positionH>
                <wp:positionV relativeFrom="paragraph">
                  <wp:posOffset>40005</wp:posOffset>
                </wp:positionV>
                <wp:extent cx="2114550" cy="552450"/>
                <wp:effectExtent l="0" t="0" r="0" b="0"/>
                <wp:wrapNone/>
                <wp:docPr id="304" name="Pentagon 304"/>
                <wp:cNvGraphicFramePr/>
                <a:graphic xmlns:a="http://schemas.openxmlformats.org/drawingml/2006/main">
                  <a:graphicData uri="http://schemas.microsoft.com/office/word/2010/wordprocessingShape">
                    <wps:wsp>
                      <wps:cNvSpPr/>
                      <wps:spPr>
                        <a:xfrm>
                          <a:off x="0" y="0"/>
                          <a:ext cx="2114550" cy="552450"/>
                        </a:xfrm>
                        <a:prstGeom prst="homePlate">
                          <a:avLst/>
                        </a:prstGeom>
                        <a:solidFill>
                          <a:srgbClr val="44546A">
                            <a:lumMod val="20000"/>
                            <a:lumOff val="80000"/>
                          </a:srgbClr>
                        </a:solidFill>
                        <a:ln w="12700" cap="flat" cmpd="sng" algn="ctr">
                          <a:noFill/>
                          <a:prstDash val="solid"/>
                          <a:miter lim="800000"/>
                        </a:ln>
                        <a:effectLst/>
                      </wps:spPr>
                      <wps:txbx>
                        <w:txbxContent>
                          <w:p w14:paraId="6ACBD83D" w14:textId="77777777" w:rsidR="007A6575" w:rsidRDefault="007A6575" w:rsidP="00AB38D4">
                            <w:pPr>
                              <w:rPr>
                                <w:rFonts w:ascii="Sylfaen" w:hAnsi="Sylfaen"/>
                                <w:color w:val="000000" w:themeColor="text1"/>
                                <w:sz w:val="16"/>
                                <w:szCs w:val="16"/>
                              </w:rPr>
                            </w:pPr>
                            <w:r w:rsidRPr="0090720A">
                              <w:rPr>
                                <w:rFonts w:ascii="Sylfaen" w:hAnsi="Sylfaen"/>
                                <w:color w:val="000000" w:themeColor="text1"/>
                                <w:sz w:val="16"/>
                                <w:szCs w:val="16"/>
                                <w:lang w:val="ka-GE"/>
                              </w:rPr>
                              <w:t>ტექნოლოგიურად მაღალინტენსიური წარმოება (ავტომობილები</w:t>
                            </w:r>
                            <w:r>
                              <w:rPr>
                                <w:rFonts w:ascii="Sylfaen" w:hAnsi="Sylfaen"/>
                                <w:color w:val="000000" w:themeColor="text1"/>
                                <w:sz w:val="16"/>
                                <w:szCs w:val="16"/>
                              </w:rPr>
                              <w:t>,</w:t>
                            </w:r>
                          </w:p>
                          <w:p w14:paraId="293382AA" w14:textId="77777777" w:rsidR="007A6575" w:rsidRPr="0090720A" w:rsidRDefault="007A6575" w:rsidP="00AB38D4">
                            <w:pPr>
                              <w:rPr>
                                <w:rFonts w:ascii="Sylfaen" w:hAnsi="Sylfaen"/>
                                <w:color w:val="000000" w:themeColor="text1"/>
                                <w:sz w:val="16"/>
                                <w:szCs w:val="16"/>
                                <w:lang w:val="ka-GE"/>
                              </w:rPr>
                            </w:pPr>
                            <w:r w:rsidRPr="0090720A">
                              <w:rPr>
                                <w:rFonts w:ascii="Sylfaen" w:hAnsi="Sylfaen"/>
                                <w:color w:val="000000" w:themeColor="text1"/>
                                <w:sz w:val="16"/>
                                <w:szCs w:val="16"/>
                                <w:lang w:val="ka-GE"/>
                              </w:rPr>
                              <w:t xml:space="preserve"> დანადგარები, ელ. მოწყობილობები)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907F5" id="Pentagon 304" o:spid="_x0000_s1050" type="#_x0000_t15" style="position:absolute;margin-left:104.25pt;margin-top:3.15pt;width:166.5pt;height:4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" adj="18778" fillcolor="#d6dce5" stroked="f" strokeweight="1pt">
                <v:textbox>
                  <w:txbxContent>
                    <w:p w14:paraId="6ACBD83D" w14:textId="77777777" w:rsidR="007A6575" w:rsidRDefault="007A6575" w:rsidP="00AB38D4">
                      <w:pPr>
                        <w:rPr>
                          <w:rFonts w:ascii="Sylfaen" w:hAnsi="Sylfaen"/>
                          <w:color w:val="000000" w:themeColor="text1"/>
                          <w:sz w:val="16"/>
                          <w:szCs w:val="16"/>
                        </w:rPr>
                      </w:pPr>
                      <w:r w:rsidRPr="0090720A">
                        <w:rPr>
                          <w:rFonts w:ascii="Sylfaen" w:hAnsi="Sylfaen"/>
                          <w:color w:val="000000" w:themeColor="text1"/>
                          <w:sz w:val="16"/>
                          <w:szCs w:val="16"/>
                          <w:lang w:val="ka-GE"/>
                        </w:rPr>
                        <w:t>ტექნოლოგიურად მაღალინტენსიური წარმოება (ავტომობილები</w:t>
                      </w:r>
                      <w:r>
                        <w:rPr>
                          <w:rFonts w:ascii="Sylfaen" w:hAnsi="Sylfaen"/>
                          <w:color w:val="000000" w:themeColor="text1"/>
                          <w:sz w:val="16"/>
                          <w:szCs w:val="16"/>
                        </w:rPr>
                        <w:t>,</w:t>
                      </w:r>
                    </w:p>
                    <w:p w14:paraId="293382AA" w14:textId="77777777" w:rsidR="007A6575" w:rsidRPr="0090720A" w:rsidRDefault="007A6575" w:rsidP="00AB38D4">
                      <w:pPr>
                        <w:rPr>
                          <w:rFonts w:ascii="Sylfaen" w:hAnsi="Sylfaen"/>
                          <w:color w:val="000000" w:themeColor="text1"/>
                          <w:sz w:val="16"/>
                          <w:szCs w:val="16"/>
                          <w:lang w:val="ka-GE"/>
                        </w:rPr>
                      </w:pPr>
                      <w:r w:rsidRPr="0090720A">
                        <w:rPr>
                          <w:rFonts w:ascii="Sylfaen" w:hAnsi="Sylfaen"/>
                          <w:color w:val="000000" w:themeColor="text1"/>
                          <w:sz w:val="16"/>
                          <w:szCs w:val="16"/>
                          <w:lang w:val="ka-GE"/>
                        </w:rPr>
                        <w:t xml:space="preserve"> დანადგარები, ელ. მოწყობილობები)</w:t>
                      </w:r>
                    </w:p>
                  </w:txbxContent>
                </v:textbox>
              </v:shape>
            </w:pict>
          </mc:Fallback>
        </mc:AlternateContent>
      </w:r>
      <w:r w:rsidRPr="00AB38D4">
        <w:rPr>
          <w:rFonts w:asciiTheme="minorHAnsi" w:eastAsiaTheme="minorHAnsi" w:hAnsiTheme="minorHAnsi" w:cstheme="minorBidi"/>
          <w:noProof/>
          <w:szCs w:val="22"/>
        </w:rPr>
        <w:drawing>
          <wp:anchor distT="0" distB="0" distL="114300" distR="114300" simplePos="0" relativeHeight="251839488" behindDoc="0" locked="0" layoutInCell="1" allowOverlap="1" wp14:anchorId="41CEE8D8" wp14:editId="1DB00BFB">
            <wp:simplePos x="0" y="0"/>
            <wp:positionH relativeFrom="column">
              <wp:posOffset>5962650</wp:posOffset>
            </wp:positionH>
            <wp:positionV relativeFrom="paragraph">
              <wp:posOffset>182880</wp:posOffset>
            </wp:positionV>
            <wp:extent cx="271145" cy="267335"/>
            <wp:effectExtent l="0" t="0" r="0" b="0"/>
            <wp:wrapSquare wrapText="bothSides"/>
            <wp:docPr id="319" name="Picture 319" descr="C:\Users\nparekhelashvili\Desktop\Balls\harvey_balls_color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parekhelashvili\Desktop\Balls\harvey_balls_color_02.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7000" t="11000" r="11000" b="8000"/>
                    <a:stretch/>
                  </pic:blipFill>
                  <pic:spPr bwMode="auto">
                    <a:xfrm>
                      <a:off x="0" y="0"/>
                      <a:ext cx="271145" cy="267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8D4">
        <w:rPr>
          <w:rFonts w:asciiTheme="minorHAnsi" w:eastAsiaTheme="minorHAnsi" w:hAnsiTheme="minorHAnsi" w:cstheme="minorBidi"/>
          <w:noProof/>
          <w:szCs w:val="22"/>
        </w:rPr>
        <w:drawing>
          <wp:anchor distT="0" distB="0" distL="114300" distR="114300" simplePos="0" relativeHeight="251838464" behindDoc="0" locked="0" layoutInCell="1" allowOverlap="1" wp14:anchorId="33CEDCAD" wp14:editId="05C85475">
            <wp:simplePos x="0" y="0"/>
            <wp:positionH relativeFrom="column">
              <wp:posOffset>4219575</wp:posOffset>
            </wp:positionH>
            <wp:positionV relativeFrom="paragraph">
              <wp:posOffset>180975</wp:posOffset>
            </wp:positionV>
            <wp:extent cx="262255" cy="257175"/>
            <wp:effectExtent l="0" t="0" r="4445" b="9525"/>
            <wp:wrapSquare wrapText="bothSides"/>
            <wp:docPr id="42" name="Picture 42" descr="C:\Users\nparekhelashvili\Desktop\Balls\harvey_balls_color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parekhelashvili\Desktop\Balls\harvey_balls_color_03.pn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8500" t="12001" r="9000" b="7000"/>
                    <a:stretch/>
                  </pic:blipFill>
                  <pic:spPr bwMode="auto">
                    <a:xfrm>
                      <a:off x="0" y="0"/>
                      <a:ext cx="262255" cy="25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8D4">
        <w:rPr>
          <w:rFonts w:asciiTheme="minorHAnsi" w:eastAsiaTheme="minorHAnsi" w:hAnsiTheme="minorHAnsi" w:cstheme="minorBidi"/>
          <w:noProof/>
          <w:szCs w:val="22"/>
        </w:rPr>
        <w:drawing>
          <wp:anchor distT="0" distB="0" distL="114300" distR="114300" simplePos="0" relativeHeight="251836416" behindDoc="0" locked="0" layoutInCell="1" allowOverlap="1" wp14:anchorId="42A0454F" wp14:editId="715CCFC9">
            <wp:simplePos x="0" y="0"/>
            <wp:positionH relativeFrom="column">
              <wp:posOffset>5100955</wp:posOffset>
            </wp:positionH>
            <wp:positionV relativeFrom="paragraph">
              <wp:posOffset>163830</wp:posOffset>
            </wp:positionV>
            <wp:extent cx="280670" cy="276225"/>
            <wp:effectExtent l="0" t="0" r="5080" b="9525"/>
            <wp:wrapSquare wrapText="bothSides"/>
            <wp:docPr id="320" name="Picture 320" descr="C:\Users\nparekhelashvili\Desktop\Balls\harvey_balls_color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parekhelashvili\Desktop\Balls\harvey_balls_color_04.pn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8500" t="9500" r="8001" b="8500"/>
                    <a:stretch/>
                  </pic:blipFill>
                  <pic:spPr bwMode="auto">
                    <a:xfrm>
                      <a:off x="0" y="0"/>
                      <a:ext cx="280670"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8D4">
        <w:rPr>
          <w:rFonts w:asciiTheme="minorHAnsi" w:eastAsiaTheme="minorHAnsi" w:hAnsiTheme="minorHAnsi" w:cstheme="minorBidi"/>
          <w:noProof/>
          <w:szCs w:val="22"/>
        </w:rPr>
        <w:drawing>
          <wp:anchor distT="0" distB="0" distL="114300" distR="114300" simplePos="0" relativeHeight="251835392" behindDoc="0" locked="0" layoutInCell="1" allowOverlap="1" wp14:anchorId="3B42B9D5" wp14:editId="109C5692">
            <wp:simplePos x="0" y="0"/>
            <wp:positionH relativeFrom="column">
              <wp:posOffset>3467100</wp:posOffset>
            </wp:positionH>
            <wp:positionV relativeFrom="paragraph">
              <wp:posOffset>187325</wp:posOffset>
            </wp:positionV>
            <wp:extent cx="257175" cy="271780"/>
            <wp:effectExtent l="0" t="0" r="9525" b="0"/>
            <wp:wrapSquare wrapText="bothSides"/>
            <wp:docPr id="321" name="Picture 321" descr="C:\Users\nparekhelashvili\Desktop\Balls\harvey_balls_color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parekhelashvili\Desktop\Balls\harvey_balls_color_05.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1500" t="11001" r="11001" b="6999"/>
                    <a:stretch/>
                  </pic:blipFill>
                  <pic:spPr bwMode="auto">
                    <a:xfrm>
                      <a:off x="0" y="0"/>
                      <a:ext cx="257175" cy="27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8D4">
        <w:rPr>
          <w:rFonts w:asciiTheme="minorHAnsi" w:eastAsiaTheme="minorHAnsi" w:hAnsiTheme="minorHAnsi" w:cstheme="minorBidi"/>
          <w:noProof/>
          <w:szCs w:val="22"/>
        </w:rPr>
        <mc:AlternateContent>
          <mc:Choice Requires="wps">
            <w:drawing>
              <wp:anchor distT="0" distB="0" distL="114300" distR="114300" simplePos="0" relativeHeight="251817984" behindDoc="0" locked="0" layoutInCell="1" allowOverlap="1" wp14:anchorId="308F7CC3" wp14:editId="58B1DEF4">
                <wp:simplePos x="0" y="0"/>
                <wp:positionH relativeFrom="column">
                  <wp:posOffset>14845</wp:posOffset>
                </wp:positionH>
                <wp:positionV relativeFrom="paragraph">
                  <wp:posOffset>180040</wp:posOffset>
                </wp:positionV>
                <wp:extent cx="1239951" cy="971550"/>
                <wp:effectExtent l="0" t="0" r="17780" b="19050"/>
                <wp:wrapNone/>
                <wp:docPr id="305" name="Flowchart: Alternate Process 305"/>
                <wp:cNvGraphicFramePr/>
                <a:graphic xmlns:a="http://schemas.openxmlformats.org/drawingml/2006/main">
                  <a:graphicData uri="http://schemas.microsoft.com/office/word/2010/wordprocessingShape">
                    <wps:wsp>
                      <wps:cNvSpPr/>
                      <wps:spPr>
                        <a:xfrm>
                          <a:off x="0" y="0"/>
                          <a:ext cx="1239951" cy="971550"/>
                        </a:xfrm>
                        <a:prstGeom prst="flowChartAlternateProcess">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14:paraId="382879D1" w14:textId="77777777" w:rsidR="007A6575" w:rsidRPr="000C6726" w:rsidRDefault="007A6575" w:rsidP="00AB38D4">
                            <w:pPr>
                              <w:rPr>
                                <w:rFonts w:ascii="Sylfaen" w:hAnsi="Sylfaen"/>
                                <w:color w:val="000000" w:themeColor="text1"/>
                                <w:sz w:val="16"/>
                                <w:lang w:val="ka-GE"/>
                              </w:rPr>
                            </w:pPr>
                            <w:r w:rsidRPr="000C6726">
                              <w:rPr>
                                <w:rFonts w:ascii="Sylfaen" w:hAnsi="Sylfaen"/>
                                <w:color w:val="000000" w:themeColor="text1"/>
                                <w:sz w:val="16"/>
                                <w:lang w:val="ka-GE"/>
                              </w:rPr>
                              <w:t>გლობალური ღირებულებათა ჯაჭვზე მაღალდამოკიდე</w:t>
                            </w:r>
                            <w:r>
                              <w:rPr>
                                <w:rFonts w:ascii="Sylfaen" w:hAnsi="Sylfaen"/>
                                <w:color w:val="000000" w:themeColor="text1"/>
                                <w:sz w:val="16"/>
                              </w:rPr>
                              <w:t>-</w:t>
                            </w:r>
                            <w:r w:rsidRPr="000C6726">
                              <w:rPr>
                                <w:rFonts w:ascii="Sylfaen" w:hAnsi="Sylfaen"/>
                                <w:color w:val="000000" w:themeColor="text1"/>
                                <w:sz w:val="16"/>
                                <w:lang w:val="ka-GE"/>
                              </w:rPr>
                              <w:t>ბული სექტორები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F7CC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5" o:spid="_x0000_s1051" type="#_x0000_t176" style="position:absolute;margin-left:1.15pt;margin-top:14.2pt;width:97.65pt;height:7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" fillcolor="#d6dce5" strokecolor="#41719c" strokeweight="1pt">
                <v:textbox>
                  <w:txbxContent>
                    <w:p w14:paraId="382879D1" w14:textId="77777777" w:rsidR="007A6575" w:rsidRPr="000C6726" w:rsidRDefault="007A6575" w:rsidP="00AB38D4">
                      <w:pPr>
                        <w:rPr>
                          <w:rFonts w:ascii="Sylfaen" w:hAnsi="Sylfaen"/>
                          <w:color w:val="000000" w:themeColor="text1"/>
                          <w:sz w:val="16"/>
                          <w:lang w:val="ka-GE"/>
                        </w:rPr>
                      </w:pPr>
                      <w:r w:rsidRPr="000C6726">
                        <w:rPr>
                          <w:rFonts w:ascii="Sylfaen" w:hAnsi="Sylfaen"/>
                          <w:color w:val="000000" w:themeColor="text1"/>
                          <w:sz w:val="16"/>
                          <w:lang w:val="ka-GE"/>
                        </w:rPr>
                        <w:t>გლობალური ღირებულებათა ჯაჭვზე მაღალდამოკიდე</w:t>
                      </w:r>
                      <w:r>
                        <w:rPr>
                          <w:rFonts w:ascii="Sylfaen" w:hAnsi="Sylfaen"/>
                          <w:color w:val="000000" w:themeColor="text1"/>
                          <w:sz w:val="16"/>
                        </w:rPr>
                        <w:t>-</w:t>
                      </w:r>
                      <w:r w:rsidRPr="000C6726">
                        <w:rPr>
                          <w:rFonts w:ascii="Sylfaen" w:hAnsi="Sylfaen"/>
                          <w:color w:val="000000" w:themeColor="text1"/>
                          <w:sz w:val="16"/>
                          <w:lang w:val="ka-GE"/>
                        </w:rPr>
                        <w:t>ბული სექტორები</w:t>
                      </w:r>
                    </w:p>
                  </w:txbxContent>
                </v:textbox>
              </v:shape>
            </w:pict>
          </mc:Fallback>
        </mc:AlternateContent>
      </w:r>
    </w:p>
    <w:p w14:paraId="168A93F9" w14:textId="04C00EEC" w:rsidR="00AB38D4" w:rsidRPr="00AB38D4" w:rsidRDefault="00AB38D4" w:rsidP="00AB38D4">
      <w:pPr>
        <w:tabs>
          <w:tab w:val="left" w:pos="2610"/>
        </w:tabs>
        <w:spacing w:after="160" w:line="259" w:lineRule="auto"/>
        <w:rPr>
          <w:rFonts w:asciiTheme="minorHAnsi" w:eastAsiaTheme="minorHAnsi" w:hAnsiTheme="minorHAnsi" w:cstheme="minorBidi"/>
          <w:szCs w:val="22"/>
        </w:rPr>
      </w:pPr>
      <w:r w:rsidRPr="00AB38D4">
        <w:rPr>
          <w:rFonts w:asciiTheme="minorHAnsi" w:eastAsiaTheme="minorHAnsi" w:hAnsiTheme="minorHAnsi" w:cstheme="minorBidi"/>
          <w:noProof/>
          <w:szCs w:val="22"/>
        </w:rPr>
        <mc:AlternateContent>
          <mc:Choice Requires="wps">
            <w:drawing>
              <wp:anchor distT="0" distB="0" distL="114300" distR="114300" simplePos="0" relativeHeight="251822080" behindDoc="0" locked="0" layoutInCell="1" allowOverlap="1" wp14:anchorId="496A00BD" wp14:editId="3AC30E28">
                <wp:simplePos x="0" y="0"/>
                <wp:positionH relativeFrom="column">
                  <wp:posOffset>14845</wp:posOffset>
                </wp:positionH>
                <wp:positionV relativeFrom="paragraph">
                  <wp:posOffset>3008426</wp:posOffset>
                </wp:positionV>
                <wp:extent cx="1285875" cy="762000"/>
                <wp:effectExtent l="0" t="0" r="28575" b="19050"/>
                <wp:wrapNone/>
                <wp:docPr id="306" name="Flowchart: Alternate Process 306"/>
                <wp:cNvGraphicFramePr/>
                <a:graphic xmlns:a="http://schemas.openxmlformats.org/drawingml/2006/main">
                  <a:graphicData uri="http://schemas.microsoft.com/office/word/2010/wordprocessingShape">
                    <wps:wsp>
                      <wps:cNvSpPr/>
                      <wps:spPr>
                        <a:xfrm>
                          <a:off x="0" y="0"/>
                          <a:ext cx="1285875" cy="762000"/>
                        </a:xfrm>
                        <a:prstGeom prst="flowChartAlternateProcess">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14:paraId="03D61A66" w14:textId="77777777" w:rsidR="007A6575" w:rsidRPr="00852C56" w:rsidRDefault="007A6575" w:rsidP="00AB38D4">
                            <w:pPr>
                              <w:rPr>
                                <w:rFonts w:ascii="Sylfaen" w:hAnsi="Sylfaen"/>
                                <w:color w:val="000000" w:themeColor="text1"/>
                                <w:sz w:val="16"/>
                                <w:szCs w:val="16"/>
                                <w:lang w:val="ka-GE"/>
                              </w:rPr>
                            </w:pPr>
                            <w:r w:rsidRPr="000C6726">
                              <w:rPr>
                                <w:rFonts w:ascii="Sylfaen" w:hAnsi="Sylfaen"/>
                                <w:color w:val="000000" w:themeColor="text1"/>
                                <w:sz w:val="16"/>
                                <w:szCs w:val="16"/>
                                <w:lang w:val="ka-GE"/>
                              </w:rPr>
                              <w:t>კონცენტრირებული, მაღალი</w:t>
                            </w:r>
                            <w:r>
                              <w:rPr>
                                <w:rFonts w:ascii="Sylfaen" w:hAnsi="Sylfaen"/>
                                <w:lang w:val="ka-GE"/>
                              </w:rPr>
                              <w:t xml:space="preserve"> </w:t>
                            </w:r>
                            <w:r w:rsidRPr="000C6726">
                              <w:rPr>
                                <w:rFonts w:ascii="Sylfaen" w:hAnsi="Sylfaen"/>
                                <w:color w:val="000000" w:themeColor="text1"/>
                                <w:sz w:val="16"/>
                                <w:szCs w:val="16"/>
                                <w:lang w:val="ka-GE"/>
                              </w:rPr>
                              <w:t>დამატებ</w:t>
                            </w:r>
                            <w:r>
                              <w:rPr>
                                <w:rFonts w:ascii="Sylfaen" w:hAnsi="Sylfaen"/>
                                <w:color w:val="000000" w:themeColor="text1"/>
                                <w:sz w:val="16"/>
                                <w:szCs w:val="16"/>
                                <w:lang w:val="ka-GE"/>
                              </w:rPr>
                              <w:t>ული</w:t>
                            </w:r>
                            <w:r w:rsidRPr="000C6726">
                              <w:rPr>
                                <w:rFonts w:ascii="Sylfaen" w:hAnsi="Sylfaen"/>
                                <w:color w:val="000000" w:themeColor="text1"/>
                                <w:sz w:val="16"/>
                                <w:szCs w:val="16"/>
                                <w:lang w:val="ka-GE"/>
                              </w:rPr>
                              <w:t xml:space="preserve"> ღ</w:t>
                            </w:r>
                            <w:r>
                              <w:rPr>
                                <w:rFonts w:ascii="Sylfaen" w:hAnsi="Sylfaen"/>
                                <w:color w:val="000000" w:themeColor="text1"/>
                                <w:sz w:val="16"/>
                                <w:szCs w:val="16"/>
                                <w:lang w:val="ka-GE"/>
                              </w:rPr>
                              <w:t>ი</w:t>
                            </w:r>
                            <w:r w:rsidRPr="000C6726">
                              <w:rPr>
                                <w:rFonts w:ascii="Sylfaen" w:hAnsi="Sylfaen"/>
                                <w:color w:val="000000" w:themeColor="text1"/>
                                <w:sz w:val="16"/>
                                <w:szCs w:val="16"/>
                                <w:lang w:val="ka-GE"/>
                              </w:rPr>
                              <w:t>რებულების</w:t>
                            </w:r>
                            <w:r>
                              <w:rPr>
                                <w:rFonts w:ascii="Sylfaen" w:hAnsi="Sylfaen"/>
                                <w:lang w:val="ka-GE"/>
                              </w:rPr>
                              <w:t xml:space="preserve"> </w:t>
                            </w:r>
                            <w:r w:rsidRPr="00852C56">
                              <w:rPr>
                                <w:rFonts w:ascii="Sylfaen" w:hAnsi="Sylfaen"/>
                                <w:color w:val="000000" w:themeColor="text1"/>
                                <w:sz w:val="16"/>
                                <w:szCs w:val="16"/>
                                <w:lang w:val="ka-GE"/>
                              </w:rPr>
                              <w:t>მქონე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A00BD" id="Flowchart: Alternate Process 306" o:spid="_x0000_s1052" type="#_x0000_t176" style="position:absolute;margin-left:1.15pt;margin-top:236.9pt;width:101.25pt;height:6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" fillcolor="#d6dce5" strokecolor="#41719c" strokeweight="1pt">
                <v:textbox>
                  <w:txbxContent>
                    <w:p w14:paraId="03D61A66" w14:textId="77777777" w:rsidR="007A6575" w:rsidRPr="00852C56" w:rsidRDefault="007A6575" w:rsidP="00AB38D4">
                      <w:pPr>
                        <w:rPr>
                          <w:rFonts w:ascii="Sylfaen" w:hAnsi="Sylfaen"/>
                          <w:color w:val="000000" w:themeColor="text1"/>
                          <w:sz w:val="16"/>
                          <w:szCs w:val="16"/>
                          <w:lang w:val="ka-GE"/>
                        </w:rPr>
                      </w:pPr>
                      <w:r w:rsidRPr="000C6726">
                        <w:rPr>
                          <w:rFonts w:ascii="Sylfaen" w:hAnsi="Sylfaen"/>
                          <w:color w:val="000000" w:themeColor="text1"/>
                          <w:sz w:val="16"/>
                          <w:szCs w:val="16"/>
                          <w:lang w:val="ka-GE"/>
                        </w:rPr>
                        <w:t>კონცენტრირებული, მაღალი</w:t>
                      </w:r>
                      <w:r>
                        <w:rPr>
                          <w:rFonts w:ascii="Sylfaen" w:hAnsi="Sylfaen"/>
                          <w:lang w:val="ka-GE"/>
                        </w:rPr>
                        <w:t xml:space="preserve"> </w:t>
                      </w:r>
                      <w:r w:rsidRPr="000C6726">
                        <w:rPr>
                          <w:rFonts w:ascii="Sylfaen" w:hAnsi="Sylfaen"/>
                          <w:color w:val="000000" w:themeColor="text1"/>
                          <w:sz w:val="16"/>
                          <w:szCs w:val="16"/>
                          <w:lang w:val="ka-GE"/>
                        </w:rPr>
                        <w:t>დამატებ</w:t>
                      </w:r>
                      <w:r>
                        <w:rPr>
                          <w:rFonts w:ascii="Sylfaen" w:hAnsi="Sylfaen"/>
                          <w:color w:val="000000" w:themeColor="text1"/>
                          <w:sz w:val="16"/>
                          <w:szCs w:val="16"/>
                          <w:lang w:val="ka-GE"/>
                        </w:rPr>
                        <w:t>ული</w:t>
                      </w:r>
                      <w:r w:rsidRPr="000C6726">
                        <w:rPr>
                          <w:rFonts w:ascii="Sylfaen" w:hAnsi="Sylfaen"/>
                          <w:color w:val="000000" w:themeColor="text1"/>
                          <w:sz w:val="16"/>
                          <w:szCs w:val="16"/>
                          <w:lang w:val="ka-GE"/>
                        </w:rPr>
                        <w:t xml:space="preserve"> ღ</w:t>
                      </w:r>
                      <w:r>
                        <w:rPr>
                          <w:rFonts w:ascii="Sylfaen" w:hAnsi="Sylfaen"/>
                          <w:color w:val="000000" w:themeColor="text1"/>
                          <w:sz w:val="16"/>
                          <w:szCs w:val="16"/>
                          <w:lang w:val="ka-GE"/>
                        </w:rPr>
                        <w:t>ი</w:t>
                      </w:r>
                      <w:r w:rsidRPr="000C6726">
                        <w:rPr>
                          <w:rFonts w:ascii="Sylfaen" w:hAnsi="Sylfaen"/>
                          <w:color w:val="000000" w:themeColor="text1"/>
                          <w:sz w:val="16"/>
                          <w:szCs w:val="16"/>
                          <w:lang w:val="ka-GE"/>
                        </w:rPr>
                        <w:t>რებულების</w:t>
                      </w:r>
                      <w:r>
                        <w:rPr>
                          <w:rFonts w:ascii="Sylfaen" w:hAnsi="Sylfaen"/>
                          <w:lang w:val="ka-GE"/>
                        </w:rPr>
                        <w:t xml:space="preserve"> </w:t>
                      </w:r>
                      <w:r w:rsidRPr="00852C56">
                        <w:rPr>
                          <w:rFonts w:ascii="Sylfaen" w:hAnsi="Sylfaen"/>
                          <w:color w:val="000000" w:themeColor="text1"/>
                          <w:sz w:val="16"/>
                          <w:szCs w:val="16"/>
                          <w:lang w:val="ka-GE"/>
                        </w:rPr>
                        <w:t>მქონე</w:t>
                      </w:r>
                    </w:p>
                  </w:txbxContent>
                </v:textbox>
              </v:shape>
            </w:pict>
          </mc:Fallback>
        </mc:AlternateContent>
      </w:r>
      <w:r w:rsidRPr="00AB38D4">
        <w:rPr>
          <w:rFonts w:asciiTheme="minorHAnsi" w:eastAsiaTheme="minorHAnsi" w:hAnsiTheme="minorHAnsi" w:cstheme="minorBidi"/>
          <w:noProof/>
          <w:szCs w:val="22"/>
        </w:rPr>
        <mc:AlternateContent>
          <mc:Choice Requires="wps">
            <w:drawing>
              <wp:anchor distT="0" distB="0" distL="114300" distR="114300" simplePos="0" relativeHeight="251821056" behindDoc="0" locked="0" layoutInCell="1" allowOverlap="1" wp14:anchorId="7CA8D2BA" wp14:editId="6802F45D">
                <wp:simplePos x="0" y="0"/>
                <wp:positionH relativeFrom="column">
                  <wp:posOffset>14845</wp:posOffset>
                </wp:positionH>
                <wp:positionV relativeFrom="paragraph">
                  <wp:posOffset>2154411</wp:posOffset>
                </wp:positionV>
                <wp:extent cx="1285875" cy="762000"/>
                <wp:effectExtent l="0" t="0" r="28575" b="19050"/>
                <wp:wrapNone/>
                <wp:docPr id="307" name="Flowchart: Alternate Process 307"/>
                <wp:cNvGraphicFramePr/>
                <a:graphic xmlns:a="http://schemas.openxmlformats.org/drawingml/2006/main">
                  <a:graphicData uri="http://schemas.microsoft.com/office/word/2010/wordprocessingShape">
                    <wps:wsp>
                      <wps:cNvSpPr/>
                      <wps:spPr>
                        <a:xfrm>
                          <a:off x="0" y="0"/>
                          <a:ext cx="1285875" cy="762000"/>
                        </a:xfrm>
                        <a:prstGeom prst="flowChartAlternateProcess">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14:paraId="47BF7BDE" w14:textId="77777777" w:rsidR="007A6575" w:rsidRPr="000C6726" w:rsidRDefault="007A6575" w:rsidP="00AB38D4">
                            <w:pPr>
                              <w:rPr>
                                <w:rFonts w:ascii="Sylfaen" w:hAnsi="Sylfaen"/>
                                <w:color w:val="000000" w:themeColor="text1"/>
                                <w:sz w:val="16"/>
                                <w:szCs w:val="16"/>
                                <w:lang w:val="ka-GE"/>
                              </w:rPr>
                            </w:pPr>
                            <w:r w:rsidRPr="000C6726">
                              <w:rPr>
                                <w:rFonts w:ascii="Sylfaen" w:hAnsi="Sylfaen"/>
                                <w:color w:val="000000" w:themeColor="text1"/>
                                <w:sz w:val="16"/>
                                <w:szCs w:val="16"/>
                                <w:lang w:val="ka-GE"/>
                              </w:rPr>
                              <w:t xml:space="preserve">განაწილებული, დაბალი  </w:t>
                            </w:r>
                            <w:r>
                              <w:rPr>
                                <w:rFonts w:ascii="Sylfaen" w:hAnsi="Sylfaen"/>
                                <w:color w:val="000000" w:themeColor="text1"/>
                                <w:sz w:val="16"/>
                                <w:szCs w:val="16"/>
                                <w:lang w:val="ka-GE"/>
                              </w:rPr>
                              <w:t>დ</w:t>
                            </w:r>
                            <w:r w:rsidRPr="000C6726">
                              <w:rPr>
                                <w:rFonts w:ascii="Sylfaen" w:hAnsi="Sylfaen"/>
                                <w:color w:val="000000" w:themeColor="text1"/>
                                <w:sz w:val="16"/>
                                <w:szCs w:val="16"/>
                                <w:lang w:val="ka-GE"/>
                              </w:rPr>
                              <w:t>ამატებ</w:t>
                            </w:r>
                            <w:r>
                              <w:rPr>
                                <w:rFonts w:ascii="Sylfaen" w:hAnsi="Sylfaen"/>
                                <w:color w:val="000000" w:themeColor="text1"/>
                                <w:sz w:val="16"/>
                                <w:szCs w:val="16"/>
                                <w:lang w:val="ka-GE"/>
                              </w:rPr>
                              <w:t>ული</w:t>
                            </w:r>
                            <w:r w:rsidRPr="000C6726">
                              <w:rPr>
                                <w:rFonts w:ascii="Sylfaen" w:hAnsi="Sylfaen"/>
                                <w:color w:val="000000" w:themeColor="text1"/>
                                <w:sz w:val="16"/>
                                <w:szCs w:val="16"/>
                                <w:lang w:val="ka-GE"/>
                              </w:rPr>
                              <w:t xml:space="preserve"> ღირებულების </w:t>
                            </w:r>
                            <w:r>
                              <w:rPr>
                                <w:rFonts w:ascii="Sylfaen" w:hAnsi="Sylfaen"/>
                                <w:color w:val="000000" w:themeColor="text1"/>
                                <w:sz w:val="16"/>
                                <w:szCs w:val="16"/>
                                <w:lang w:val="ka-GE"/>
                              </w:rPr>
                              <w:t>მქონე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8D2BA" id="Flowchart: Alternate Process 307" o:spid="_x0000_s1053" type="#_x0000_t176" style="position:absolute;margin-left:1.15pt;margin-top:169.65pt;width:101.25pt;height:60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" fillcolor="#d6dce5" strokecolor="#41719c" strokeweight="1pt">
                <v:textbox>
                  <w:txbxContent>
                    <w:p w14:paraId="47BF7BDE" w14:textId="77777777" w:rsidR="007A6575" w:rsidRPr="000C6726" w:rsidRDefault="007A6575" w:rsidP="00AB38D4">
                      <w:pPr>
                        <w:rPr>
                          <w:rFonts w:ascii="Sylfaen" w:hAnsi="Sylfaen"/>
                          <w:color w:val="000000" w:themeColor="text1"/>
                          <w:sz w:val="16"/>
                          <w:szCs w:val="16"/>
                          <w:lang w:val="ka-GE"/>
                        </w:rPr>
                      </w:pPr>
                      <w:r w:rsidRPr="000C6726">
                        <w:rPr>
                          <w:rFonts w:ascii="Sylfaen" w:hAnsi="Sylfaen"/>
                          <w:color w:val="000000" w:themeColor="text1"/>
                          <w:sz w:val="16"/>
                          <w:szCs w:val="16"/>
                          <w:lang w:val="ka-GE"/>
                        </w:rPr>
                        <w:t xml:space="preserve">განაწილებული, დაბალი  </w:t>
                      </w:r>
                      <w:r>
                        <w:rPr>
                          <w:rFonts w:ascii="Sylfaen" w:hAnsi="Sylfaen"/>
                          <w:color w:val="000000" w:themeColor="text1"/>
                          <w:sz w:val="16"/>
                          <w:szCs w:val="16"/>
                          <w:lang w:val="ka-GE"/>
                        </w:rPr>
                        <w:t>დ</w:t>
                      </w:r>
                      <w:r w:rsidRPr="000C6726">
                        <w:rPr>
                          <w:rFonts w:ascii="Sylfaen" w:hAnsi="Sylfaen"/>
                          <w:color w:val="000000" w:themeColor="text1"/>
                          <w:sz w:val="16"/>
                          <w:szCs w:val="16"/>
                          <w:lang w:val="ka-GE"/>
                        </w:rPr>
                        <w:t>ამატებ</w:t>
                      </w:r>
                      <w:r>
                        <w:rPr>
                          <w:rFonts w:ascii="Sylfaen" w:hAnsi="Sylfaen"/>
                          <w:color w:val="000000" w:themeColor="text1"/>
                          <w:sz w:val="16"/>
                          <w:szCs w:val="16"/>
                          <w:lang w:val="ka-GE"/>
                        </w:rPr>
                        <w:t>ული</w:t>
                      </w:r>
                      <w:r w:rsidRPr="000C6726">
                        <w:rPr>
                          <w:rFonts w:ascii="Sylfaen" w:hAnsi="Sylfaen"/>
                          <w:color w:val="000000" w:themeColor="text1"/>
                          <w:sz w:val="16"/>
                          <w:szCs w:val="16"/>
                          <w:lang w:val="ka-GE"/>
                        </w:rPr>
                        <w:t xml:space="preserve"> ღირებულების </w:t>
                      </w:r>
                      <w:r>
                        <w:rPr>
                          <w:rFonts w:ascii="Sylfaen" w:hAnsi="Sylfaen"/>
                          <w:color w:val="000000" w:themeColor="text1"/>
                          <w:sz w:val="16"/>
                          <w:szCs w:val="16"/>
                          <w:lang w:val="ka-GE"/>
                        </w:rPr>
                        <w:t>მქონე</w:t>
                      </w:r>
                    </w:p>
                  </w:txbxContent>
                </v:textbox>
              </v:shape>
            </w:pict>
          </mc:Fallback>
        </mc:AlternateContent>
      </w:r>
      <w:r w:rsidRPr="00AB38D4">
        <w:rPr>
          <w:rFonts w:asciiTheme="minorHAnsi" w:eastAsiaTheme="minorHAnsi" w:hAnsiTheme="minorHAnsi" w:cstheme="minorBidi"/>
          <w:noProof/>
          <w:szCs w:val="22"/>
        </w:rPr>
        <mc:AlternateContent>
          <mc:Choice Requires="wps">
            <w:drawing>
              <wp:anchor distT="0" distB="0" distL="114300" distR="114300" simplePos="0" relativeHeight="251819008" behindDoc="0" locked="0" layoutInCell="1" allowOverlap="1" wp14:anchorId="3C8C0FFB" wp14:editId="5761A284">
                <wp:simplePos x="0" y="0"/>
                <wp:positionH relativeFrom="column">
                  <wp:posOffset>14845</wp:posOffset>
                </wp:positionH>
                <wp:positionV relativeFrom="paragraph">
                  <wp:posOffset>946713</wp:posOffset>
                </wp:positionV>
                <wp:extent cx="1239951" cy="809625"/>
                <wp:effectExtent l="0" t="0" r="17780" b="28575"/>
                <wp:wrapNone/>
                <wp:docPr id="308" name="Flowchart: Alternate Process 308"/>
                <wp:cNvGraphicFramePr/>
                <a:graphic xmlns:a="http://schemas.openxmlformats.org/drawingml/2006/main">
                  <a:graphicData uri="http://schemas.microsoft.com/office/word/2010/wordprocessingShape">
                    <wps:wsp>
                      <wps:cNvSpPr/>
                      <wps:spPr>
                        <a:xfrm>
                          <a:off x="0" y="0"/>
                          <a:ext cx="1239951" cy="809625"/>
                        </a:xfrm>
                        <a:prstGeom prst="flowChartAlternateProcess">
                          <a:avLst/>
                        </a:prstGeom>
                        <a:solidFill>
                          <a:srgbClr val="44546A">
                            <a:lumMod val="20000"/>
                            <a:lumOff val="80000"/>
                          </a:srgbClr>
                        </a:solidFill>
                        <a:ln w="12700" cap="flat" cmpd="sng" algn="ctr">
                          <a:solidFill>
                            <a:srgbClr val="5B9BD5">
                              <a:shade val="50000"/>
                            </a:srgbClr>
                          </a:solidFill>
                          <a:prstDash val="solid"/>
                          <a:miter lim="800000"/>
                        </a:ln>
                        <a:effectLst/>
                      </wps:spPr>
                      <wps:txbx>
                        <w:txbxContent>
                          <w:p w14:paraId="17FFD210" w14:textId="77777777" w:rsidR="007A6575" w:rsidRPr="000C6726" w:rsidRDefault="007A6575" w:rsidP="00AB38D4">
                            <w:pPr>
                              <w:rPr>
                                <w:rFonts w:ascii="Sylfaen" w:hAnsi="Sylfaen"/>
                                <w:color w:val="000000" w:themeColor="text1"/>
                                <w:sz w:val="16"/>
                                <w:szCs w:val="16"/>
                                <w:lang w:val="ka-GE"/>
                              </w:rPr>
                            </w:pPr>
                            <w:r w:rsidRPr="000C6726">
                              <w:rPr>
                                <w:rFonts w:ascii="Sylfaen" w:hAnsi="Sylfaen"/>
                                <w:color w:val="000000" w:themeColor="text1"/>
                                <w:sz w:val="16"/>
                                <w:szCs w:val="16"/>
                                <w:lang w:val="ka-GE"/>
                              </w:rPr>
                              <w:t>გეოგრაფიულად განაწილებული</w:t>
                            </w:r>
                            <w:r>
                              <w:rPr>
                                <w:rFonts w:ascii="Sylfaen" w:hAnsi="Sylfaen"/>
                                <w:color w:val="000000" w:themeColor="text1"/>
                                <w:sz w:val="16"/>
                                <w:szCs w:val="16"/>
                                <w:lang w:val="ka-GE"/>
                              </w:rPr>
                              <w:t xml:space="preserve"> ინდუსტრიები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C0FFB" id="Flowchart: Alternate Process 308" o:spid="_x0000_s1054" type="#_x0000_t176" style="position:absolute;margin-left:1.15pt;margin-top:74.55pt;width:97.65pt;height:63.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" fillcolor="#d6dce5" strokecolor="#41719c" strokeweight="1pt">
                <v:textbox>
                  <w:txbxContent>
                    <w:p w14:paraId="17FFD210" w14:textId="77777777" w:rsidR="007A6575" w:rsidRPr="000C6726" w:rsidRDefault="007A6575" w:rsidP="00AB38D4">
                      <w:pPr>
                        <w:rPr>
                          <w:rFonts w:ascii="Sylfaen" w:hAnsi="Sylfaen"/>
                          <w:color w:val="000000" w:themeColor="text1"/>
                          <w:sz w:val="16"/>
                          <w:szCs w:val="16"/>
                          <w:lang w:val="ka-GE"/>
                        </w:rPr>
                      </w:pPr>
                      <w:r w:rsidRPr="000C6726">
                        <w:rPr>
                          <w:rFonts w:ascii="Sylfaen" w:hAnsi="Sylfaen"/>
                          <w:color w:val="000000" w:themeColor="text1"/>
                          <w:sz w:val="16"/>
                          <w:szCs w:val="16"/>
                          <w:lang w:val="ka-GE"/>
                        </w:rPr>
                        <w:t>გეოგრაფიულად განაწილებული</w:t>
                      </w:r>
                      <w:r>
                        <w:rPr>
                          <w:rFonts w:ascii="Sylfaen" w:hAnsi="Sylfaen"/>
                          <w:color w:val="000000" w:themeColor="text1"/>
                          <w:sz w:val="16"/>
                          <w:szCs w:val="16"/>
                          <w:lang w:val="ka-GE"/>
                        </w:rPr>
                        <w:t xml:space="preserve"> ინდუსტრიები</w:t>
                      </w:r>
                    </w:p>
                  </w:txbxContent>
                </v:textbox>
              </v:shape>
            </w:pict>
          </mc:Fallback>
        </mc:AlternateContent>
      </w:r>
      <w:r w:rsidRPr="00AB38D4">
        <w:rPr>
          <w:rFonts w:asciiTheme="minorHAnsi" w:eastAsiaTheme="minorHAnsi" w:hAnsiTheme="minorHAnsi" w:cstheme="minorBidi"/>
          <w:noProof/>
          <w:szCs w:val="22"/>
        </w:rPr>
        <mc:AlternateContent>
          <mc:Choice Requires="wps">
            <w:drawing>
              <wp:anchor distT="0" distB="0" distL="114300" distR="114300" simplePos="0" relativeHeight="251820032" behindDoc="0" locked="0" layoutInCell="1" allowOverlap="1" wp14:anchorId="1B6581DF" wp14:editId="69EAB9AF">
                <wp:simplePos x="0" y="0"/>
                <wp:positionH relativeFrom="column">
                  <wp:posOffset>-66675</wp:posOffset>
                </wp:positionH>
                <wp:positionV relativeFrom="paragraph">
                  <wp:posOffset>1859280</wp:posOffset>
                </wp:positionV>
                <wp:extent cx="1038225" cy="2009775"/>
                <wp:effectExtent l="0" t="0" r="28575" b="28575"/>
                <wp:wrapNone/>
                <wp:docPr id="309" name="Rounded Rectangle 309"/>
                <wp:cNvGraphicFramePr/>
                <a:graphic xmlns:a="http://schemas.openxmlformats.org/drawingml/2006/main">
                  <a:graphicData uri="http://schemas.microsoft.com/office/word/2010/wordprocessingShape">
                    <wps:wsp>
                      <wps:cNvSpPr/>
                      <wps:spPr>
                        <a:xfrm>
                          <a:off x="0" y="0"/>
                          <a:ext cx="1038225" cy="20097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C2A5E31" w14:textId="77777777" w:rsidR="007A6575" w:rsidRPr="00CB4F18" w:rsidRDefault="007A6575" w:rsidP="00AB38D4">
                            <w:pPr>
                              <w:rPr>
                                <w:rFonts w:ascii="Sylfaen" w:hAnsi="Sylfaen"/>
                                <w:color w:val="000000" w:themeColor="text1"/>
                                <w:sz w:val="18"/>
                                <w:lang w:val="ka-GE"/>
                              </w:rPr>
                            </w:pPr>
                            <w:r>
                              <w:rPr>
                                <w:rFonts w:ascii="Sylfaen" w:hAnsi="Sylfaen"/>
                                <w:color w:val="000000" w:themeColor="text1"/>
                                <w:sz w:val="18"/>
                                <w:lang w:val="ka-GE"/>
                              </w:rPr>
                              <w:t>სერვისები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581DF" id="Rounded Rectangle 309" o:spid="_x0000_s1055" style="position:absolute;margin-left:-5.25pt;margin-top:146.4pt;width:81.75pt;height:158.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" fillcolor="#5b9bd5" strokecolor="#41719c" strokeweight="1pt">
                <v:stroke joinstyle="miter"/>
                <v:textbox>
                  <w:txbxContent>
                    <w:p w14:paraId="4C2A5E31" w14:textId="77777777" w:rsidR="007A6575" w:rsidRPr="00CB4F18" w:rsidRDefault="007A6575" w:rsidP="00AB38D4">
                      <w:pPr>
                        <w:rPr>
                          <w:rFonts w:ascii="Sylfaen" w:hAnsi="Sylfaen"/>
                          <w:color w:val="000000" w:themeColor="text1"/>
                          <w:sz w:val="18"/>
                          <w:lang w:val="ka-GE"/>
                        </w:rPr>
                      </w:pPr>
                      <w:r>
                        <w:rPr>
                          <w:rFonts w:ascii="Sylfaen" w:hAnsi="Sylfaen"/>
                          <w:color w:val="000000" w:themeColor="text1"/>
                          <w:sz w:val="18"/>
                          <w:lang w:val="ka-GE"/>
                        </w:rPr>
                        <w:t>სერვისები</w:t>
                      </w:r>
                    </w:p>
                  </w:txbxContent>
                </v:textbox>
              </v:roundrect>
            </w:pict>
          </mc:Fallback>
        </mc:AlternateContent>
      </w:r>
      <w:r w:rsidRPr="00AB38D4">
        <w:rPr>
          <w:rFonts w:asciiTheme="minorHAnsi" w:eastAsiaTheme="minorHAnsi" w:hAnsiTheme="minorHAnsi" w:cstheme="minorBidi"/>
          <w:szCs w:val="22"/>
        </w:rPr>
        <w:tab/>
      </w:r>
    </w:p>
    <w:p w14:paraId="5D5B811C" w14:textId="38B13553" w:rsidR="00AB38D4" w:rsidRPr="00AB38D4" w:rsidRDefault="00AB38D4" w:rsidP="00AB38D4">
      <w:pPr>
        <w:tabs>
          <w:tab w:val="left" w:pos="2610"/>
        </w:tabs>
        <w:spacing w:after="160" w:line="259" w:lineRule="auto"/>
        <w:rPr>
          <w:rFonts w:asciiTheme="minorHAnsi" w:eastAsiaTheme="minorHAnsi" w:hAnsiTheme="minorHAnsi" w:cstheme="minorBidi"/>
          <w:szCs w:val="22"/>
        </w:rPr>
      </w:pPr>
      <w:r w:rsidRPr="00AB38D4">
        <w:rPr>
          <w:rFonts w:asciiTheme="minorHAnsi" w:eastAsiaTheme="minorHAnsi" w:hAnsiTheme="minorHAnsi" w:cstheme="minorBidi"/>
          <w:noProof/>
          <w:szCs w:val="22"/>
        </w:rPr>
        <mc:AlternateContent>
          <mc:Choice Requires="wps">
            <w:drawing>
              <wp:anchor distT="0" distB="0" distL="114300" distR="114300" simplePos="0" relativeHeight="251824128" behindDoc="0" locked="0" layoutInCell="1" allowOverlap="1" wp14:anchorId="7EA9D05B" wp14:editId="7DA41743">
                <wp:simplePos x="0" y="0"/>
                <wp:positionH relativeFrom="column">
                  <wp:posOffset>1323340</wp:posOffset>
                </wp:positionH>
                <wp:positionV relativeFrom="paragraph">
                  <wp:posOffset>74295</wp:posOffset>
                </wp:positionV>
                <wp:extent cx="2147977" cy="552450"/>
                <wp:effectExtent l="0" t="0" r="5080" b="0"/>
                <wp:wrapNone/>
                <wp:docPr id="310" name="Pentagon 310"/>
                <wp:cNvGraphicFramePr/>
                <a:graphic xmlns:a="http://schemas.openxmlformats.org/drawingml/2006/main">
                  <a:graphicData uri="http://schemas.microsoft.com/office/word/2010/wordprocessingShape">
                    <wps:wsp>
                      <wps:cNvSpPr/>
                      <wps:spPr>
                        <a:xfrm>
                          <a:off x="0" y="0"/>
                          <a:ext cx="2147977" cy="552450"/>
                        </a:xfrm>
                        <a:prstGeom prst="homePlate">
                          <a:avLst/>
                        </a:prstGeom>
                        <a:solidFill>
                          <a:srgbClr val="44546A">
                            <a:lumMod val="20000"/>
                            <a:lumOff val="80000"/>
                          </a:srgbClr>
                        </a:solidFill>
                        <a:ln w="12700" cap="flat" cmpd="sng" algn="ctr">
                          <a:noFill/>
                          <a:prstDash val="solid"/>
                          <a:miter lim="800000"/>
                        </a:ln>
                        <a:effectLst/>
                      </wps:spPr>
                      <wps:txbx>
                        <w:txbxContent>
                          <w:p w14:paraId="106C685A" w14:textId="77777777" w:rsidR="007A6575" w:rsidRPr="0090720A" w:rsidRDefault="007A6575" w:rsidP="00AB38D4">
                            <w:pPr>
                              <w:rPr>
                                <w:rFonts w:ascii="Sylfaen" w:hAnsi="Sylfaen"/>
                                <w:color w:val="000000" w:themeColor="text1"/>
                                <w:sz w:val="16"/>
                                <w:szCs w:val="16"/>
                                <w:lang w:val="ka-GE"/>
                              </w:rPr>
                            </w:pPr>
                            <w:r w:rsidRPr="0090720A">
                              <w:rPr>
                                <w:rFonts w:ascii="Sylfaen" w:hAnsi="Sylfaen"/>
                                <w:color w:val="000000" w:themeColor="text1"/>
                                <w:sz w:val="16"/>
                                <w:szCs w:val="16"/>
                                <w:lang w:val="ka-GE"/>
                              </w:rPr>
                              <w:t>საშუალო-დაბალი ტექნოლოგიური</w:t>
                            </w:r>
                          </w:p>
                          <w:p w14:paraId="29EC0369" w14:textId="77777777" w:rsidR="007A6575" w:rsidRDefault="007A6575" w:rsidP="00AB38D4">
                            <w:pPr>
                              <w:rPr>
                                <w:rFonts w:ascii="Sylfaen" w:hAnsi="Sylfaen"/>
                                <w:color w:val="000000" w:themeColor="text1"/>
                                <w:sz w:val="16"/>
                                <w:szCs w:val="16"/>
                                <w:lang w:val="ka-GE"/>
                              </w:rPr>
                            </w:pPr>
                            <w:r w:rsidRPr="0090720A">
                              <w:rPr>
                                <w:rFonts w:ascii="Sylfaen" w:hAnsi="Sylfaen"/>
                                <w:color w:val="000000" w:themeColor="text1"/>
                                <w:sz w:val="16"/>
                                <w:szCs w:val="16"/>
                                <w:lang w:val="ka-GE"/>
                              </w:rPr>
                              <w:t xml:space="preserve">ინტენსივობის წარმოება (ტანსაცმელი </w:t>
                            </w:r>
                          </w:p>
                          <w:p w14:paraId="5E4BAE41" w14:textId="77777777" w:rsidR="007A6575" w:rsidRPr="0090720A" w:rsidRDefault="007A6575" w:rsidP="00AB38D4">
                            <w:pPr>
                              <w:rPr>
                                <w:rFonts w:ascii="Sylfaen" w:hAnsi="Sylfaen"/>
                                <w:color w:val="000000" w:themeColor="text1"/>
                                <w:sz w:val="16"/>
                                <w:szCs w:val="16"/>
                                <w:lang w:val="ka-GE"/>
                              </w:rPr>
                            </w:pPr>
                            <w:r w:rsidRPr="0090720A">
                              <w:rPr>
                                <w:rFonts w:ascii="Sylfaen" w:hAnsi="Sylfaen"/>
                                <w:color w:val="000000" w:themeColor="text1"/>
                                <w:sz w:val="16"/>
                                <w:szCs w:val="16"/>
                                <w:lang w:val="ka-GE"/>
                              </w:rPr>
                              <w:t>და ტექსტილი)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9D05B" id="Pentagon 310" o:spid="_x0000_s1056" type="#_x0000_t15" style="position:absolute;margin-left:104.2pt;margin-top:5.85pt;width:169.15pt;height:4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" adj="18822" fillcolor="#d6dce5" stroked="f" strokeweight="1pt">
                <v:textbox>
                  <w:txbxContent>
                    <w:p w14:paraId="106C685A" w14:textId="77777777" w:rsidR="007A6575" w:rsidRPr="0090720A" w:rsidRDefault="007A6575" w:rsidP="00AB38D4">
                      <w:pPr>
                        <w:rPr>
                          <w:rFonts w:ascii="Sylfaen" w:hAnsi="Sylfaen"/>
                          <w:color w:val="000000" w:themeColor="text1"/>
                          <w:sz w:val="16"/>
                          <w:szCs w:val="16"/>
                          <w:lang w:val="ka-GE"/>
                        </w:rPr>
                      </w:pPr>
                      <w:r w:rsidRPr="0090720A">
                        <w:rPr>
                          <w:rFonts w:ascii="Sylfaen" w:hAnsi="Sylfaen"/>
                          <w:color w:val="000000" w:themeColor="text1"/>
                          <w:sz w:val="16"/>
                          <w:szCs w:val="16"/>
                          <w:lang w:val="ka-GE"/>
                        </w:rPr>
                        <w:t>საშუალო-დაბალი ტექნოლოგიური</w:t>
                      </w:r>
                    </w:p>
                    <w:p w14:paraId="29EC0369" w14:textId="77777777" w:rsidR="007A6575" w:rsidRDefault="007A6575" w:rsidP="00AB38D4">
                      <w:pPr>
                        <w:rPr>
                          <w:rFonts w:ascii="Sylfaen" w:hAnsi="Sylfaen"/>
                          <w:color w:val="000000" w:themeColor="text1"/>
                          <w:sz w:val="16"/>
                          <w:szCs w:val="16"/>
                          <w:lang w:val="ka-GE"/>
                        </w:rPr>
                      </w:pPr>
                      <w:r w:rsidRPr="0090720A">
                        <w:rPr>
                          <w:rFonts w:ascii="Sylfaen" w:hAnsi="Sylfaen"/>
                          <w:color w:val="000000" w:themeColor="text1"/>
                          <w:sz w:val="16"/>
                          <w:szCs w:val="16"/>
                          <w:lang w:val="ka-GE"/>
                        </w:rPr>
                        <w:t xml:space="preserve">ინტენსივობის წარმოება (ტანსაცმელი </w:t>
                      </w:r>
                    </w:p>
                    <w:p w14:paraId="5E4BAE41" w14:textId="77777777" w:rsidR="007A6575" w:rsidRPr="0090720A" w:rsidRDefault="007A6575" w:rsidP="00AB38D4">
                      <w:pPr>
                        <w:rPr>
                          <w:rFonts w:ascii="Sylfaen" w:hAnsi="Sylfaen"/>
                          <w:color w:val="000000" w:themeColor="text1"/>
                          <w:sz w:val="16"/>
                          <w:szCs w:val="16"/>
                          <w:lang w:val="ka-GE"/>
                        </w:rPr>
                      </w:pPr>
                      <w:r w:rsidRPr="0090720A">
                        <w:rPr>
                          <w:rFonts w:ascii="Sylfaen" w:hAnsi="Sylfaen"/>
                          <w:color w:val="000000" w:themeColor="text1"/>
                          <w:sz w:val="16"/>
                          <w:szCs w:val="16"/>
                          <w:lang w:val="ka-GE"/>
                        </w:rPr>
                        <w:t>და ტექსტილი)</w:t>
                      </w:r>
                    </w:p>
                  </w:txbxContent>
                </v:textbox>
              </v:shape>
            </w:pict>
          </mc:Fallback>
        </mc:AlternateContent>
      </w:r>
      <w:r w:rsidRPr="00AB38D4">
        <w:rPr>
          <w:rFonts w:asciiTheme="minorHAnsi" w:eastAsiaTheme="minorHAnsi" w:hAnsiTheme="minorHAnsi" w:cstheme="minorBidi"/>
          <w:noProof/>
          <w:szCs w:val="22"/>
        </w:rPr>
        <w:drawing>
          <wp:anchor distT="0" distB="0" distL="114300" distR="114300" simplePos="0" relativeHeight="251843584" behindDoc="0" locked="0" layoutInCell="1" allowOverlap="1" wp14:anchorId="08FE1126" wp14:editId="2E4470C7">
            <wp:simplePos x="0" y="0"/>
            <wp:positionH relativeFrom="column">
              <wp:posOffset>5962650</wp:posOffset>
            </wp:positionH>
            <wp:positionV relativeFrom="paragraph">
              <wp:posOffset>231775</wp:posOffset>
            </wp:positionV>
            <wp:extent cx="262255" cy="257175"/>
            <wp:effectExtent l="0" t="0" r="4445" b="9525"/>
            <wp:wrapSquare wrapText="bothSides"/>
            <wp:docPr id="48" name="Picture 48" descr="C:\Users\nparekhelashvili\Desktop\Balls\harvey_balls_color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parekhelashvili\Desktop\Balls\harvey_balls_color_03.pn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8500" t="12001" r="9000" b="7000"/>
                    <a:stretch/>
                  </pic:blipFill>
                  <pic:spPr bwMode="auto">
                    <a:xfrm>
                      <a:off x="0" y="0"/>
                      <a:ext cx="262255" cy="25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8D4">
        <w:rPr>
          <w:rFonts w:asciiTheme="minorHAnsi" w:eastAsiaTheme="minorHAnsi" w:hAnsiTheme="minorHAnsi" w:cstheme="minorBidi"/>
          <w:noProof/>
          <w:szCs w:val="22"/>
        </w:rPr>
        <w:drawing>
          <wp:anchor distT="0" distB="0" distL="114300" distR="114300" simplePos="0" relativeHeight="251842560" behindDoc="0" locked="0" layoutInCell="1" allowOverlap="1" wp14:anchorId="6AC058BD" wp14:editId="12A74F79">
            <wp:simplePos x="0" y="0"/>
            <wp:positionH relativeFrom="column">
              <wp:posOffset>5086350</wp:posOffset>
            </wp:positionH>
            <wp:positionV relativeFrom="paragraph">
              <wp:posOffset>220980</wp:posOffset>
            </wp:positionV>
            <wp:extent cx="276225" cy="270510"/>
            <wp:effectExtent l="0" t="0" r="9525" b="0"/>
            <wp:wrapSquare wrapText="bothSides"/>
            <wp:docPr id="47" name="Picture 47" descr="C:\Users\nparekhelashvili\Desktop\Balls\harvey_balls_color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parekhelashvili\Desktop\Balls\harvey_balls_color_03.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8500" t="12001" r="9000" b="7000"/>
                    <a:stretch/>
                  </pic:blipFill>
                  <pic:spPr bwMode="auto">
                    <a:xfrm>
                      <a:off x="0" y="0"/>
                      <a:ext cx="276225" cy="270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8D4">
        <w:rPr>
          <w:rFonts w:asciiTheme="minorHAnsi" w:eastAsiaTheme="minorHAnsi" w:hAnsiTheme="minorHAnsi" w:cstheme="minorBidi"/>
          <w:noProof/>
          <w:szCs w:val="22"/>
        </w:rPr>
        <w:drawing>
          <wp:anchor distT="0" distB="0" distL="114300" distR="114300" simplePos="0" relativeHeight="251841536" behindDoc="0" locked="0" layoutInCell="1" allowOverlap="1" wp14:anchorId="12EA0E06" wp14:editId="37A08BE1">
            <wp:simplePos x="0" y="0"/>
            <wp:positionH relativeFrom="column">
              <wp:posOffset>3457575</wp:posOffset>
            </wp:positionH>
            <wp:positionV relativeFrom="paragraph">
              <wp:posOffset>201930</wp:posOffset>
            </wp:positionV>
            <wp:extent cx="276860" cy="271780"/>
            <wp:effectExtent l="0" t="0" r="8890" b="0"/>
            <wp:wrapSquare wrapText="bothSides"/>
            <wp:docPr id="46" name="Picture 46" descr="C:\Users\nparekhelashvili\Desktop\Balls\harvey_balls_color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parekhelashvili\Desktop\Balls\harvey_balls_color_03.pn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8500" t="12001" r="9000" b="7000"/>
                    <a:stretch/>
                  </pic:blipFill>
                  <pic:spPr bwMode="auto">
                    <a:xfrm>
                      <a:off x="0" y="0"/>
                      <a:ext cx="276860" cy="27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8D4">
        <w:rPr>
          <w:rFonts w:asciiTheme="minorHAnsi" w:eastAsiaTheme="minorHAnsi" w:hAnsiTheme="minorHAnsi" w:cstheme="minorBidi"/>
          <w:noProof/>
          <w:szCs w:val="22"/>
        </w:rPr>
        <w:drawing>
          <wp:anchor distT="0" distB="0" distL="114300" distR="114300" simplePos="0" relativeHeight="251840512" behindDoc="0" locked="0" layoutInCell="1" allowOverlap="1" wp14:anchorId="0DA23DCA" wp14:editId="2523160D">
            <wp:simplePos x="0" y="0"/>
            <wp:positionH relativeFrom="column">
              <wp:posOffset>4229100</wp:posOffset>
            </wp:positionH>
            <wp:positionV relativeFrom="paragraph">
              <wp:posOffset>199390</wp:posOffset>
            </wp:positionV>
            <wp:extent cx="257175" cy="271780"/>
            <wp:effectExtent l="0" t="0" r="9525" b="0"/>
            <wp:wrapSquare wrapText="bothSides"/>
            <wp:docPr id="322" name="Picture 322" descr="C:\Users\nparekhelashvili\Desktop\Balls\harvey_balls_color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parekhelashvili\Desktop\Balls\harvey_balls_color_05.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1500" t="11001" r="11001" b="6999"/>
                    <a:stretch/>
                  </pic:blipFill>
                  <pic:spPr bwMode="auto">
                    <a:xfrm>
                      <a:off x="0" y="0"/>
                      <a:ext cx="257175" cy="27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74FE38" w14:textId="30826B5C" w:rsidR="00AB38D4" w:rsidRPr="00AB38D4" w:rsidRDefault="00AB38D4" w:rsidP="00AB38D4">
      <w:pPr>
        <w:tabs>
          <w:tab w:val="left" w:pos="2610"/>
        </w:tabs>
        <w:spacing w:after="160" w:line="259" w:lineRule="auto"/>
        <w:rPr>
          <w:rFonts w:asciiTheme="minorHAnsi" w:eastAsiaTheme="minorHAnsi" w:hAnsiTheme="minorHAnsi" w:cstheme="minorBidi"/>
          <w:szCs w:val="22"/>
        </w:rPr>
      </w:pPr>
    </w:p>
    <w:p w14:paraId="1549652A" w14:textId="65CA1997" w:rsidR="00AB38D4" w:rsidRPr="00AB38D4" w:rsidRDefault="00343442" w:rsidP="00AB38D4">
      <w:pPr>
        <w:tabs>
          <w:tab w:val="left" w:pos="2610"/>
        </w:tabs>
        <w:spacing w:after="160" w:line="259" w:lineRule="auto"/>
        <w:rPr>
          <w:rFonts w:asciiTheme="minorHAnsi" w:eastAsiaTheme="minorHAnsi" w:hAnsiTheme="minorHAnsi" w:cstheme="minorBidi"/>
          <w:szCs w:val="22"/>
        </w:rPr>
      </w:pPr>
      <w:r w:rsidRPr="00AB38D4">
        <w:rPr>
          <w:rFonts w:asciiTheme="minorHAnsi" w:eastAsiaTheme="minorHAnsi" w:hAnsiTheme="minorHAnsi" w:cstheme="minorBidi"/>
          <w:noProof/>
          <w:szCs w:val="22"/>
        </w:rPr>
        <mc:AlternateContent>
          <mc:Choice Requires="wps">
            <w:drawing>
              <wp:anchor distT="0" distB="0" distL="114300" distR="114300" simplePos="0" relativeHeight="251825152" behindDoc="0" locked="0" layoutInCell="1" allowOverlap="1" wp14:anchorId="66E97458" wp14:editId="480CDDFC">
                <wp:simplePos x="0" y="0"/>
                <wp:positionH relativeFrom="column">
                  <wp:posOffset>1325880</wp:posOffset>
                </wp:positionH>
                <wp:positionV relativeFrom="paragraph">
                  <wp:posOffset>89535</wp:posOffset>
                </wp:positionV>
                <wp:extent cx="2147570" cy="493776"/>
                <wp:effectExtent l="0" t="0" r="5080" b="1905"/>
                <wp:wrapNone/>
                <wp:docPr id="311" name="Pentagon 311"/>
                <wp:cNvGraphicFramePr/>
                <a:graphic xmlns:a="http://schemas.openxmlformats.org/drawingml/2006/main">
                  <a:graphicData uri="http://schemas.microsoft.com/office/word/2010/wordprocessingShape">
                    <wps:wsp>
                      <wps:cNvSpPr/>
                      <wps:spPr>
                        <a:xfrm>
                          <a:off x="0" y="0"/>
                          <a:ext cx="2147570" cy="493776"/>
                        </a:xfrm>
                        <a:prstGeom prst="homePlate">
                          <a:avLst/>
                        </a:prstGeom>
                        <a:solidFill>
                          <a:srgbClr val="44546A">
                            <a:lumMod val="20000"/>
                            <a:lumOff val="80000"/>
                          </a:srgbClr>
                        </a:solidFill>
                        <a:ln w="12700" cap="flat" cmpd="sng" algn="ctr">
                          <a:noFill/>
                          <a:prstDash val="solid"/>
                          <a:miter lim="800000"/>
                        </a:ln>
                        <a:effectLst/>
                      </wps:spPr>
                      <wps:txbx>
                        <w:txbxContent>
                          <w:p w14:paraId="0CA672E1" w14:textId="36C2E819" w:rsidR="007A6575" w:rsidRPr="0090720A" w:rsidRDefault="007A6575" w:rsidP="00AB38D4">
                            <w:pPr>
                              <w:rPr>
                                <w:rFonts w:ascii="Sylfaen" w:hAnsi="Sylfaen"/>
                                <w:color w:val="000000" w:themeColor="text1"/>
                                <w:sz w:val="16"/>
                                <w:szCs w:val="18"/>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97458" id="Pentagon 311" o:spid="_x0000_s1057" type="#_x0000_t15" style="position:absolute;margin-left:104.4pt;margin-top:7.05pt;width:169.1pt;height:38.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" adj="19117" fillcolor="#d6dce5" stroked="f" strokeweight="1pt">
                <v:textbox>
                  <w:txbxContent>
                    <w:p w14:paraId="0CA672E1" w14:textId="36C2E819" w:rsidR="007A6575" w:rsidRPr="0090720A" w:rsidRDefault="007A6575" w:rsidP="00AB38D4">
                      <w:pPr>
                        <w:rPr>
                          <w:rFonts w:ascii="Sylfaen" w:hAnsi="Sylfaen"/>
                          <w:color w:val="000000" w:themeColor="text1"/>
                          <w:sz w:val="16"/>
                          <w:szCs w:val="18"/>
                          <w:lang w:val="ka-GE"/>
                        </w:rPr>
                      </w:pPr>
                    </w:p>
                  </w:txbxContent>
                </v:textbox>
              </v:shape>
            </w:pict>
          </mc:Fallback>
        </mc:AlternateContent>
      </w:r>
      <w:r w:rsidR="00AB38D4" w:rsidRPr="00AB38D4">
        <w:rPr>
          <w:rFonts w:ascii="Sylfaen" w:hAnsi="Sylfaen" w:cs="Sylfaen"/>
          <w:noProof/>
          <w:sz w:val="20"/>
        </w:rPr>
        <mc:AlternateContent>
          <mc:Choice Requires="wps">
            <w:drawing>
              <wp:anchor distT="45720" distB="45720" distL="114300" distR="114300" simplePos="0" relativeHeight="251862016" behindDoc="0" locked="0" layoutInCell="1" allowOverlap="1" wp14:anchorId="40B62A6F" wp14:editId="3AC49DF8">
                <wp:simplePos x="0" y="0"/>
                <wp:positionH relativeFrom="column">
                  <wp:posOffset>1299845</wp:posOffset>
                </wp:positionH>
                <wp:positionV relativeFrom="paragraph">
                  <wp:posOffset>55712</wp:posOffset>
                </wp:positionV>
                <wp:extent cx="1983740" cy="1404620"/>
                <wp:effectExtent l="0" t="0" r="0" b="0"/>
                <wp:wrapSquare wrapText="bothSides"/>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404620"/>
                        </a:xfrm>
                        <a:prstGeom prst="rect">
                          <a:avLst/>
                        </a:prstGeom>
                        <a:noFill/>
                        <a:ln w="9525">
                          <a:noFill/>
                          <a:miter lim="800000"/>
                          <a:headEnd/>
                          <a:tailEnd/>
                        </a:ln>
                      </wps:spPr>
                      <wps:txbx>
                        <w:txbxContent>
                          <w:p w14:paraId="48DBF532" w14:textId="47852657" w:rsidR="007A6575" w:rsidRPr="00AB38D4" w:rsidRDefault="007A6575">
                            <w:pPr>
                              <w:rPr>
                                <w:rFonts w:ascii="Sylfaen" w:hAnsi="Sylfaen"/>
                                <w:color w:val="000000" w:themeColor="text1"/>
                                <w:sz w:val="16"/>
                                <w:szCs w:val="18"/>
                                <w:lang w:val="ka-GE"/>
                              </w:rPr>
                            </w:pPr>
                            <w:r w:rsidRPr="0090720A">
                              <w:rPr>
                                <w:rFonts w:ascii="Sylfaen" w:hAnsi="Sylfaen"/>
                                <w:color w:val="000000" w:themeColor="text1"/>
                                <w:sz w:val="16"/>
                                <w:szCs w:val="18"/>
                                <w:lang w:val="ka-GE"/>
                              </w:rPr>
                              <w:t>რეგიონული გადამამუშავებელი მრეწველობა</w:t>
                            </w:r>
                            <w:r>
                              <w:rPr>
                                <w:rFonts w:ascii="Sylfaen" w:hAnsi="Sylfaen"/>
                                <w:color w:val="000000" w:themeColor="text1"/>
                                <w:sz w:val="16"/>
                                <w:szCs w:val="18"/>
                              </w:rPr>
                              <w:t xml:space="preserve"> </w:t>
                            </w:r>
                            <w:r w:rsidRPr="0090720A">
                              <w:rPr>
                                <w:rFonts w:ascii="Sylfaen" w:hAnsi="Sylfaen"/>
                                <w:color w:val="000000" w:themeColor="text1"/>
                                <w:sz w:val="16"/>
                                <w:szCs w:val="18"/>
                                <w:lang w:val="ka-GE"/>
                              </w:rPr>
                              <w:t>(საკვები</w:t>
                            </w:r>
                            <w:r>
                              <w:rPr>
                                <w:rFonts w:ascii="Sylfaen" w:hAnsi="Sylfaen"/>
                                <w:color w:val="000000" w:themeColor="text1"/>
                                <w:sz w:val="16"/>
                                <w:szCs w:val="18"/>
                                <w:lang w:val="ka-GE"/>
                              </w:rPr>
                              <w:t>, სასმელი,</w:t>
                            </w:r>
                            <w:r w:rsidRPr="0090720A">
                              <w:rPr>
                                <w:rFonts w:ascii="Sylfaen" w:hAnsi="Sylfaen"/>
                                <w:color w:val="000000" w:themeColor="text1"/>
                                <w:sz w:val="16"/>
                                <w:szCs w:val="18"/>
                                <w:lang w:val="ka-GE"/>
                              </w:rPr>
                              <w:t xml:space="preserve"> ქიმიური წარმოება)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B62A6F" id="Text Box 2" o:spid="_x0000_s1058" type="#_x0000_t202" style="position:absolute;margin-left:102.35pt;margin-top:4.4pt;width:156.2pt;height:110.6pt;z-index:251862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" filled="f" stroked="f">
                <v:textbox style="mso-fit-shape-to-text:t">
                  <w:txbxContent>
                    <w:p w14:paraId="48DBF532" w14:textId="47852657" w:rsidR="007A6575" w:rsidRPr="00AB38D4" w:rsidRDefault="007A6575">
                      <w:pPr>
                        <w:rPr>
                          <w:rFonts w:ascii="Sylfaen" w:hAnsi="Sylfaen"/>
                          <w:color w:val="000000" w:themeColor="text1"/>
                          <w:sz w:val="16"/>
                          <w:szCs w:val="18"/>
                          <w:lang w:val="ka-GE"/>
                        </w:rPr>
                      </w:pPr>
                      <w:r w:rsidRPr="0090720A">
                        <w:rPr>
                          <w:rFonts w:ascii="Sylfaen" w:hAnsi="Sylfaen"/>
                          <w:color w:val="000000" w:themeColor="text1"/>
                          <w:sz w:val="16"/>
                          <w:szCs w:val="18"/>
                          <w:lang w:val="ka-GE"/>
                        </w:rPr>
                        <w:t>რეგიონული გადამამუშავებელი მრეწველობა</w:t>
                      </w:r>
                      <w:r>
                        <w:rPr>
                          <w:rFonts w:ascii="Sylfaen" w:hAnsi="Sylfaen"/>
                          <w:color w:val="000000" w:themeColor="text1"/>
                          <w:sz w:val="16"/>
                          <w:szCs w:val="18"/>
                        </w:rPr>
                        <w:t xml:space="preserve"> </w:t>
                      </w:r>
                      <w:r w:rsidRPr="0090720A">
                        <w:rPr>
                          <w:rFonts w:ascii="Sylfaen" w:hAnsi="Sylfaen"/>
                          <w:color w:val="000000" w:themeColor="text1"/>
                          <w:sz w:val="16"/>
                          <w:szCs w:val="18"/>
                          <w:lang w:val="ka-GE"/>
                        </w:rPr>
                        <w:t>(საკვები</w:t>
                      </w:r>
                      <w:r>
                        <w:rPr>
                          <w:rFonts w:ascii="Sylfaen" w:hAnsi="Sylfaen"/>
                          <w:color w:val="000000" w:themeColor="text1"/>
                          <w:sz w:val="16"/>
                          <w:szCs w:val="18"/>
                          <w:lang w:val="ka-GE"/>
                        </w:rPr>
                        <w:t>, სასმელი,</w:t>
                      </w:r>
                      <w:r w:rsidRPr="0090720A">
                        <w:rPr>
                          <w:rFonts w:ascii="Sylfaen" w:hAnsi="Sylfaen"/>
                          <w:color w:val="000000" w:themeColor="text1"/>
                          <w:sz w:val="16"/>
                          <w:szCs w:val="18"/>
                          <w:lang w:val="ka-GE"/>
                        </w:rPr>
                        <w:t xml:space="preserve"> ქიმიური წარმოება)</w:t>
                      </w:r>
                    </w:p>
                  </w:txbxContent>
                </v:textbox>
                <w10:wrap type="square"/>
              </v:shape>
            </w:pict>
          </mc:Fallback>
        </mc:AlternateContent>
      </w:r>
      <w:r w:rsidR="00AB38D4" w:rsidRPr="00AB38D4">
        <w:rPr>
          <w:rFonts w:asciiTheme="minorHAnsi" w:eastAsiaTheme="minorHAnsi" w:hAnsiTheme="minorHAnsi" w:cstheme="minorBidi"/>
          <w:noProof/>
          <w:szCs w:val="22"/>
        </w:rPr>
        <w:drawing>
          <wp:anchor distT="0" distB="0" distL="114300" distR="114300" simplePos="0" relativeHeight="251844608" behindDoc="0" locked="0" layoutInCell="1" allowOverlap="1" wp14:anchorId="5B94291B" wp14:editId="161A0719">
            <wp:simplePos x="0" y="0"/>
            <wp:positionH relativeFrom="column">
              <wp:posOffset>3477895</wp:posOffset>
            </wp:positionH>
            <wp:positionV relativeFrom="paragraph">
              <wp:posOffset>190500</wp:posOffset>
            </wp:positionV>
            <wp:extent cx="271145" cy="267335"/>
            <wp:effectExtent l="0" t="0" r="0" b="0"/>
            <wp:wrapSquare wrapText="bothSides"/>
            <wp:docPr id="323" name="Picture 323" descr="C:\Users\nparekhelashvili\Desktop\Balls\harvey_balls_color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parekhelashvili\Desktop\Balls\harvey_balls_color_02.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7000" t="11000" r="11000" b="8000"/>
                    <a:stretch/>
                  </pic:blipFill>
                  <pic:spPr bwMode="auto">
                    <a:xfrm>
                      <a:off x="0" y="0"/>
                      <a:ext cx="271145" cy="267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8D4" w:rsidRPr="00AB38D4">
        <w:rPr>
          <w:rFonts w:asciiTheme="minorHAnsi" w:eastAsiaTheme="minorHAnsi" w:hAnsiTheme="minorHAnsi" w:cstheme="minorBidi"/>
          <w:noProof/>
          <w:szCs w:val="22"/>
        </w:rPr>
        <w:drawing>
          <wp:anchor distT="0" distB="0" distL="114300" distR="114300" simplePos="0" relativeHeight="251847680" behindDoc="0" locked="0" layoutInCell="1" allowOverlap="1" wp14:anchorId="55BA3320" wp14:editId="7F8F0D4A">
            <wp:simplePos x="0" y="0"/>
            <wp:positionH relativeFrom="column">
              <wp:posOffset>5954395</wp:posOffset>
            </wp:positionH>
            <wp:positionV relativeFrom="paragraph">
              <wp:posOffset>195580</wp:posOffset>
            </wp:positionV>
            <wp:extent cx="271145" cy="267335"/>
            <wp:effectExtent l="0" t="0" r="0" b="0"/>
            <wp:wrapSquare wrapText="bothSides"/>
            <wp:docPr id="324" name="Picture 324" descr="C:\Users\nparekhelashvili\Desktop\Balls\harvey_balls_color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parekhelashvili\Desktop\Balls\harvey_balls_color_02.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7000" t="11000" r="11000" b="8000"/>
                    <a:stretch/>
                  </pic:blipFill>
                  <pic:spPr bwMode="auto">
                    <a:xfrm>
                      <a:off x="0" y="0"/>
                      <a:ext cx="271145" cy="267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8D4" w:rsidRPr="00AB38D4">
        <w:rPr>
          <w:rFonts w:asciiTheme="minorHAnsi" w:eastAsiaTheme="minorHAnsi" w:hAnsiTheme="minorHAnsi" w:cstheme="minorBidi"/>
          <w:noProof/>
          <w:szCs w:val="22"/>
        </w:rPr>
        <w:drawing>
          <wp:anchor distT="0" distB="0" distL="114300" distR="114300" simplePos="0" relativeHeight="251845632" behindDoc="0" locked="0" layoutInCell="1" allowOverlap="1" wp14:anchorId="06B8DAED" wp14:editId="2DFDCD77">
            <wp:simplePos x="0" y="0"/>
            <wp:positionH relativeFrom="column">
              <wp:posOffset>4229100</wp:posOffset>
            </wp:positionH>
            <wp:positionV relativeFrom="paragraph">
              <wp:posOffset>190500</wp:posOffset>
            </wp:positionV>
            <wp:extent cx="276225" cy="270510"/>
            <wp:effectExtent l="0" t="0" r="9525" b="0"/>
            <wp:wrapSquare wrapText="bothSides"/>
            <wp:docPr id="51" name="Picture 51" descr="C:\Users\nparekhelashvili\Desktop\Balls\harvey_balls_color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parekhelashvili\Desktop\Balls\harvey_balls_color_03.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8500" t="12001" r="9000" b="7000"/>
                    <a:stretch/>
                  </pic:blipFill>
                  <pic:spPr bwMode="auto">
                    <a:xfrm>
                      <a:off x="0" y="0"/>
                      <a:ext cx="276225" cy="270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8D4" w:rsidRPr="00AB38D4">
        <w:rPr>
          <w:rFonts w:asciiTheme="minorHAnsi" w:eastAsiaTheme="minorHAnsi" w:hAnsiTheme="minorHAnsi" w:cstheme="minorBidi"/>
          <w:noProof/>
          <w:szCs w:val="22"/>
        </w:rPr>
        <w:drawing>
          <wp:anchor distT="0" distB="0" distL="114300" distR="114300" simplePos="0" relativeHeight="251846656" behindDoc="0" locked="0" layoutInCell="1" allowOverlap="1" wp14:anchorId="0784997F" wp14:editId="7CC01230">
            <wp:simplePos x="0" y="0"/>
            <wp:positionH relativeFrom="column">
              <wp:posOffset>5105400</wp:posOffset>
            </wp:positionH>
            <wp:positionV relativeFrom="paragraph">
              <wp:posOffset>190500</wp:posOffset>
            </wp:positionV>
            <wp:extent cx="257175" cy="271780"/>
            <wp:effectExtent l="0" t="0" r="9525" b="0"/>
            <wp:wrapSquare wrapText="bothSides"/>
            <wp:docPr id="52" name="Picture 52" descr="C:\Users\nparekhelashvili\Desktop\Balls\harvey_balls_color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parekhelashvili\Desktop\Balls\harvey_balls_color_05.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1500" t="11001" r="11001" b="6999"/>
                    <a:stretch/>
                  </pic:blipFill>
                  <pic:spPr bwMode="auto">
                    <a:xfrm>
                      <a:off x="0" y="0"/>
                      <a:ext cx="257175" cy="27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BAC64A" w14:textId="20E7CBE9" w:rsidR="00AB38D4" w:rsidRPr="00AB38D4" w:rsidRDefault="00AB38D4" w:rsidP="00AB38D4">
      <w:pPr>
        <w:tabs>
          <w:tab w:val="left" w:pos="2610"/>
        </w:tabs>
        <w:spacing w:after="160" w:line="259" w:lineRule="auto"/>
        <w:rPr>
          <w:rFonts w:asciiTheme="minorHAnsi" w:eastAsiaTheme="minorHAnsi" w:hAnsiTheme="minorHAnsi" w:cstheme="minorBidi"/>
          <w:szCs w:val="22"/>
        </w:rPr>
      </w:pPr>
    </w:p>
    <w:p w14:paraId="0755CA0C" w14:textId="70A7627E" w:rsidR="00AB38D4" w:rsidRPr="00AB38D4" w:rsidRDefault="00343442" w:rsidP="00AB38D4">
      <w:pPr>
        <w:tabs>
          <w:tab w:val="left" w:pos="2610"/>
        </w:tabs>
        <w:spacing w:after="160" w:line="259" w:lineRule="auto"/>
        <w:rPr>
          <w:rFonts w:asciiTheme="minorHAnsi" w:eastAsiaTheme="minorHAnsi" w:hAnsiTheme="minorHAnsi" w:cstheme="minorBidi"/>
          <w:szCs w:val="22"/>
        </w:rPr>
      </w:pPr>
      <w:r w:rsidRPr="00AB38D4">
        <w:rPr>
          <w:rFonts w:asciiTheme="minorHAnsi" w:eastAsiaTheme="minorHAnsi" w:hAnsiTheme="minorHAnsi" w:cstheme="minorBidi"/>
          <w:noProof/>
          <w:szCs w:val="22"/>
        </w:rPr>
        <mc:AlternateContent>
          <mc:Choice Requires="wps">
            <w:drawing>
              <wp:anchor distT="0" distB="0" distL="114300" distR="114300" simplePos="0" relativeHeight="251826176" behindDoc="0" locked="0" layoutInCell="1" allowOverlap="1" wp14:anchorId="6F132E83" wp14:editId="144AE37B">
                <wp:simplePos x="0" y="0"/>
                <wp:positionH relativeFrom="column">
                  <wp:posOffset>1334135</wp:posOffset>
                </wp:positionH>
                <wp:positionV relativeFrom="paragraph">
                  <wp:posOffset>49962</wp:posOffset>
                </wp:positionV>
                <wp:extent cx="2130425" cy="411480"/>
                <wp:effectExtent l="0" t="0" r="3175" b="7620"/>
                <wp:wrapNone/>
                <wp:docPr id="312" name="Pentagon 312"/>
                <wp:cNvGraphicFramePr/>
                <a:graphic xmlns:a="http://schemas.openxmlformats.org/drawingml/2006/main">
                  <a:graphicData uri="http://schemas.microsoft.com/office/word/2010/wordprocessingShape">
                    <wps:wsp>
                      <wps:cNvSpPr/>
                      <wps:spPr>
                        <a:xfrm>
                          <a:off x="0" y="0"/>
                          <a:ext cx="2130425" cy="411480"/>
                        </a:xfrm>
                        <a:prstGeom prst="homePlate">
                          <a:avLst/>
                        </a:prstGeom>
                        <a:solidFill>
                          <a:srgbClr val="44546A">
                            <a:lumMod val="20000"/>
                            <a:lumOff val="80000"/>
                          </a:srgbClr>
                        </a:solidFill>
                        <a:ln w="12700" cap="flat" cmpd="sng" algn="ctr">
                          <a:noFill/>
                          <a:prstDash val="solid"/>
                          <a:miter lim="800000"/>
                        </a:ln>
                        <a:effectLst/>
                      </wps:spPr>
                      <wps:txbx>
                        <w:txbxContent>
                          <w:p w14:paraId="3CE439B5" w14:textId="34BE9A13" w:rsidR="007A6575" w:rsidRPr="0090720A" w:rsidRDefault="007A6575" w:rsidP="00AB38D4">
                            <w:pPr>
                              <w:rPr>
                                <w:rFonts w:ascii="Sylfaen" w:hAnsi="Sylfaen"/>
                                <w:color w:val="000000" w:themeColor="text1"/>
                                <w:sz w:val="16"/>
                                <w:szCs w:val="18"/>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32E83" id="Pentagon 312" o:spid="_x0000_s1059" type="#_x0000_t15" style="position:absolute;margin-left:105.05pt;margin-top:3.95pt;width:167.75pt;height:32.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" adj="19514" fillcolor="#d6dce5" stroked="f" strokeweight="1pt">
                <v:textbox>
                  <w:txbxContent>
                    <w:p w14:paraId="3CE439B5" w14:textId="34BE9A13" w:rsidR="007A6575" w:rsidRPr="0090720A" w:rsidRDefault="007A6575" w:rsidP="00AB38D4">
                      <w:pPr>
                        <w:rPr>
                          <w:rFonts w:ascii="Sylfaen" w:hAnsi="Sylfaen"/>
                          <w:color w:val="000000" w:themeColor="text1"/>
                          <w:sz w:val="16"/>
                          <w:szCs w:val="18"/>
                          <w:lang w:val="ka-GE"/>
                        </w:rPr>
                      </w:pPr>
                    </w:p>
                  </w:txbxContent>
                </v:textbox>
              </v:shape>
            </w:pict>
          </mc:Fallback>
        </mc:AlternateContent>
      </w:r>
      <w:r w:rsidR="00AB38D4" w:rsidRPr="00AB38D4">
        <w:rPr>
          <w:rFonts w:ascii="Sylfaen" w:hAnsi="Sylfaen"/>
          <w:noProof/>
        </w:rPr>
        <mc:AlternateContent>
          <mc:Choice Requires="wps">
            <w:drawing>
              <wp:anchor distT="45720" distB="45720" distL="114300" distR="114300" simplePos="0" relativeHeight="251864064" behindDoc="0" locked="0" layoutInCell="1" allowOverlap="1" wp14:anchorId="182B1DA7" wp14:editId="11DFC23B">
                <wp:simplePos x="0" y="0"/>
                <wp:positionH relativeFrom="column">
                  <wp:posOffset>1299845</wp:posOffset>
                </wp:positionH>
                <wp:positionV relativeFrom="paragraph">
                  <wp:posOffset>68316</wp:posOffset>
                </wp:positionV>
                <wp:extent cx="2061210" cy="1404620"/>
                <wp:effectExtent l="0" t="0" r="0" b="0"/>
                <wp:wrapSquare wrapText="bothSides"/>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1404620"/>
                        </a:xfrm>
                        <a:prstGeom prst="rect">
                          <a:avLst/>
                        </a:prstGeom>
                        <a:noFill/>
                        <a:ln w="9525">
                          <a:noFill/>
                          <a:miter lim="800000"/>
                          <a:headEnd/>
                          <a:tailEnd/>
                        </a:ln>
                      </wps:spPr>
                      <wps:txbx>
                        <w:txbxContent>
                          <w:p w14:paraId="7BBD90E8" w14:textId="40044866" w:rsidR="007A6575" w:rsidRPr="00AB38D4" w:rsidRDefault="007A6575">
                            <w:pPr>
                              <w:rPr>
                                <w:rFonts w:ascii="Sylfaen" w:hAnsi="Sylfaen"/>
                                <w:color w:val="000000" w:themeColor="text1"/>
                                <w:sz w:val="16"/>
                                <w:szCs w:val="18"/>
                                <w:lang w:val="ka-GE"/>
                              </w:rPr>
                            </w:pPr>
                            <w:r w:rsidRPr="0090720A">
                              <w:rPr>
                                <w:rFonts w:ascii="Sylfaen" w:hAnsi="Sylfaen"/>
                                <w:color w:val="000000" w:themeColor="text1"/>
                                <w:sz w:val="16"/>
                                <w:szCs w:val="18"/>
                                <w:lang w:val="ka-GE"/>
                              </w:rPr>
                              <w:t>გლობალურ ჰაბებზე მიბმული წარმოება</w:t>
                            </w:r>
                            <w:r>
                              <w:rPr>
                                <w:rFonts w:ascii="Sylfaen" w:hAnsi="Sylfaen"/>
                                <w:color w:val="000000" w:themeColor="text1"/>
                                <w:sz w:val="16"/>
                                <w:szCs w:val="18"/>
                                <w:lang w:val="ka-GE"/>
                              </w:rPr>
                              <w:t xml:space="preserve"> </w:t>
                            </w:r>
                            <w:r w:rsidRPr="0090720A">
                              <w:rPr>
                                <w:rFonts w:ascii="Sylfaen" w:hAnsi="Sylfaen"/>
                                <w:color w:val="000000" w:themeColor="text1"/>
                                <w:sz w:val="16"/>
                                <w:szCs w:val="18"/>
                                <w:lang w:val="ka-GE"/>
                              </w:rPr>
                              <w:t>(ფარმაცევტული</w:t>
                            </w:r>
                            <w:r>
                              <w:rPr>
                                <w:rFonts w:ascii="Sylfaen" w:hAnsi="Sylfaen"/>
                                <w:color w:val="000000" w:themeColor="text1"/>
                                <w:sz w:val="16"/>
                                <w:szCs w:val="18"/>
                                <w:lang w:val="ka-GE"/>
                              </w:rPr>
                              <w:t xml:space="preserve"> </w:t>
                            </w:r>
                            <w:r w:rsidRPr="0090720A">
                              <w:rPr>
                                <w:rFonts w:ascii="Sylfaen" w:hAnsi="Sylfaen"/>
                                <w:color w:val="000000" w:themeColor="text1"/>
                                <w:sz w:val="16"/>
                                <w:szCs w:val="18"/>
                                <w:lang w:val="ka-GE"/>
                              </w:rPr>
                              <w:t>პროდუქცია)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2B1DA7" id="_x0000_s1060" type="#_x0000_t202" style="position:absolute;margin-left:102.35pt;margin-top:5.4pt;width:162.3pt;height:110.6pt;z-index:251864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" filled="f" stroked="f">
                <v:textbox style="mso-fit-shape-to-text:t">
                  <w:txbxContent>
                    <w:p w14:paraId="7BBD90E8" w14:textId="40044866" w:rsidR="007A6575" w:rsidRPr="00AB38D4" w:rsidRDefault="007A6575">
                      <w:pPr>
                        <w:rPr>
                          <w:rFonts w:ascii="Sylfaen" w:hAnsi="Sylfaen"/>
                          <w:color w:val="000000" w:themeColor="text1"/>
                          <w:sz w:val="16"/>
                          <w:szCs w:val="18"/>
                          <w:lang w:val="ka-GE"/>
                        </w:rPr>
                      </w:pPr>
                      <w:r w:rsidRPr="0090720A">
                        <w:rPr>
                          <w:rFonts w:ascii="Sylfaen" w:hAnsi="Sylfaen"/>
                          <w:color w:val="000000" w:themeColor="text1"/>
                          <w:sz w:val="16"/>
                          <w:szCs w:val="18"/>
                          <w:lang w:val="ka-GE"/>
                        </w:rPr>
                        <w:t>გლობალურ ჰაბებზე მიბმული წარმოება</w:t>
                      </w:r>
                      <w:r>
                        <w:rPr>
                          <w:rFonts w:ascii="Sylfaen" w:hAnsi="Sylfaen"/>
                          <w:color w:val="000000" w:themeColor="text1"/>
                          <w:sz w:val="16"/>
                          <w:szCs w:val="18"/>
                          <w:lang w:val="ka-GE"/>
                        </w:rPr>
                        <w:t xml:space="preserve"> </w:t>
                      </w:r>
                      <w:r w:rsidRPr="0090720A">
                        <w:rPr>
                          <w:rFonts w:ascii="Sylfaen" w:hAnsi="Sylfaen"/>
                          <w:color w:val="000000" w:themeColor="text1"/>
                          <w:sz w:val="16"/>
                          <w:szCs w:val="18"/>
                          <w:lang w:val="ka-GE"/>
                        </w:rPr>
                        <w:t>(ფარმაცევტული</w:t>
                      </w:r>
                      <w:r>
                        <w:rPr>
                          <w:rFonts w:ascii="Sylfaen" w:hAnsi="Sylfaen"/>
                          <w:color w:val="000000" w:themeColor="text1"/>
                          <w:sz w:val="16"/>
                          <w:szCs w:val="18"/>
                          <w:lang w:val="ka-GE"/>
                        </w:rPr>
                        <w:t xml:space="preserve"> </w:t>
                      </w:r>
                      <w:r w:rsidRPr="0090720A">
                        <w:rPr>
                          <w:rFonts w:ascii="Sylfaen" w:hAnsi="Sylfaen"/>
                          <w:color w:val="000000" w:themeColor="text1"/>
                          <w:sz w:val="16"/>
                          <w:szCs w:val="18"/>
                          <w:lang w:val="ka-GE"/>
                        </w:rPr>
                        <w:t>პროდუქცია)</w:t>
                      </w:r>
                    </w:p>
                  </w:txbxContent>
                </v:textbox>
                <w10:wrap type="square"/>
              </v:shape>
            </w:pict>
          </mc:Fallback>
        </mc:AlternateContent>
      </w:r>
      <w:r w:rsidR="00AB38D4" w:rsidRPr="00AB38D4">
        <w:rPr>
          <w:rFonts w:asciiTheme="minorHAnsi" w:eastAsiaTheme="minorHAnsi" w:hAnsiTheme="minorHAnsi" w:cstheme="minorBidi"/>
          <w:noProof/>
          <w:szCs w:val="22"/>
        </w:rPr>
        <w:drawing>
          <wp:anchor distT="0" distB="0" distL="114300" distR="114300" simplePos="0" relativeHeight="251848704" behindDoc="0" locked="0" layoutInCell="1" allowOverlap="1" wp14:anchorId="1D25783B" wp14:editId="1D668516">
            <wp:simplePos x="0" y="0"/>
            <wp:positionH relativeFrom="column">
              <wp:posOffset>3476625</wp:posOffset>
            </wp:positionH>
            <wp:positionV relativeFrom="paragraph">
              <wp:posOffset>87630</wp:posOffset>
            </wp:positionV>
            <wp:extent cx="271145" cy="267335"/>
            <wp:effectExtent l="0" t="0" r="0" b="0"/>
            <wp:wrapSquare wrapText="bothSides"/>
            <wp:docPr id="325" name="Picture 325" descr="C:\Users\nparekhelashvili\Desktop\Balls\harvey_balls_color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parekhelashvili\Desktop\Balls\harvey_balls_color_02.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7000" t="11000" r="11000" b="8000"/>
                    <a:stretch/>
                  </pic:blipFill>
                  <pic:spPr bwMode="auto">
                    <a:xfrm>
                      <a:off x="0" y="0"/>
                      <a:ext cx="271145" cy="267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8D4" w:rsidRPr="00AB38D4">
        <w:rPr>
          <w:rFonts w:asciiTheme="minorHAnsi" w:eastAsiaTheme="minorHAnsi" w:hAnsiTheme="minorHAnsi" w:cstheme="minorBidi"/>
          <w:noProof/>
          <w:szCs w:val="22"/>
        </w:rPr>
        <w:drawing>
          <wp:anchor distT="0" distB="0" distL="114300" distR="114300" simplePos="0" relativeHeight="251850752" behindDoc="0" locked="0" layoutInCell="1" allowOverlap="1" wp14:anchorId="37CFDE56" wp14:editId="010C5890">
            <wp:simplePos x="0" y="0"/>
            <wp:positionH relativeFrom="column">
              <wp:posOffset>5081905</wp:posOffset>
            </wp:positionH>
            <wp:positionV relativeFrom="paragraph">
              <wp:posOffset>85090</wp:posOffset>
            </wp:positionV>
            <wp:extent cx="271145" cy="267335"/>
            <wp:effectExtent l="0" t="0" r="0" b="0"/>
            <wp:wrapSquare wrapText="bothSides"/>
            <wp:docPr id="326" name="Picture 326" descr="C:\Users\nparekhelashvili\Desktop\Balls\harvey_balls_color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parekhelashvili\Desktop\Balls\harvey_balls_color_02.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7000" t="11000" r="11000" b="8000"/>
                    <a:stretch/>
                  </pic:blipFill>
                  <pic:spPr bwMode="auto">
                    <a:xfrm>
                      <a:off x="0" y="0"/>
                      <a:ext cx="271145" cy="267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8D4" w:rsidRPr="00AB38D4">
        <w:rPr>
          <w:rFonts w:asciiTheme="minorHAnsi" w:eastAsiaTheme="minorHAnsi" w:hAnsiTheme="minorHAnsi" w:cstheme="minorBidi"/>
          <w:noProof/>
          <w:szCs w:val="22"/>
        </w:rPr>
        <w:drawing>
          <wp:anchor distT="0" distB="0" distL="114300" distR="114300" simplePos="0" relativeHeight="251851776" behindDoc="0" locked="0" layoutInCell="1" allowOverlap="1" wp14:anchorId="2E8D8595" wp14:editId="51AE4F4C">
            <wp:simplePos x="0" y="0"/>
            <wp:positionH relativeFrom="column">
              <wp:posOffset>5962650</wp:posOffset>
            </wp:positionH>
            <wp:positionV relativeFrom="paragraph">
              <wp:posOffset>66675</wp:posOffset>
            </wp:positionV>
            <wp:extent cx="257175" cy="271780"/>
            <wp:effectExtent l="0" t="0" r="9525" b="0"/>
            <wp:wrapSquare wrapText="bothSides"/>
            <wp:docPr id="327" name="Picture 327" descr="C:\Users\nparekhelashvili\Desktop\Balls\harvey_balls_color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parekhelashvili\Desktop\Balls\harvey_balls_color_05.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1500" t="11001" r="11001" b="6999"/>
                    <a:stretch/>
                  </pic:blipFill>
                  <pic:spPr bwMode="auto">
                    <a:xfrm>
                      <a:off x="0" y="0"/>
                      <a:ext cx="257175" cy="27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8D4" w:rsidRPr="00AB38D4">
        <w:rPr>
          <w:rFonts w:asciiTheme="minorHAnsi" w:eastAsiaTheme="minorHAnsi" w:hAnsiTheme="minorHAnsi" w:cstheme="minorBidi"/>
          <w:noProof/>
          <w:szCs w:val="22"/>
        </w:rPr>
        <w:drawing>
          <wp:anchor distT="0" distB="0" distL="114300" distR="114300" simplePos="0" relativeHeight="251849728" behindDoc="0" locked="0" layoutInCell="1" allowOverlap="1" wp14:anchorId="7A17105C" wp14:editId="61DB895D">
            <wp:simplePos x="0" y="0"/>
            <wp:positionH relativeFrom="column">
              <wp:posOffset>4229100</wp:posOffset>
            </wp:positionH>
            <wp:positionV relativeFrom="paragraph">
              <wp:posOffset>85090</wp:posOffset>
            </wp:positionV>
            <wp:extent cx="271145" cy="267335"/>
            <wp:effectExtent l="0" t="0" r="0" b="0"/>
            <wp:wrapSquare wrapText="bothSides"/>
            <wp:docPr id="328" name="Picture 328" descr="C:\Users\nparekhelashvili\Desktop\Balls\harvey_balls_color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parekhelashvili\Desktop\Balls\harvey_balls_color_02.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7000" t="11000" r="11000" b="8000"/>
                    <a:stretch/>
                  </pic:blipFill>
                  <pic:spPr bwMode="auto">
                    <a:xfrm>
                      <a:off x="0" y="0"/>
                      <a:ext cx="271145" cy="267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34D494" w14:textId="1462B57B" w:rsidR="00AB38D4" w:rsidRPr="00AB38D4" w:rsidRDefault="00AB38D4" w:rsidP="00AB38D4">
      <w:pPr>
        <w:tabs>
          <w:tab w:val="left" w:pos="2610"/>
        </w:tabs>
        <w:spacing w:after="160" w:line="259" w:lineRule="auto"/>
        <w:rPr>
          <w:rFonts w:asciiTheme="minorHAnsi" w:eastAsiaTheme="minorHAnsi" w:hAnsiTheme="minorHAnsi" w:cstheme="minorBidi"/>
          <w:szCs w:val="22"/>
        </w:rPr>
      </w:pPr>
    </w:p>
    <w:p w14:paraId="62CBD74E" w14:textId="4EEB0E53" w:rsidR="00AB38D4" w:rsidRPr="00AB38D4" w:rsidRDefault="00AB38D4" w:rsidP="00AB38D4">
      <w:pPr>
        <w:tabs>
          <w:tab w:val="left" w:pos="2610"/>
        </w:tabs>
        <w:spacing w:after="160" w:line="259" w:lineRule="auto"/>
        <w:rPr>
          <w:rFonts w:asciiTheme="minorHAnsi" w:eastAsiaTheme="minorHAnsi" w:hAnsiTheme="minorHAnsi" w:cstheme="minorBidi"/>
          <w:szCs w:val="22"/>
        </w:rPr>
      </w:pPr>
      <w:r w:rsidRPr="00AB38D4">
        <w:rPr>
          <w:rFonts w:asciiTheme="minorHAnsi" w:eastAsiaTheme="minorHAnsi" w:hAnsiTheme="minorHAnsi" w:cstheme="minorBidi"/>
          <w:noProof/>
          <w:szCs w:val="22"/>
        </w:rPr>
        <mc:AlternateContent>
          <mc:Choice Requires="wps">
            <w:drawing>
              <wp:anchor distT="0" distB="0" distL="114300" distR="114300" simplePos="0" relativeHeight="251827200" behindDoc="0" locked="0" layoutInCell="1" allowOverlap="1" wp14:anchorId="73CDA62B" wp14:editId="187C97D8">
                <wp:simplePos x="0" y="0"/>
                <wp:positionH relativeFrom="column">
                  <wp:posOffset>1360566</wp:posOffset>
                </wp:positionH>
                <wp:positionV relativeFrom="paragraph">
                  <wp:posOffset>207633</wp:posOffset>
                </wp:positionV>
                <wp:extent cx="2113472" cy="457200"/>
                <wp:effectExtent l="0" t="0" r="1270" b="0"/>
                <wp:wrapNone/>
                <wp:docPr id="313" name="Pentagon 313"/>
                <wp:cNvGraphicFramePr/>
                <a:graphic xmlns:a="http://schemas.openxmlformats.org/drawingml/2006/main">
                  <a:graphicData uri="http://schemas.microsoft.com/office/word/2010/wordprocessingShape">
                    <wps:wsp>
                      <wps:cNvSpPr/>
                      <wps:spPr>
                        <a:xfrm>
                          <a:off x="0" y="0"/>
                          <a:ext cx="2113472" cy="457200"/>
                        </a:xfrm>
                        <a:prstGeom prst="homePlate">
                          <a:avLst/>
                        </a:prstGeom>
                        <a:solidFill>
                          <a:srgbClr val="44546A">
                            <a:lumMod val="20000"/>
                            <a:lumOff val="80000"/>
                          </a:srgbClr>
                        </a:solidFill>
                        <a:ln w="12700" cap="flat" cmpd="sng" algn="ctr">
                          <a:noFill/>
                          <a:prstDash val="solid"/>
                          <a:miter lim="800000"/>
                        </a:ln>
                        <a:effectLst/>
                      </wps:spPr>
                      <wps:txbx>
                        <w:txbxContent>
                          <w:p w14:paraId="1A869BB7" w14:textId="77777777" w:rsidR="007A6575" w:rsidRPr="0090720A" w:rsidRDefault="007A6575" w:rsidP="00AB38D4">
                            <w:pPr>
                              <w:rPr>
                                <w:rFonts w:ascii="Sylfaen" w:hAnsi="Sylfaen"/>
                                <w:color w:val="000000" w:themeColor="text1"/>
                                <w:sz w:val="16"/>
                                <w:szCs w:val="18"/>
                                <w:lang w:val="ka-GE"/>
                              </w:rPr>
                            </w:pPr>
                            <w:r w:rsidRPr="0090720A">
                              <w:rPr>
                                <w:rFonts w:ascii="Sylfaen" w:hAnsi="Sylfaen"/>
                                <w:color w:val="000000" w:themeColor="text1"/>
                                <w:sz w:val="16"/>
                                <w:szCs w:val="18"/>
                                <w:lang w:val="ka-GE"/>
                              </w:rPr>
                              <w:t>საცალო და საბითუმო გაყიდვები</w:t>
                            </w:r>
                          </w:p>
                          <w:p w14:paraId="39106F7B" w14:textId="77777777" w:rsidR="007A6575" w:rsidRPr="0090720A" w:rsidRDefault="007A6575" w:rsidP="00AB38D4">
                            <w:pPr>
                              <w:rPr>
                                <w:rFonts w:ascii="Sylfaen" w:hAnsi="Sylfaen"/>
                                <w:color w:val="000000" w:themeColor="text1"/>
                                <w:sz w:val="16"/>
                                <w:szCs w:val="18"/>
                                <w:lang w:val="ka-GE"/>
                              </w:rPr>
                            </w:pPr>
                            <w:r w:rsidRPr="0090720A">
                              <w:rPr>
                                <w:rFonts w:ascii="Sylfaen" w:hAnsi="Sylfaen"/>
                                <w:color w:val="000000" w:themeColor="text1"/>
                                <w:sz w:val="16"/>
                                <w:szCs w:val="18"/>
                                <w:lang w:val="ka-GE"/>
                              </w:rPr>
                              <w:t>ტრანსპორტი და ლოგისტიკა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DA62B" id="Pentagon 313" o:spid="_x0000_s1061" type="#_x0000_t15" style="position:absolute;margin-left:107.15pt;margin-top:16.35pt;width:166.4pt;height:3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" adj="19264" fillcolor="#d6dce5" stroked="f" strokeweight="1pt">
                <v:textbox>
                  <w:txbxContent>
                    <w:p w14:paraId="1A869BB7" w14:textId="77777777" w:rsidR="007A6575" w:rsidRPr="0090720A" w:rsidRDefault="007A6575" w:rsidP="00AB38D4">
                      <w:pPr>
                        <w:rPr>
                          <w:rFonts w:ascii="Sylfaen" w:hAnsi="Sylfaen"/>
                          <w:color w:val="000000" w:themeColor="text1"/>
                          <w:sz w:val="16"/>
                          <w:szCs w:val="18"/>
                          <w:lang w:val="ka-GE"/>
                        </w:rPr>
                      </w:pPr>
                      <w:r w:rsidRPr="0090720A">
                        <w:rPr>
                          <w:rFonts w:ascii="Sylfaen" w:hAnsi="Sylfaen"/>
                          <w:color w:val="000000" w:themeColor="text1"/>
                          <w:sz w:val="16"/>
                          <w:szCs w:val="18"/>
                          <w:lang w:val="ka-GE"/>
                        </w:rPr>
                        <w:t>საცალო და საბითუმო გაყიდვები</w:t>
                      </w:r>
                    </w:p>
                    <w:p w14:paraId="39106F7B" w14:textId="77777777" w:rsidR="007A6575" w:rsidRPr="0090720A" w:rsidRDefault="007A6575" w:rsidP="00AB38D4">
                      <w:pPr>
                        <w:rPr>
                          <w:rFonts w:ascii="Sylfaen" w:hAnsi="Sylfaen"/>
                          <w:color w:val="000000" w:themeColor="text1"/>
                          <w:sz w:val="16"/>
                          <w:szCs w:val="18"/>
                          <w:lang w:val="ka-GE"/>
                        </w:rPr>
                      </w:pPr>
                      <w:r w:rsidRPr="0090720A">
                        <w:rPr>
                          <w:rFonts w:ascii="Sylfaen" w:hAnsi="Sylfaen"/>
                          <w:color w:val="000000" w:themeColor="text1"/>
                          <w:sz w:val="16"/>
                          <w:szCs w:val="18"/>
                          <w:lang w:val="ka-GE"/>
                        </w:rPr>
                        <w:t>ტრანსპორტი და ლოგისტიკა</w:t>
                      </w:r>
                    </w:p>
                  </w:txbxContent>
                </v:textbox>
              </v:shape>
            </w:pict>
          </mc:Fallback>
        </mc:AlternateContent>
      </w:r>
      <w:r w:rsidRPr="00AB38D4">
        <w:rPr>
          <w:rFonts w:asciiTheme="minorHAnsi" w:eastAsiaTheme="minorHAnsi" w:hAnsiTheme="minorHAnsi" w:cstheme="minorBidi"/>
          <w:noProof/>
          <w:szCs w:val="22"/>
        </w:rPr>
        <w:drawing>
          <wp:anchor distT="0" distB="0" distL="114300" distR="114300" simplePos="0" relativeHeight="251852800" behindDoc="0" locked="0" layoutInCell="1" allowOverlap="1" wp14:anchorId="3E319D03" wp14:editId="0ACCB39D">
            <wp:simplePos x="0" y="0"/>
            <wp:positionH relativeFrom="column">
              <wp:posOffset>3495040</wp:posOffset>
            </wp:positionH>
            <wp:positionV relativeFrom="paragraph">
              <wp:posOffset>287020</wp:posOffset>
            </wp:positionV>
            <wp:extent cx="257175" cy="271780"/>
            <wp:effectExtent l="0" t="0" r="9525" b="0"/>
            <wp:wrapSquare wrapText="bothSides"/>
            <wp:docPr id="329" name="Picture 329" descr="C:\Users\nparekhelashvili\Desktop\Balls\harvey_balls_color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parekhelashvili\Desktop\Balls\harvey_balls_color_05.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1500" t="11001" r="11001" b="6999"/>
                    <a:stretch/>
                  </pic:blipFill>
                  <pic:spPr bwMode="auto">
                    <a:xfrm>
                      <a:off x="0" y="0"/>
                      <a:ext cx="257175" cy="27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8D4">
        <w:rPr>
          <w:rFonts w:asciiTheme="minorHAnsi" w:eastAsiaTheme="minorHAnsi" w:hAnsiTheme="minorHAnsi" w:cstheme="minorBidi"/>
          <w:noProof/>
          <w:szCs w:val="22"/>
        </w:rPr>
        <w:drawing>
          <wp:anchor distT="0" distB="0" distL="114300" distR="114300" simplePos="0" relativeHeight="251853824" behindDoc="0" locked="0" layoutInCell="1" allowOverlap="1" wp14:anchorId="7F391381" wp14:editId="6A133645">
            <wp:simplePos x="0" y="0"/>
            <wp:positionH relativeFrom="column">
              <wp:posOffset>4229100</wp:posOffset>
            </wp:positionH>
            <wp:positionV relativeFrom="paragraph">
              <wp:posOffset>292100</wp:posOffset>
            </wp:positionV>
            <wp:extent cx="276225" cy="270510"/>
            <wp:effectExtent l="0" t="0" r="9525" b="0"/>
            <wp:wrapSquare wrapText="bothSides"/>
            <wp:docPr id="330" name="Picture 330" descr="C:\Users\nparekhelashvili\Desktop\Balls\harvey_balls_color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parekhelashvili\Desktop\Balls\harvey_balls_color_03.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8500" t="12001" r="9000" b="7000"/>
                    <a:stretch/>
                  </pic:blipFill>
                  <pic:spPr bwMode="auto">
                    <a:xfrm>
                      <a:off x="0" y="0"/>
                      <a:ext cx="276225" cy="270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0FA540" w14:textId="68DA1B8E" w:rsidR="00AB38D4" w:rsidRPr="00AB38D4" w:rsidRDefault="00AB38D4" w:rsidP="00AB38D4">
      <w:pPr>
        <w:tabs>
          <w:tab w:val="left" w:pos="2610"/>
        </w:tabs>
        <w:spacing w:after="160" w:line="259" w:lineRule="auto"/>
        <w:rPr>
          <w:rFonts w:asciiTheme="minorHAnsi" w:eastAsiaTheme="minorHAnsi" w:hAnsiTheme="minorHAnsi" w:cstheme="minorBidi"/>
          <w:szCs w:val="22"/>
        </w:rPr>
      </w:pPr>
      <w:r w:rsidRPr="00AB38D4">
        <w:rPr>
          <w:rFonts w:asciiTheme="minorHAnsi" w:eastAsiaTheme="minorHAnsi" w:hAnsiTheme="minorHAnsi" w:cstheme="minorBidi"/>
          <w:noProof/>
          <w:szCs w:val="22"/>
        </w:rPr>
        <w:drawing>
          <wp:anchor distT="0" distB="0" distL="114300" distR="114300" simplePos="0" relativeHeight="251854848" behindDoc="0" locked="0" layoutInCell="1" allowOverlap="1" wp14:anchorId="6B3C13AD" wp14:editId="7E15E3A8">
            <wp:simplePos x="0" y="0"/>
            <wp:positionH relativeFrom="column">
              <wp:posOffset>5091430</wp:posOffset>
            </wp:positionH>
            <wp:positionV relativeFrom="paragraph">
              <wp:posOffset>17780</wp:posOffset>
            </wp:positionV>
            <wp:extent cx="271145" cy="267335"/>
            <wp:effectExtent l="0" t="0" r="0" b="0"/>
            <wp:wrapSquare wrapText="bothSides"/>
            <wp:docPr id="331" name="Picture 331" descr="C:\Users\nparekhelashvili\Desktop\Balls\harvey_balls_color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parekhelashvili\Desktop\Balls\harvey_balls_color_02.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7000" t="11000" r="11000" b="8000"/>
                    <a:stretch/>
                  </pic:blipFill>
                  <pic:spPr bwMode="auto">
                    <a:xfrm>
                      <a:off x="0" y="0"/>
                      <a:ext cx="271145" cy="267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8D4">
        <w:rPr>
          <w:rFonts w:asciiTheme="minorHAnsi" w:eastAsiaTheme="minorHAnsi" w:hAnsiTheme="minorHAnsi" w:cstheme="minorBidi"/>
          <w:noProof/>
          <w:szCs w:val="22"/>
        </w:rPr>
        <w:drawing>
          <wp:anchor distT="0" distB="0" distL="114300" distR="114300" simplePos="0" relativeHeight="251855872" behindDoc="0" locked="0" layoutInCell="1" allowOverlap="1" wp14:anchorId="7365A429" wp14:editId="28CBA822">
            <wp:simplePos x="0" y="0"/>
            <wp:positionH relativeFrom="column">
              <wp:posOffset>5949950</wp:posOffset>
            </wp:positionH>
            <wp:positionV relativeFrom="paragraph">
              <wp:posOffset>18415</wp:posOffset>
            </wp:positionV>
            <wp:extent cx="271145" cy="276225"/>
            <wp:effectExtent l="0" t="0" r="0" b="0"/>
            <wp:wrapSquare wrapText="bothSides"/>
            <wp:docPr id="332" name="Picture 332" descr="C:\Users\nparekhelashvili\Desktop\Balls\harvey_balls_colo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parekhelashvili\Desktop\Balls\harvey_balls_color_01.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0000" t="9000" r="8500" b="8000"/>
                    <a:stretch/>
                  </pic:blipFill>
                  <pic:spPr bwMode="auto">
                    <a:xfrm>
                      <a:off x="0" y="0"/>
                      <a:ext cx="27114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436C5C" w14:textId="0FDDB5DB" w:rsidR="00AB38D4" w:rsidRPr="00AB38D4" w:rsidRDefault="00AB38D4" w:rsidP="00AB38D4">
      <w:pPr>
        <w:tabs>
          <w:tab w:val="left" w:pos="2610"/>
        </w:tabs>
        <w:spacing w:after="160" w:line="259" w:lineRule="auto"/>
        <w:rPr>
          <w:rFonts w:asciiTheme="minorHAnsi" w:eastAsiaTheme="minorHAnsi" w:hAnsiTheme="minorHAnsi" w:cstheme="minorBidi"/>
          <w:szCs w:val="22"/>
        </w:rPr>
      </w:pPr>
    </w:p>
    <w:p w14:paraId="05A0AC50" w14:textId="7709A017" w:rsidR="00AB38D4" w:rsidRPr="00AB38D4" w:rsidRDefault="00AB38D4" w:rsidP="00AB38D4">
      <w:pPr>
        <w:tabs>
          <w:tab w:val="left" w:pos="2610"/>
        </w:tabs>
        <w:spacing w:after="160" w:line="259" w:lineRule="auto"/>
        <w:rPr>
          <w:rFonts w:asciiTheme="minorHAnsi" w:eastAsiaTheme="minorHAnsi" w:hAnsiTheme="minorHAnsi" w:cstheme="minorBidi"/>
          <w:szCs w:val="22"/>
        </w:rPr>
      </w:pPr>
      <w:r w:rsidRPr="00AB38D4">
        <w:rPr>
          <w:rFonts w:asciiTheme="minorHAnsi" w:eastAsiaTheme="minorHAnsi" w:hAnsiTheme="minorHAnsi" w:cstheme="minorBidi"/>
          <w:noProof/>
          <w:szCs w:val="22"/>
        </w:rPr>
        <mc:AlternateContent>
          <mc:Choice Requires="wps">
            <w:drawing>
              <wp:anchor distT="0" distB="0" distL="114300" distR="114300" simplePos="0" relativeHeight="251828224" behindDoc="0" locked="0" layoutInCell="1" allowOverlap="1" wp14:anchorId="48ACCE1B" wp14:editId="5C2124DC">
                <wp:simplePos x="0" y="0"/>
                <wp:positionH relativeFrom="column">
                  <wp:posOffset>1360565</wp:posOffset>
                </wp:positionH>
                <wp:positionV relativeFrom="paragraph">
                  <wp:posOffset>239539</wp:posOffset>
                </wp:positionV>
                <wp:extent cx="2139351" cy="457200"/>
                <wp:effectExtent l="0" t="0" r="0" b="0"/>
                <wp:wrapNone/>
                <wp:docPr id="314" name="Pentagon 314"/>
                <wp:cNvGraphicFramePr/>
                <a:graphic xmlns:a="http://schemas.openxmlformats.org/drawingml/2006/main">
                  <a:graphicData uri="http://schemas.microsoft.com/office/word/2010/wordprocessingShape">
                    <wps:wsp>
                      <wps:cNvSpPr/>
                      <wps:spPr>
                        <a:xfrm>
                          <a:off x="0" y="0"/>
                          <a:ext cx="2139351" cy="457200"/>
                        </a:xfrm>
                        <a:prstGeom prst="homePlate">
                          <a:avLst/>
                        </a:prstGeom>
                        <a:solidFill>
                          <a:srgbClr val="44546A">
                            <a:lumMod val="20000"/>
                            <a:lumOff val="80000"/>
                          </a:srgbClr>
                        </a:solidFill>
                        <a:ln w="12700" cap="flat" cmpd="sng" algn="ctr">
                          <a:noFill/>
                          <a:prstDash val="solid"/>
                          <a:miter lim="800000"/>
                        </a:ln>
                        <a:effectLst/>
                      </wps:spPr>
                      <wps:txbx>
                        <w:txbxContent>
                          <w:p w14:paraId="46919DC5" w14:textId="77777777" w:rsidR="007A6575" w:rsidRPr="0090720A" w:rsidRDefault="007A6575" w:rsidP="00AB38D4">
                            <w:pPr>
                              <w:rPr>
                                <w:rFonts w:ascii="Sylfaen" w:hAnsi="Sylfaen"/>
                                <w:color w:val="000000" w:themeColor="text1"/>
                                <w:sz w:val="16"/>
                                <w:szCs w:val="18"/>
                                <w:lang w:val="ka-GE"/>
                              </w:rPr>
                            </w:pPr>
                            <w:r w:rsidRPr="0090720A">
                              <w:rPr>
                                <w:rFonts w:ascii="Sylfaen" w:hAnsi="Sylfaen"/>
                                <w:color w:val="000000" w:themeColor="text1"/>
                                <w:sz w:val="16"/>
                                <w:szCs w:val="18"/>
                                <w:lang w:val="ka-GE"/>
                              </w:rPr>
                              <w:t>ფინანსური სერვისები</w:t>
                            </w:r>
                          </w:p>
                          <w:p w14:paraId="5B5E7178" w14:textId="77777777" w:rsidR="007A6575" w:rsidRPr="0090720A" w:rsidRDefault="007A6575" w:rsidP="00AB38D4">
                            <w:pPr>
                              <w:rPr>
                                <w:rFonts w:ascii="Sylfaen" w:hAnsi="Sylfaen"/>
                                <w:color w:val="000000" w:themeColor="text1"/>
                                <w:sz w:val="16"/>
                                <w:szCs w:val="18"/>
                                <w:lang w:val="ka-GE"/>
                              </w:rPr>
                            </w:pPr>
                            <w:r w:rsidRPr="0090720A">
                              <w:rPr>
                                <w:rFonts w:ascii="Sylfaen" w:hAnsi="Sylfaen"/>
                                <w:color w:val="000000" w:themeColor="text1"/>
                                <w:sz w:val="16"/>
                                <w:szCs w:val="18"/>
                                <w:lang w:val="ka-GE"/>
                              </w:rPr>
                              <w:t>ბიზნეს სერვისები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CCE1B" id="Pentagon 314" o:spid="_x0000_s1062" type="#_x0000_t15" style="position:absolute;margin-left:107.15pt;margin-top:18.85pt;width:168.45pt;height:3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" adj="19292" fillcolor="#d6dce5" stroked="f" strokeweight="1pt">
                <v:textbox>
                  <w:txbxContent>
                    <w:p w14:paraId="46919DC5" w14:textId="77777777" w:rsidR="007A6575" w:rsidRPr="0090720A" w:rsidRDefault="007A6575" w:rsidP="00AB38D4">
                      <w:pPr>
                        <w:rPr>
                          <w:rFonts w:ascii="Sylfaen" w:hAnsi="Sylfaen"/>
                          <w:color w:val="000000" w:themeColor="text1"/>
                          <w:sz w:val="16"/>
                          <w:szCs w:val="18"/>
                          <w:lang w:val="ka-GE"/>
                        </w:rPr>
                      </w:pPr>
                      <w:r w:rsidRPr="0090720A">
                        <w:rPr>
                          <w:rFonts w:ascii="Sylfaen" w:hAnsi="Sylfaen"/>
                          <w:color w:val="000000" w:themeColor="text1"/>
                          <w:sz w:val="16"/>
                          <w:szCs w:val="18"/>
                          <w:lang w:val="ka-GE"/>
                        </w:rPr>
                        <w:t>ფინანსური სერვისები</w:t>
                      </w:r>
                    </w:p>
                    <w:p w14:paraId="5B5E7178" w14:textId="77777777" w:rsidR="007A6575" w:rsidRPr="0090720A" w:rsidRDefault="007A6575" w:rsidP="00AB38D4">
                      <w:pPr>
                        <w:rPr>
                          <w:rFonts w:ascii="Sylfaen" w:hAnsi="Sylfaen"/>
                          <w:color w:val="000000" w:themeColor="text1"/>
                          <w:sz w:val="16"/>
                          <w:szCs w:val="18"/>
                          <w:lang w:val="ka-GE"/>
                        </w:rPr>
                      </w:pPr>
                      <w:r w:rsidRPr="0090720A">
                        <w:rPr>
                          <w:rFonts w:ascii="Sylfaen" w:hAnsi="Sylfaen"/>
                          <w:color w:val="000000" w:themeColor="text1"/>
                          <w:sz w:val="16"/>
                          <w:szCs w:val="18"/>
                          <w:lang w:val="ka-GE"/>
                        </w:rPr>
                        <w:t>ბიზნეს სერვისები</w:t>
                      </w:r>
                    </w:p>
                  </w:txbxContent>
                </v:textbox>
              </v:shape>
            </w:pict>
          </mc:Fallback>
        </mc:AlternateContent>
      </w:r>
    </w:p>
    <w:p w14:paraId="7FFF36F3" w14:textId="58139DAC" w:rsidR="00AB38D4" w:rsidRPr="00AB38D4" w:rsidRDefault="00AB38D4" w:rsidP="00AB38D4">
      <w:pPr>
        <w:tabs>
          <w:tab w:val="left" w:pos="2610"/>
        </w:tabs>
        <w:spacing w:after="160" w:line="259" w:lineRule="auto"/>
        <w:rPr>
          <w:rFonts w:asciiTheme="minorHAnsi" w:eastAsiaTheme="minorHAnsi" w:hAnsiTheme="minorHAnsi" w:cstheme="minorBidi"/>
          <w:szCs w:val="22"/>
        </w:rPr>
      </w:pPr>
      <w:r w:rsidRPr="00AB38D4">
        <w:rPr>
          <w:rFonts w:asciiTheme="minorHAnsi" w:eastAsiaTheme="minorHAnsi" w:hAnsiTheme="minorHAnsi" w:cstheme="minorBidi"/>
          <w:noProof/>
          <w:szCs w:val="22"/>
        </w:rPr>
        <w:drawing>
          <wp:anchor distT="0" distB="0" distL="114300" distR="114300" simplePos="0" relativeHeight="251856896" behindDoc="0" locked="0" layoutInCell="1" allowOverlap="1" wp14:anchorId="484CBE00" wp14:editId="3CC8706C">
            <wp:simplePos x="0" y="0"/>
            <wp:positionH relativeFrom="column">
              <wp:posOffset>3495675</wp:posOffset>
            </wp:positionH>
            <wp:positionV relativeFrom="paragraph">
              <wp:posOffset>60325</wp:posOffset>
            </wp:positionV>
            <wp:extent cx="271145" cy="267335"/>
            <wp:effectExtent l="0" t="0" r="0" b="0"/>
            <wp:wrapSquare wrapText="bothSides"/>
            <wp:docPr id="333" name="Picture 333" descr="C:\Users\nparekhelashvili\Desktop\Balls\harvey_balls_color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parekhelashvili\Desktop\Balls\harvey_balls_color_02.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7000" t="11000" r="11000" b="8000"/>
                    <a:stretch/>
                  </pic:blipFill>
                  <pic:spPr bwMode="auto">
                    <a:xfrm>
                      <a:off x="0" y="0"/>
                      <a:ext cx="271145" cy="267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8D4">
        <w:rPr>
          <w:rFonts w:asciiTheme="minorHAnsi" w:eastAsiaTheme="minorHAnsi" w:hAnsiTheme="minorHAnsi" w:cstheme="minorBidi"/>
          <w:noProof/>
          <w:szCs w:val="22"/>
        </w:rPr>
        <w:drawing>
          <wp:anchor distT="0" distB="0" distL="114300" distR="114300" simplePos="0" relativeHeight="251859968" behindDoc="0" locked="0" layoutInCell="1" allowOverlap="1" wp14:anchorId="088ECA82" wp14:editId="68FBA4B5">
            <wp:simplePos x="0" y="0"/>
            <wp:positionH relativeFrom="column">
              <wp:posOffset>5948680</wp:posOffset>
            </wp:positionH>
            <wp:positionV relativeFrom="paragraph">
              <wp:posOffset>57150</wp:posOffset>
            </wp:positionV>
            <wp:extent cx="271145" cy="276225"/>
            <wp:effectExtent l="0" t="0" r="0" b="0"/>
            <wp:wrapSquare wrapText="bothSides"/>
            <wp:docPr id="193" name="Picture 193" descr="C:\Users\nparekhelashvili\Desktop\Balls\harvey_balls_colo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parekhelashvili\Desktop\Balls\harvey_balls_color_01.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0000" t="9000" r="8500" b="8000"/>
                    <a:stretch/>
                  </pic:blipFill>
                  <pic:spPr bwMode="auto">
                    <a:xfrm>
                      <a:off x="0" y="0"/>
                      <a:ext cx="27114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8D4">
        <w:rPr>
          <w:rFonts w:asciiTheme="minorHAnsi" w:eastAsiaTheme="minorHAnsi" w:hAnsiTheme="minorHAnsi" w:cstheme="minorBidi"/>
          <w:noProof/>
          <w:szCs w:val="22"/>
        </w:rPr>
        <w:drawing>
          <wp:anchor distT="0" distB="0" distL="114300" distR="114300" simplePos="0" relativeHeight="251858944" behindDoc="0" locked="0" layoutInCell="1" allowOverlap="1" wp14:anchorId="18EA9889" wp14:editId="7AEA7F01">
            <wp:simplePos x="0" y="0"/>
            <wp:positionH relativeFrom="column">
              <wp:posOffset>5105400</wp:posOffset>
            </wp:positionH>
            <wp:positionV relativeFrom="paragraph">
              <wp:posOffset>56515</wp:posOffset>
            </wp:positionV>
            <wp:extent cx="271145" cy="267335"/>
            <wp:effectExtent l="0" t="0" r="0" b="0"/>
            <wp:wrapSquare wrapText="bothSides"/>
            <wp:docPr id="192" name="Picture 192" descr="C:\Users\nparekhelashvili\Desktop\Balls\harvey_balls_color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parekhelashvili\Desktop\Balls\harvey_balls_color_02.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7000" t="11000" r="11000" b="8000"/>
                    <a:stretch/>
                  </pic:blipFill>
                  <pic:spPr bwMode="auto">
                    <a:xfrm>
                      <a:off x="0" y="0"/>
                      <a:ext cx="271145" cy="267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8D4">
        <w:rPr>
          <w:rFonts w:asciiTheme="minorHAnsi" w:eastAsiaTheme="minorHAnsi" w:hAnsiTheme="minorHAnsi" w:cstheme="minorBidi"/>
          <w:noProof/>
          <w:szCs w:val="22"/>
        </w:rPr>
        <w:drawing>
          <wp:anchor distT="0" distB="0" distL="114300" distR="114300" simplePos="0" relativeHeight="251857920" behindDoc="0" locked="0" layoutInCell="1" allowOverlap="1" wp14:anchorId="11175542" wp14:editId="472E7D3F">
            <wp:simplePos x="0" y="0"/>
            <wp:positionH relativeFrom="column">
              <wp:posOffset>4248150</wp:posOffset>
            </wp:positionH>
            <wp:positionV relativeFrom="paragraph">
              <wp:posOffset>55880</wp:posOffset>
            </wp:positionV>
            <wp:extent cx="257175" cy="271780"/>
            <wp:effectExtent l="0" t="0" r="9525" b="0"/>
            <wp:wrapSquare wrapText="bothSides"/>
            <wp:docPr id="334" name="Picture 334" descr="C:\Users\nparekhelashvili\Desktop\Balls\harvey_balls_color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parekhelashvili\Desktop\Balls\harvey_balls_color_05.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1500" t="11001" r="11001" b="6999"/>
                    <a:stretch/>
                  </pic:blipFill>
                  <pic:spPr bwMode="auto">
                    <a:xfrm>
                      <a:off x="0" y="0"/>
                      <a:ext cx="257175" cy="27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EC09D3" w14:textId="0A1F56E4" w:rsidR="00AB38D4" w:rsidRPr="00AB38D4" w:rsidRDefault="00AB38D4" w:rsidP="00AB38D4">
      <w:pPr>
        <w:tabs>
          <w:tab w:val="left" w:pos="2610"/>
        </w:tabs>
        <w:spacing w:after="160" w:line="259" w:lineRule="auto"/>
        <w:rPr>
          <w:rFonts w:asciiTheme="minorHAnsi" w:eastAsiaTheme="minorHAnsi" w:hAnsiTheme="minorHAnsi" w:cstheme="minorBidi"/>
          <w:szCs w:val="22"/>
        </w:rPr>
      </w:pPr>
    </w:p>
    <w:p w14:paraId="26508042" w14:textId="638AA971" w:rsidR="00AB38D4" w:rsidRPr="00AB38D4" w:rsidRDefault="00AB38D4" w:rsidP="00AB38D4">
      <w:pPr>
        <w:spacing w:after="160" w:line="259" w:lineRule="auto"/>
        <w:rPr>
          <w:rFonts w:asciiTheme="minorHAnsi" w:eastAsiaTheme="minorHAnsi" w:hAnsiTheme="minorHAnsi" w:cstheme="minorBidi"/>
          <w:szCs w:val="22"/>
        </w:rPr>
      </w:pPr>
    </w:p>
    <w:p w14:paraId="66555F49" w14:textId="79095ACD" w:rsidR="00AB38D4" w:rsidRDefault="00AB38D4" w:rsidP="008F0085">
      <w:pPr>
        <w:spacing w:line="264" w:lineRule="auto"/>
        <w:jc w:val="both"/>
        <w:rPr>
          <w:rFonts w:ascii="Sylfaen" w:hAnsi="Sylfaen" w:cs="Sylfaen"/>
          <w:sz w:val="20"/>
          <w:lang w:val="ka-GE"/>
        </w:rPr>
      </w:pPr>
    </w:p>
    <w:p w14:paraId="657A92E2" w14:textId="2747A229" w:rsidR="00AB38D4" w:rsidRDefault="00AB38D4" w:rsidP="008F0085">
      <w:pPr>
        <w:spacing w:line="264" w:lineRule="auto"/>
        <w:jc w:val="both"/>
        <w:rPr>
          <w:rFonts w:ascii="Sylfaen" w:hAnsi="Sylfaen" w:cs="Sylfaen"/>
          <w:sz w:val="20"/>
          <w:lang w:val="ka-GE"/>
        </w:rPr>
      </w:pPr>
    </w:p>
    <w:p w14:paraId="7A3538E6" w14:textId="1C181D5F" w:rsidR="008F0085" w:rsidRPr="00403C80" w:rsidRDefault="008F0085" w:rsidP="008F0085">
      <w:pPr>
        <w:spacing w:line="264" w:lineRule="auto"/>
        <w:jc w:val="both"/>
        <w:rPr>
          <w:rFonts w:ascii="Sylfaen" w:hAnsi="Sylfaen"/>
          <w:i/>
          <w:sz w:val="20"/>
          <w:lang w:val="ka-GE"/>
        </w:rPr>
      </w:pPr>
      <w:r w:rsidRPr="00403C80">
        <w:rPr>
          <w:rFonts w:ascii="Sylfaen" w:hAnsi="Sylfaen"/>
          <w:i/>
          <w:sz w:val="20"/>
          <w:lang w:val="ka-GE"/>
        </w:rPr>
        <w:t>წყარო:  გაეროს ვაჭრობისა და განვითარების კონფერენცი</w:t>
      </w:r>
      <w:r w:rsidR="00064C48">
        <w:rPr>
          <w:rFonts w:ascii="Sylfaen" w:hAnsi="Sylfaen"/>
          <w:i/>
          <w:sz w:val="20"/>
          <w:lang w:val="ka-GE"/>
        </w:rPr>
        <w:t>ა</w:t>
      </w:r>
      <w:r w:rsidRPr="00403C80">
        <w:rPr>
          <w:rFonts w:ascii="Sylfaen" w:hAnsi="Sylfaen"/>
          <w:i/>
          <w:sz w:val="20"/>
          <w:lang w:val="ka-GE"/>
        </w:rPr>
        <w:t xml:space="preserve"> (UNCTAD) World Investment Report 2020, International Production Beyond Pandemic</w:t>
      </w:r>
    </w:p>
    <w:p w14:paraId="66D4D992" w14:textId="525CA511" w:rsidR="008F0085" w:rsidRDefault="008F0085" w:rsidP="008F0085">
      <w:pPr>
        <w:spacing w:line="264" w:lineRule="auto"/>
        <w:jc w:val="both"/>
        <w:rPr>
          <w:rFonts w:ascii="Sylfaen" w:hAnsi="Sylfaen"/>
          <w:lang w:val="ka-GE"/>
        </w:rPr>
      </w:pPr>
    </w:p>
    <w:p w14:paraId="0EABA65C" w14:textId="4BFAE7B0" w:rsidR="008F0085" w:rsidRDefault="008F0085" w:rsidP="008F0085">
      <w:pPr>
        <w:spacing w:line="264" w:lineRule="auto"/>
        <w:jc w:val="both"/>
        <w:rPr>
          <w:rFonts w:ascii="Sylfaen" w:hAnsi="Sylfaen" w:cs="Sylfaen"/>
          <w:lang w:val="ka-GE"/>
        </w:rPr>
      </w:pPr>
      <w:r>
        <w:rPr>
          <w:rFonts w:ascii="Sylfaen" w:hAnsi="Sylfaen" w:cs="Sylfaen"/>
          <w:lang w:val="ka-GE"/>
        </w:rPr>
        <w:t xml:space="preserve">ზემოთ მოცემულ გრაფიკში ჩანს რომელი სექტორებისთვის რამდენად </w:t>
      </w:r>
      <w:r w:rsidR="001C5AFC">
        <w:rPr>
          <w:rFonts w:ascii="Sylfaen" w:hAnsi="Sylfaen" w:cs="Sylfaen"/>
          <w:lang w:val="ka-GE"/>
        </w:rPr>
        <w:t>მნიშვნელოვანი</w:t>
      </w:r>
      <w:r>
        <w:rPr>
          <w:rFonts w:ascii="Sylfaen" w:hAnsi="Sylfaen" w:cs="Sylfaen"/>
          <w:lang w:val="ka-GE"/>
        </w:rPr>
        <w:t xml:space="preserve"> იქნება </w:t>
      </w:r>
      <w:r w:rsidR="001C5AFC">
        <w:rPr>
          <w:rFonts w:ascii="Sylfaen" w:hAnsi="Sylfaen" w:cs="Sylfaen"/>
          <w:lang w:val="ka-GE"/>
        </w:rPr>
        <w:t xml:space="preserve">შემდეგი სახის ტენდენციები და </w:t>
      </w:r>
      <w:r>
        <w:rPr>
          <w:rFonts w:ascii="Sylfaen" w:hAnsi="Sylfaen" w:cs="Sylfaen"/>
          <w:lang w:val="ka-GE"/>
        </w:rPr>
        <w:t>ცვლილებები:</w:t>
      </w:r>
    </w:p>
    <w:p w14:paraId="6A19D59C" w14:textId="77777777" w:rsidR="008F0085" w:rsidRPr="00542FFC" w:rsidRDefault="008F0085" w:rsidP="008F0085">
      <w:pPr>
        <w:pStyle w:val="ListParagraph"/>
        <w:numPr>
          <w:ilvl w:val="0"/>
          <w:numId w:val="18"/>
        </w:numPr>
        <w:spacing w:line="264" w:lineRule="auto"/>
        <w:jc w:val="both"/>
        <w:rPr>
          <w:rFonts w:ascii="Sylfaen" w:hAnsi="Sylfaen" w:cs="Sylfaen"/>
          <w:lang w:val="ka-GE"/>
        </w:rPr>
      </w:pPr>
      <w:r>
        <w:rPr>
          <w:rFonts w:ascii="Sylfaen" w:hAnsi="Sylfaen" w:cs="Sylfaen"/>
        </w:rPr>
        <w:t>Re-shoring</w:t>
      </w:r>
      <w:r>
        <w:rPr>
          <w:rFonts w:ascii="Sylfaen" w:hAnsi="Sylfaen" w:cs="Sylfaen"/>
          <w:lang w:val="ka-GE"/>
        </w:rPr>
        <w:t xml:space="preserve"> </w:t>
      </w:r>
      <w:r>
        <w:rPr>
          <w:rFonts w:ascii="Sylfaen" w:hAnsi="Sylfaen" w:cs="Sylfaen"/>
        </w:rPr>
        <w:t>-</w:t>
      </w:r>
      <w:r>
        <w:rPr>
          <w:rFonts w:ascii="Sylfaen" w:hAnsi="Sylfaen" w:cs="Sylfaen"/>
          <w:lang w:val="ka-GE"/>
        </w:rPr>
        <w:t xml:space="preserve"> პროცესების </w:t>
      </w:r>
      <w:r w:rsidRPr="00131CCA">
        <w:rPr>
          <w:rFonts w:ascii="Sylfaen" w:hAnsi="Sylfaen"/>
          <w:bCs/>
          <w:lang w:val="ka-GE"/>
        </w:rPr>
        <w:t>საზღვარგარეთიდან დაბრუნება იმ ქვეყ</w:t>
      </w:r>
      <w:r>
        <w:rPr>
          <w:rFonts w:ascii="Sylfaen" w:hAnsi="Sylfaen"/>
          <w:bCs/>
          <w:lang w:val="ka-GE"/>
        </w:rPr>
        <w:t>ნებში,</w:t>
      </w:r>
      <w:r w:rsidRPr="00131CCA">
        <w:rPr>
          <w:rFonts w:ascii="Sylfaen" w:hAnsi="Sylfaen"/>
          <w:bCs/>
          <w:lang w:val="ka-GE"/>
        </w:rPr>
        <w:t xml:space="preserve"> სადაც თავდაპირველად ხდებოდა არსებული პროცესის შესრულება</w:t>
      </w:r>
      <w:r>
        <w:rPr>
          <w:rFonts w:ascii="Sylfaen" w:hAnsi="Sylfaen"/>
          <w:bCs/>
          <w:lang w:val="ka-GE"/>
        </w:rPr>
        <w:t xml:space="preserve">, რაც შეამცირებს ღირებულებათა ჯაჭვის ფრაგმენტაციას და </w:t>
      </w:r>
      <w:r w:rsidRPr="00542FFC">
        <w:rPr>
          <w:rFonts w:ascii="Sylfaen" w:hAnsi="Sylfaen"/>
          <w:bCs/>
          <w:lang w:val="ka-GE"/>
        </w:rPr>
        <w:t>დამატებული ღირებულების მაღალ გეოგრაფიულ კონცენტრაციას</w:t>
      </w:r>
      <w:r>
        <w:rPr>
          <w:rFonts w:ascii="Sylfaen" w:hAnsi="Sylfaen"/>
          <w:bCs/>
        </w:rPr>
        <w:t xml:space="preserve">. </w:t>
      </w:r>
    </w:p>
    <w:p w14:paraId="7C24B8BB" w14:textId="77777777" w:rsidR="008F0085" w:rsidRPr="00E32304" w:rsidRDefault="008F0085" w:rsidP="008F0085">
      <w:pPr>
        <w:pStyle w:val="ListParagraph"/>
        <w:numPr>
          <w:ilvl w:val="0"/>
          <w:numId w:val="18"/>
        </w:numPr>
        <w:spacing w:line="264" w:lineRule="auto"/>
        <w:jc w:val="both"/>
        <w:rPr>
          <w:rFonts w:ascii="Sylfaen" w:hAnsi="Sylfaen"/>
          <w:bCs/>
          <w:lang w:val="ka-GE"/>
        </w:rPr>
      </w:pPr>
      <w:r>
        <w:rPr>
          <w:rFonts w:ascii="Sylfaen" w:hAnsi="Sylfaen"/>
          <w:bCs/>
          <w:lang w:val="ka-GE"/>
        </w:rPr>
        <w:lastRenderedPageBreak/>
        <w:t xml:space="preserve">დივერსიფიკაცია - ეკონომიკური აქტივობების გეოგრაფიული არეალის გაფართოვება. პირველ რიგში ეს ტრენდი შეეხება მასობრივ წარმოებას და სერვისებს, რაც ახალ ქვეყნებს და კომპანიებს საშუალებას მისცემს გლობალ ღირებულებათა ჯაჭვსში ინტეგრირდნენ. </w:t>
      </w:r>
    </w:p>
    <w:p w14:paraId="27CFCFD4" w14:textId="4B630155" w:rsidR="008F0085" w:rsidRPr="00E32304" w:rsidRDefault="008F0085" w:rsidP="008F0085">
      <w:pPr>
        <w:pStyle w:val="ListParagraph"/>
        <w:numPr>
          <w:ilvl w:val="0"/>
          <w:numId w:val="18"/>
        </w:numPr>
        <w:spacing w:line="264" w:lineRule="auto"/>
        <w:jc w:val="both"/>
        <w:rPr>
          <w:rFonts w:ascii="Sylfaen" w:hAnsi="Sylfaen"/>
          <w:bCs/>
          <w:lang w:val="ka-GE"/>
        </w:rPr>
      </w:pPr>
      <w:r>
        <w:rPr>
          <w:rFonts w:ascii="Sylfaen" w:hAnsi="Sylfaen"/>
          <w:bCs/>
          <w:lang w:val="ka-GE"/>
        </w:rPr>
        <w:t xml:space="preserve">რეგიონალიზაცია - ეს ტენდენცია შეამცირებს ფიზიკურ დისტანციას, თუმცა არ იქონიებს გავლენას მიწოდების ჯაჭვის ფრაგმენტაციაზე. </w:t>
      </w:r>
      <w:r w:rsidRPr="00E32304">
        <w:rPr>
          <w:rFonts w:ascii="Sylfaen" w:hAnsi="Sylfaen"/>
          <w:bCs/>
          <w:lang w:val="ka-GE"/>
        </w:rPr>
        <w:t>რეგიონალიზაცია გავლენას იქონიებს გადამამუშავებელ ინდუსტრიებზე და</w:t>
      </w:r>
      <w:r w:rsidR="001C5AFC" w:rsidRPr="00E32304">
        <w:rPr>
          <w:rFonts w:ascii="Sylfaen" w:hAnsi="Sylfaen"/>
          <w:bCs/>
          <w:lang w:val="ka-GE"/>
        </w:rPr>
        <w:t xml:space="preserve"> გამოიწვევს როგორც</w:t>
      </w:r>
      <w:r w:rsidRPr="00E32304">
        <w:rPr>
          <w:rFonts w:ascii="Sylfaen" w:hAnsi="Sylfaen"/>
          <w:bCs/>
          <w:lang w:val="ka-GE"/>
        </w:rPr>
        <w:t xml:space="preserve"> ე.წ. ეფექტიანობაზე დაფუძნებული (efficiency seeking) ინვესტიციებიდან რეგიონული ბაზრის ათვისებაზე დაფუძნებული ინვესტიციებზე გადასვლას</w:t>
      </w:r>
      <w:r w:rsidR="001C5AFC" w:rsidRPr="00E32304">
        <w:rPr>
          <w:rFonts w:ascii="Sylfaen" w:hAnsi="Sylfaen"/>
          <w:bCs/>
          <w:lang w:val="ka-GE"/>
        </w:rPr>
        <w:t>, ასევე</w:t>
      </w:r>
      <w:r w:rsidRPr="00E32304">
        <w:rPr>
          <w:rFonts w:ascii="Sylfaen" w:hAnsi="Sylfaen"/>
          <w:bCs/>
          <w:lang w:val="ka-GE"/>
        </w:rPr>
        <w:t xml:space="preserve"> გლობალურ ღირებულებათა ჯაჭვ</w:t>
      </w:r>
      <w:r w:rsidR="001C5AFC" w:rsidRPr="00E32304">
        <w:rPr>
          <w:rFonts w:ascii="Sylfaen" w:hAnsi="Sylfaen"/>
          <w:bCs/>
          <w:lang w:val="ka-GE"/>
        </w:rPr>
        <w:t>ში</w:t>
      </w:r>
      <w:r w:rsidRPr="00E32304">
        <w:rPr>
          <w:rFonts w:ascii="Sylfaen" w:hAnsi="Sylfaen"/>
          <w:bCs/>
          <w:lang w:val="ka-GE"/>
        </w:rPr>
        <w:t xml:space="preserve"> ვერტიკალური </w:t>
      </w:r>
      <w:r w:rsidR="001C5AFC" w:rsidRPr="00E32304">
        <w:rPr>
          <w:rFonts w:ascii="Sylfaen" w:hAnsi="Sylfaen"/>
          <w:bCs/>
          <w:lang w:val="ka-GE"/>
        </w:rPr>
        <w:t>სეგმენტაციის გაშლას</w:t>
      </w:r>
      <w:r w:rsidRPr="00E32304">
        <w:rPr>
          <w:rFonts w:ascii="Sylfaen" w:hAnsi="Sylfaen"/>
          <w:bCs/>
          <w:lang w:val="ka-GE"/>
        </w:rPr>
        <w:t xml:space="preserve"> </w:t>
      </w:r>
      <w:r w:rsidR="001C5AFC" w:rsidRPr="00E32304">
        <w:rPr>
          <w:rFonts w:ascii="Sylfaen" w:hAnsi="Sylfaen"/>
          <w:bCs/>
          <w:lang w:val="ka-GE"/>
        </w:rPr>
        <w:t xml:space="preserve">და </w:t>
      </w:r>
      <w:r w:rsidRPr="00E32304">
        <w:rPr>
          <w:rFonts w:ascii="Sylfaen" w:hAnsi="Sylfaen"/>
          <w:bCs/>
          <w:lang w:val="ka-GE"/>
        </w:rPr>
        <w:t>უფრო ფართ</w:t>
      </w:r>
      <w:r w:rsidR="005B5EDD" w:rsidRPr="00E32304">
        <w:rPr>
          <w:rFonts w:ascii="Sylfaen" w:hAnsi="Sylfaen"/>
          <w:bCs/>
          <w:lang w:val="ka-GE"/>
        </w:rPr>
        <w:t>ო</w:t>
      </w:r>
      <w:r w:rsidRPr="00E32304">
        <w:rPr>
          <w:rFonts w:ascii="Sylfaen" w:hAnsi="Sylfaen"/>
          <w:bCs/>
          <w:lang w:val="ka-GE"/>
        </w:rPr>
        <w:t xml:space="preserve"> ინდუსტრიულ ბაზებსა და კლასტერებზე ორიენტაციას. </w:t>
      </w:r>
    </w:p>
    <w:p w14:paraId="697D9232" w14:textId="1936C7E8" w:rsidR="00E32304" w:rsidRPr="00E32304" w:rsidRDefault="008F0085" w:rsidP="00E32304">
      <w:pPr>
        <w:pStyle w:val="ListParagraph"/>
        <w:numPr>
          <w:ilvl w:val="0"/>
          <w:numId w:val="18"/>
        </w:numPr>
        <w:spacing w:line="264" w:lineRule="auto"/>
        <w:jc w:val="both"/>
        <w:rPr>
          <w:rFonts w:ascii="Sylfaen" w:hAnsi="Sylfaen"/>
          <w:bCs/>
          <w:lang w:val="ka-GE"/>
        </w:rPr>
      </w:pPr>
      <w:r w:rsidRPr="00E32304">
        <w:rPr>
          <w:rFonts w:ascii="Sylfaen" w:hAnsi="Sylfaen"/>
          <w:bCs/>
          <w:lang w:val="ka-GE"/>
        </w:rPr>
        <w:t>რეპლიკაცია - გამოიწვევს  ღირებულებათა ჯაჭვების შემოკლებას</w:t>
      </w:r>
      <w:r w:rsidR="00E32304" w:rsidRPr="00E32304">
        <w:rPr>
          <w:rFonts w:ascii="Sylfaen" w:hAnsi="Sylfaen"/>
          <w:bCs/>
          <w:lang w:val="ka-GE"/>
        </w:rPr>
        <w:t xml:space="preserve"> და</w:t>
      </w:r>
      <w:r w:rsidR="001C5AFC" w:rsidRPr="00E32304">
        <w:rPr>
          <w:rFonts w:ascii="Sylfaen" w:hAnsi="Sylfaen"/>
          <w:bCs/>
          <w:lang w:val="ka-GE"/>
        </w:rPr>
        <w:t xml:space="preserve"> </w:t>
      </w:r>
      <w:r w:rsidR="00E32304" w:rsidRPr="00E32304">
        <w:rPr>
          <w:rFonts w:ascii="Sylfaen" w:hAnsi="Sylfaen"/>
          <w:bCs/>
          <w:lang w:val="ka-GE"/>
        </w:rPr>
        <w:t>მეტი დამატებულ ღირებულებას შექმნას ერთ ადგილას. ეს ტენდენცია უფრო მეტ გავლენად იქონიებს ჰაბებზე მიბმულ (hub-and-spoke) და რეგიონულ გადამამუშავებელ ინდუსტრიებზე. ამასთან, ადგილობრივი წარმოების ბაზა და მწარმოებელთა მომსახურების ხარისხი გახდება წინაპირობა გლობალურ ღირებულებათა ჯაჭვის ბოლო ეტაპების ქვეყანაში მოსაზიდად. თუმცა, აღნიშნული არ იძლევა ტექნოლოგიის და დიდი დამატებული ღირებულების მოპოვების გარანტიას.</w:t>
      </w:r>
    </w:p>
    <w:p w14:paraId="339DCC3D" w14:textId="77777777" w:rsidR="008F0085" w:rsidRPr="00E32304" w:rsidRDefault="008F0085" w:rsidP="00E32304">
      <w:pPr>
        <w:spacing w:line="264" w:lineRule="auto"/>
        <w:jc w:val="both"/>
        <w:rPr>
          <w:rFonts w:ascii="Sylfaen" w:hAnsi="Sylfaen"/>
          <w:bCs/>
          <w:lang w:val="ka-GE"/>
        </w:rPr>
      </w:pPr>
    </w:p>
    <w:p w14:paraId="48538A6E" w14:textId="026866FE" w:rsidR="00AF21F4" w:rsidRPr="00801056" w:rsidRDefault="00AF21F4" w:rsidP="00AF21F4">
      <w:pPr>
        <w:spacing w:line="264" w:lineRule="auto"/>
        <w:jc w:val="both"/>
        <w:rPr>
          <w:rFonts w:ascii="Sylfaen" w:hAnsi="Sylfaen" w:cs="Sylfaen"/>
          <w:lang w:val="ka-GE"/>
        </w:rPr>
      </w:pPr>
      <w:r>
        <w:rPr>
          <w:rFonts w:ascii="Sylfaen" w:hAnsi="Sylfaen" w:cs="Sylfaen"/>
          <w:lang w:val="ka-GE"/>
        </w:rPr>
        <w:t xml:space="preserve">განვითარებადი ქვეყნებისთვის განსაკუთრებით მნიშვნელოვანია პირდაპირი უცხოური ინვესტიციების ნაკადების შემოდინება.  გლობალურად მზარდი კონკურენციის პირობებში ქვეყნები ცდილობენ მეტად კონკურენტული გახადონ საინვესტიციო შეთავაზებები. ის ფაქტორები, რაც ადრე ინვესტორებისთვის ნაკლებად იყო მნიშვნელოვანი, მაგალითად როგორიც არის პირდაპირი ფინანსური მხარდაჭერის მექანიზმები, პანდემიამ უფრო მნიშვნელოვანი გახადა გლობალური ეკონომიკური რეცესიის პირობებში. </w:t>
      </w:r>
      <w:r w:rsidRPr="0025157B">
        <w:rPr>
          <w:rFonts w:ascii="Sylfaen" w:hAnsi="Sylfaen" w:cs="Sylfaen"/>
          <w:lang w:val="ka-GE"/>
        </w:rPr>
        <w:t>EY-ის მიერ 2020 წლის აპრილში გამოკითხული ბიზნეს-ლიდერების 80% სამომავლოდ საინვესტიციო ლოკაციების არჩებისას მთავრობების მიერ შემოთავაზებულ სტიმულირების პაკეტებს თვლიან ყველაზე მნიშვნელოვნად:</w:t>
      </w:r>
      <w:r w:rsidRPr="00663C52">
        <w:rPr>
          <w:rFonts w:ascii="Sylfaen" w:hAnsi="Sylfaen" w:cs="Sylfaen"/>
          <w:highlight w:val="red"/>
          <w:lang w:val="ka-GE"/>
        </w:rPr>
        <w:t xml:space="preserve"> </w:t>
      </w:r>
    </w:p>
    <w:p w14:paraId="47F27D1F" w14:textId="09861965" w:rsidR="00AF21F4" w:rsidRDefault="00AF21F4" w:rsidP="00AF21F4">
      <w:pPr>
        <w:spacing w:line="264" w:lineRule="auto"/>
        <w:jc w:val="both"/>
        <w:rPr>
          <w:rFonts w:ascii="Sylfaen" w:hAnsi="Sylfaen" w:cs="Sylfaen"/>
          <w:b/>
          <w:lang w:val="ka-GE"/>
        </w:rPr>
      </w:pPr>
    </w:p>
    <w:p w14:paraId="3CB6DBF6" w14:textId="43BDADBC" w:rsidR="00AF21F4" w:rsidRPr="00AF21F4" w:rsidRDefault="00AF21F4" w:rsidP="00AF21F4">
      <w:pPr>
        <w:spacing w:line="264" w:lineRule="auto"/>
        <w:jc w:val="both"/>
        <w:rPr>
          <w:rFonts w:ascii="Sylfaen" w:hAnsi="Sylfaen" w:cs="Sylfaen"/>
          <w:sz w:val="20"/>
          <w:lang w:val="ka-GE"/>
        </w:rPr>
      </w:pPr>
      <w:r w:rsidRPr="00225981">
        <w:rPr>
          <w:rFonts w:ascii="Sylfaen" w:hAnsi="Sylfaen" w:cs="Sylfaen"/>
          <w:sz w:val="20"/>
          <w:lang w:val="ka-GE"/>
        </w:rPr>
        <w:t>დიაგრამა#</w:t>
      </w:r>
      <w:r>
        <w:rPr>
          <w:rFonts w:ascii="Sylfaen" w:hAnsi="Sylfaen" w:cs="Sylfaen"/>
          <w:sz w:val="20"/>
          <w:lang w:val="ka-GE"/>
        </w:rPr>
        <w:t xml:space="preserve">5 </w:t>
      </w:r>
      <w:r w:rsidRPr="00AF21F4">
        <w:rPr>
          <w:rFonts w:ascii="Sylfaen" w:hAnsi="Sylfaen" w:cs="Sylfaen"/>
          <w:sz w:val="20"/>
          <w:lang w:val="ka-GE"/>
        </w:rPr>
        <w:t>გამოკითხვა: რა ფაქტორები იქნება გადამწყვეტი საინვესტიციო ლოკაციების არჩევისას</w:t>
      </w:r>
    </w:p>
    <w:p w14:paraId="6C77A9BF" w14:textId="5AB85E4B" w:rsidR="008A7453" w:rsidRDefault="00343442" w:rsidP="008A7453">
      <w:pPr>
        <w:spacing w:line="264" w:lineRule="auto"/>
        <w:jc w:val="both"/>
        <w:rPr>
          <w:rFonts w:ascii="Sylfaen" w:hAnsi="Sylfaen"/>
          <w:lang w:val="ka-GE"/>
        </w:rPr>
      </w:pPr>
      <w:r>
        <w:rPr>
          <w:rFonts w:ascii="Sylfaen" w:hAnsi="Sylfaen" w:cs="Sylfaen"/>
          <w:noProof/>
        </w:rPr>
        <w:drawing>
          <wp:anchor distT="0" distB="0" distL="114300" distR="114300" simplePos="0" relativeHeight="251754496" behindDoc="0" locked="0" layoutInCell="1" allowOverlap="1" wp14:anchorId="6151948A" wp14:editId="70E5EDA2">
            <wp:simplePos x="0" y="0"/>
            <wp:positionH relativeFrom="column">
              <wp:posOffset>101109</wp:posOffset>
            </wp:positionH>
            <wp:positionV relativeFrom="paragraph">
              <wp:posOffset>71815</wp:posOffset>
            </wp:positionV>
            <wp:extent cx="6487064" cy="3717925"/>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EB6A91" w14:textId="141CA545" w:rsidR="008A7453" w:rsidRDefault="008A7453" w:rsidP="008A7453">
      <w:pPr>
        <w:spacing w:line="264" w:lineRule="auto"/>
        <w:jc w:val="both"/>
        <w:rPr>
          <w:rFonts w:ascii="Sylfaen" w:hAnsi="Sylfaen"/>
          <w:lang w:val="ka-GE"/>
        </w:rPr>
      </w:pPr>
    </w:p>
    <w:p w14:paraId="7293DBBB" w14:textId="13035C35" w:rsidR="008A7453" w:rsidRDefault="008A7453" w:rsidP="008A7453">
      <w:pPr>
        <w:spacing w:line="264" w:lineRule="auto"/>
        <w:jc w:val="both"/>
        <w:rPr>
          <w:rFonts w:ascii="Sylfaen" w:hAnsi="Sylfaen"/>
          <w:lang w:val="ka-GE"/>
        </w:rPr>
      </w:pPr>
    </w:p>
    <w:p w14:paraId="59EFFAE4" w14:textId="22125DED" w:rsidR="008A7453" w:rsidRDefault="008A7453" w:rsidP="008A7453">
      <w:pPr>
        <w:spacing w:line="264" w:lineRule="auto"/>
        <w:jc w:val="both"/>
        <w:rPr>
          <w:rFonts w:ascii="Sylfaen" w:hAnsi="Sylfaen"/>
          <w:lang w:val="ka-GE"/>
        </w:rPr>
      </w:pPr>
    </w:p>
    <w:p w14:paraId="594619EB" w14:textId="4161A9B5" w:rsidR="008A7453" w:rsidRDefault="008A7453" w:rsidP="008A7453">
      <w:pPr>
        <w:spacing w:line="264" w:lineRule="auto"/>
        <w:jc w:val="both"/>
        <w:rPr>
          <w:rFonts w:ascii="Sylfaen" w:hAnsi="Sylfaen"/>
          <w:lang w:val="ka-GE"/>
        </w:rPr>
      </w:pPr>
    </w:p>
    <w:p w14:paraId="5E25AE4E" w14:textId="592ECCC7" w:rsidR="008A7453" w:rsidRDefault="008A7453" w:rsidP="008A7453">
      <w:pPr>
        <w:spacing w:line="264" w:lineRule="auto"/>
        <w:jc w:val="both"/>
        <w:rPr>
          <w:rFonts w:ascii="Sylfaen" w:hAnsi="Sylfaen"/>
          <w:lang w:val="ka-GE"/>
        </w:rPr>
      </w:pPr>
    </w:p>
    <w:p w14:paraId="0675F2BF" w14:textId="7E005A98" w:rsidR="008A7453" w:rsidRDefault="008A7453" w:rsidP="008A7453">
      <w:pPr>
        <w:spacing w:line="264" w:lineRule="auto"/>
        <w:jc w:val="both"/>
        <w:rPr>
          <w:rFonts w:ascii="Sylfaen" w:hAnsi="Sylfaen"/>
          <w:lang w:val="ka-GE"/>
        </w:rPr>
      </w:pPr>
    </w:p>
    <w:p w14:paraId="1A7616F6" w14:textId="6E2A5B97" w:rsidR="008A7453" w:rsidRDefault="008A7453" w:rsidP="008A7453">
      <w:pPr>
        <w:spacing w:line="264" w:lineRule="auto"/>
        <w:jc w:val="both"/>
        <w:rPr>
          <w:rFonts w:ascii="Sylfaen" w:hAnsi="Sylfaen"/>
          <w:lang w:val="ka-GE"/>
        </w:rPr>
      </w:pPr>
    </w:p>
    <w:p w14:paraId="6A089E13" w14:textId="57E388A8" w:rsidR="008A7453" w:rsidRDefault="008A7453" w:rsidP="008A7453">
      <w:pPr>
        <w:spacing w:line="264" w:lineRule="auto"/>
        <w:jc w:val="both"/>
        <w:rPr>
          <w:rFonts w:ascii="Sylfaen" w:hAnsi="Sylfaen"/>
          <w:lang w:val="ka-GE"/>
        </w:rPr>
      </w:pPr>
    </w:p>
    <w:p w14:paraId="4EFE753D" w14:textId="5212025E" w:rsidR="008A7453" w:rsidRDefault="008A7453" w:rsidP="008A7453">
      <w:pPr>
        <w:spacing w:line="264" w:lineRule="auto"/>
        <w:jc w:val="both"/>
        <w:rPr>
          <w:rFonts w:ascii="Sylfaen" w:hAnsi="Sylfaen"/>
          <w:lang w:val="ka-GE"/>
        </w:rPr>
      </w:pPr>
    </w:p>
    <w:p w14:paraId="55B2A597" w14:textId="1819E6D3" w:rsidR="008A7453" w:rsidRDefault="008A7453" w:rsidP="008A7453">
      <w:pPr>
        <w:spacing w:line="264" w:lineRule="auto"/>
        <w:jc w:val="both"/>
        <w:rPr>
          <w:rFonts w:ascii="Sylfaen" w:hAnsi="Sylfaen"/>
          <w:lang w:val="ka-GE"/>
        </w:rPr>
      </w:pPr>
    </w:p>
    <w:p w14:paraId="7F81E9D8" w14:textId="357B6021" w:rsidR="008A7453" w:rsidRDefault="008A7453" w:rsidP="008A7453">
      <w:pPr>
        <w:spacing w:line="264" w:lineRule="auto"/>
        <w:jc w:val="both"/>
        <w:rPr>
          <w:rFonts w:ascii="Sylfaen" w:hAnsi="Sylfaen"/>
          <w:lang w:val="ka-GE"/>
        </w:rPr>
      </w:pPr>
    </w:p>
    <w:p w14:paraId="59239C77" w14:textId="56D51553" w:rsidR="008A7453" w:rsidRDefault="008A7453" w:rsidP="008A7453">
      <w:pPr>
        <w:spacing w:line="264" w:lineRule="auto"/>
        <w:jc w:val="both"/>
        <w:rPr>
          <w:rFonts w:ascii="Sylfaen" w:hAnsi="Sylfaen"/>
          <w:lang w:val="ka-GE"/>
        </w:rPr>
      </w:pPr>
    </w:p>
    <w:p w14:paraId="479FF7A7" w14:textId="6B336D27" w:rsidR="008A7453" w:rsidRDefault="008A7453" w:rsidP="008A7453">
      <w:pPr>
        <w:spacing w:line="264" w:lineRule="auto"/>
        <w:jc w:val="both"/>
        <w:rPr>
          <w:rFonts w:ascii="Sylfaen" w:hAnsi="Sylfaen"/>
          <w:lang w:val="ka-GE"/>
        </w:rPr>
      </w:pPr>
    </w:p>
    <w:p w14:paraId="2EEF65FC" w14:textId="1E6D2F60" w:rsidR="008A7453" w:rsidRDefault="008A7453" w:rsidP="008A7453">
      <w:pPr>
        <w:spacing w:line="264" w:lineRule="auto"/>
        <w:jc w:val="both"/>
        <w:rPr>
          <w:rFonts w:ascii="Sylfaen" w:hAnsi="Sylfaen"/>
          <w:lang w:val="ka-GE"/>
        </w:rPr>
      </w:pPr>
    </w:p>
    <w:p w14:paraId="5EF8DA5B" w14:textId="7A90525D" w:rsidR="008A7453" w:rsidRDefault="008A7453" w:rsidP="008A7453">
      <w:pPr>
        <w:spacing w:line="264" w:lineRule="auto"/>
        <w:jc w:val="both"/>
        <w:rPr>
          <w:rFonts w:ascii="Sylfaen" w:hAnsi="Sylfaen"/>
          <w:lang w:val="ka-GE"/>
        </w:rPr>
      </w:pPr>
    </w:p>
    <w:p w14:paraId="2D2F5A89" w14:textId="04077EA1" w:rsidR="008A7453" w:rsidRDefault="008A7453" w:rsidP="008A7453">
      <w:pPr>
        <w:spacing w:line="264" w:lineRule="auto"/>
        <w:jc w:val="both"/>
        <w:rPr>
          <w:rFonts w:ascii="Sylfaen" w:hAnsi="Sylfaen"/>
          <w:lang w:val="ka-GE"/>
        </w:rPr>
      </w:pPr>
    </w:p>
    <w:p w14:paraId="1508D940" w14:textId="2E919C4A" w:rsidR="008A7453" w:rsidRDefault="00343442" w:rsidP="008A7453">
      <w:pPr>
        <w:spacing w:line="264" w:lineRule="auto"/>
        <w:jc w:val="both"/>
        <w:rPr>
          <w:rFonts w:ascii="Sylfaen" w:hAnsi="Sylfaen"/>
          <w:lang w:val="ka-GE"/>
        </w:rPr>
      </w:pPr>
      <w:r w:rsidRPr="00343442">
        <w:rPr>
          <w:rFonts w:ascii="Sylfaen" w:hAnsi="Sylfaen"/>
          <w:noProof/>
        </w:rPr>
        <mc:AlternateContent>
          <mc:Choice Requires="wps">
            <w:drawing>
              <wp:anchor distT="45720" distB="45720" distL="114300" distR="114300" simplePos="0" relativeHeight="251866112" behindDoc="0" locked="0" layoutInCell="1" allowOverlap="1" wp14:anchorId="4ED8E546" wp14:editId="73011E60">
                <wp:simplePos x="0" y="0"/>
                <wp:positionH relativeFrom="column">
                  <wp:posOffset>-27940</wp:posOffset>
                </wp:positionH>
                <wp:positionV relativeFrom="paragraph">
                  <wp:posOffset>235956</wp:posOffset>
                </wp:positionV>
                <wp:extent cx="4701397" cy="370936"/>
                <wp:effectExtent l="0" t="0" r="4445"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397" cy="370936"/>
                        </a:xfrm>
                        <a:prstGeom prst="rect">
                          <a:avLst/>
                        </a:prstGeom>
                        <a:solidFill>
                          <a:schemeClr val="bg1"/>
                        </a:solidFill>
                        <a:ln w="9525">
                          <a:noFill/>
                          <a:miter lim="800000"/>
                          <a:headEnd/>
                          <a:tailEnd/>
                        </a:ln>
                      </wps:spPr>
                      <wps:txbx>
                        <w:txbxContent>
                          <w:p w14:paraId="7E35494F" w14:textId="1E7A7673" w:rsidR="007A6575" w:rsidRPr="00343442" w:rsidRDefault="007A6575" w:rsidP="00343442">
                            <w:pPr>
                              <w:spacing w:line="264" w:lineRule="auto"/>
                              <w:jc w:val="both"/>
                              <w:rPr>
                                <w:rFonts w:ascii="Sylfaen" w:hAnsi="Sylfaen"/>
                                <w:i/>
                                <w:sz w:val="20"/>
                                <w:lang w:val="ka-GE"/>
                              </w:rPr>
                            </w:pPr>
                            <w:r w:rsidRPr="00343442">
                              <w:rPr>
                                <w:rFonts w:ascii="Sylfaen" w:hAnsi="Sylfaen"/>
                                <w:i/>
                                <w:sz w:val="20"/>
                                <w:lang w:val="ka-GE"/>
                              </w:rPr>
                              <w:t xml:space="preserve">წყარო: EY </w:t>
                            </w:r>
                            <w:r w:rsidRPr="00E3744D">
                              <w:rPr>
                                <w:rFonts w:ascii="Sylfaen" w:hAnsi="Sylfaen"/>
                                <w:i/>
                                <w:sz w:val="20"/>
                                <w:lang w:val="ka-GE"/>
                              </w:rPr>
                              <w:t>Flash Survey May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8E546" id="_x0000_s1063" type="#_x0000_t202" style="position:absolute;left:0;text-align:left;margin-left:-2.2pt;margin-top:18.6pt;width:370.2pt;height:29.2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" fillcolor="white [3212]" stroked="f">
                <v:textbox>
                  <w:txbxContent>
                    <w:p w14:paraId="7E35494F" w14:textId="1E7A7673" w:rsidR="007A6575" w:rsidRPr="00343442" w:rsidRDefault="007A6575" w:rsidP="00343442">
                      <w:pPr>
                        <w:spacing w:line="264" w:lineRule="auto"/>
                        <w:jc w:val="both"/>
                        <w:rPr>
                          <w:rFonts w:ascii="Sylfaen" w:hAnsi="Sylfaen"/>
                          <w:i/>
                          <w:sz w:val="20"/>
                          <w:lang w:val="ka-GE"/>
                        </w:rPr>
                      </w:pPr>
                      <w:r w:rsidRPr="00343442">
                        <w:rPr>
                          <w:rFonts w:ascii="Sylfaen" w:hAnsi="Sylfaen"/>
                          <w:i/>
                          <w:sz w:val="20"/>
                          <w:lang w:val="ka-GE"/>
                        </w:rPr>
                        <w:t xml:space="preserve">წყარო: EY </w:t>
                      </w:r>
                      <w:r w:rsidRPr="00E3744D">
                        <w:rPr>
                          <w:rFonts w:ascii="Sylfaen" w:hAnsi="Sylfaen"/>
                          <w:i/>
                          <w:sz w:val="20"/>
                          <w:lang w:val="ka-GE"/>
                        </w:rPr>
                        <w:t>Flash Survey May 2020</w:t>
                      </w:r>
                    </w:p>
                  </w:txbxContent>
                </v:textbox>
              </v:shape>
            </w:pict>
          </mc:Fallback>
        </mc:AlternateContent>
      </w:r>
    </w:p>
    <w:p w14:paraId="0962C35E" w14:textId="77777777" w:rsidR="005F2FD2" w:rsidRDefault="005F2FD2" w:rsidP="005F2FD2">
      <w:pPr>
        <w:spacing w:line="264" w:lineRule="auto"/>
        <w:jc w:val="both"/>
        <w:rPr>
          <w:rFonts w:ascii="Sylfaen" w:hAnsi="Sylfaen" w:cs="Sylfaen"/>
          <w:lang w:val="ka-GE"/>
        </w:rPr>
      </w:pPr>
      <w:r w:rsidRPr="00210D4D">
        <w:rPr>
          <w:rFonts w:ascii="Sylfaen" w:hAnsi="Sylfaen" w:cs="Sylfaen"/>
          <w:lang w:val="ka-GE"/>
        </w:rPr>
        <w:lastRenderedPageBreak/>
        <w:t>პანდემისგან გამოწვეულმა შეზღუდვებმა საფრთხე შეუქმნა ტრადიციულ მიწოდების მოდელებს</w:t>
      </w:r>
      <w:r>
        <w:rPr>
          <w:rFonts w:ascii="Sylfaen" w:hAnsi="Sylfaen" w:cs="Sylfaen"/>
          <w:lang w:val="ka-GE"/>
        </w:rPr>
        <w:t xml:space="preserve">. პანდემიის დასაწყისში ანალიტიკოსების მიერ აქტიურად განიხილებოდა, რომ მიწოდების ჯაჭვის ქსელის ერთ გეოგრაფიულ არეალში კონცენტრირება ჩინეთის მაგალითზე არის სარისკო და კორპორაციები აქტიურად დაიწყებდნენ ახალი ქვეყნების განხილვას ალტერნატიული ჰაბების შესაქმნელად, თუმცა რამდენიმე თვის შემდგომ კორპორაციების მოლოდინები შეიცვალა და ისინი ნაკლევად ვარაუდობენ მიწოდების ჯაჭვის ტრანსფორმაციას.  თუ აპრილში </w:t>
      </w:r>
      <w:r w:rsidRPr="00F65620">
        <w:rPr>
          <w:rFonts w:ascii="Sylfaen" w:hAnsi="Sylfaen" w:cs="Sylfaen"/>
          <w:lang w:val="ka-GE"/>
        </w:rPr>
        <w:t>EY-</w:t>
      </w:r>
      <w:r>
        <w:rPr>
          <w:rFonts w:ascii="Sylfaen" w:hAnsi="Sylfaen" w:cs="Sylfaen"/>
          <w:lang w:val="ka-GE"/>
        </w:rPr>
        <w:t xml:space="preserve">ის მიერ გამოკითხული კომპანიების 83% ვარაუდობდა პროცესების გადატანას ევროპისა და აფრიკის დაბალდანახარჯიან ქვეყნებში, ოქტომბერში მხოლოდ 37% იზიარებს ამ ვარაუდს, კომპანიები თავს იკავებენ მაღალდანახარჯიან ცვლილებებზე. რაც შეეხება გაფართოების გეგმებს, თუ აპრილში გამოკითხული აღმასრულებელი მენეჯერების 23% ვარაუდობდა 2020 წლის საინვესტიციო გეგმების 2021 წელს და იმის შემდგომ გადატანას, ოქტომბერში 31% იზიარებს ამ შეხედულებას.  </w:t>
      </w:r>
    </w:p>
    <w:p w14:paraId="12B68F84" w14:textId="508960D0" w:rsidR="005F2FD2" w:rsidRDefault="005F2FD2" w:rsidP="008A7453">
      <w:pPr>
        <w:spacing w:line="264" w:lineRule="auto"/>
        <w:jc w:val="both"/>
        <w:rPr>
          <w:rFonts w:ascii="Sylfaen" w:hAnsi="Sylfaen"/>
          <w:lang w:val="ka-GE"/>
        </w:rPr>
      </w:pPr>
    </w:p>
    <w:p w14:paraId="5BCFA8EA" w14:textId="48DEACAF" w:rsidR="005F2FD2" w:rsidRPr="005F2FD2" w:rsidRDefault="005F2FD2" w:rsidP="005F2FD2">
      <w:pPr>
        <w:spacing w:line="264" w:lineRule="auto"/>
        <w:jc w:val="both"/>
        <w:rPr>
          <w:rFonts w:ascii="Sylfaen" w:hAnsi="Sylfaen" w:cs="Sylfaen"/>
          <w:sz w:val="20"/>
          <w:lang w:val="ka-GE"/>
        </w:rPr>
      </w:pPr>
      <w:r w:rsidRPr="00225981">
        <w:rPr>
          <w:rFonts w:ascii="Sylfaen" w:hAnsi="Sylfaen" w:cs="Sylfaen"/>
          <w:sz w:val="20"/>
          <w:lang w:val="ka-GE"/>
        </w:rPr>
        <w:t>დიაგრამა#</w:t>
      </w:r>
      <w:r>
        <w:rPr>
          <w:rFonts w:ascii="Sylfaen" w:hAnsi="Sylfaen" w:cs="Sylfaen"/>
          <w:sz w:val="20"/>
          <w:lang w:val="ka-GE"/>
        </w:rPr>
        <w:t xml:space="preserve">6 </w:t>
      </w:r>
      <w:r w:rsidRPr="005F2FD2">
        <w:rPr>
          <w:rFonts w:ascii="Sylfaen" w:hAnsi="Sylfaen" w:cs="Sylfaen"/>
          <w:sz w:val="20"/>
          <w:lang w:val="ka-GE"/>
        </w:rPr>
        <w:t xml:space="preserve">გამოკითხვა: როგორ შეიცვლება მიწოდების ჯაჭვის მოდელი პანდემიის შედეგად? </w:t>
      </w:r>
    </w:p>
    <w:p w14:paraId="488FF58B" w14:textId="0F937850" w:rsidR="005F2FD2" w:rsidRDefault="005F2FD2" w:rsidP="005F2FD2">
      <w:pPr>
        <w:spacing w:line="264" w:lineRule="auto"/>
        <w:jc w:val="both"/>
        <w:rPr>
          <w:rFonts w:ascii="Sylfaen" w:hAnsi="Sylfaen" w:cs="Sylfaen"/>
          <w:lang w:val="ka-GE"/>
        </w:rPr>
      </w:pPr>
      <w:r>
        <w:rPr>
          <w:rFonts w:ascii="Sylfaen" w:hAnsi="Sylfaen" w:cs="Sylfaen"/>
          <w:noProof/>
        </w:rPr>
        <w:drawing>
          <wp:anchor distT="0" distB="0" distL="114300" distR="114300" simplePos="0" relativeHeight="251755520" behindDoc="0" locked="0" layoutInCell="1" allowOverlap="1" wp14:anchorId="71B0E986" wp14:editId="1BD748BD">
            <wp:simplePos x="0" y="0"/>
            <wp:positionH relativeFrom="column">
              <wp:posOffset>23471</wp:posOffset>
            </wp:positionH>
            <wp:positionV relativeFrom="paragraph">
              <wp:posOffset>83712</wp:posOffset>
            </wp:positionV>
            <wp:extent cx="6650355" cy="3519578"/>
            <wp:effectExtent l="0" t="0" r="0" b="508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7A30AE29" w14:textId="2D37A199" w:rsidR="005F2FD2" w:rsidRDefault="005F2FD2" w:rsidP="005F2FD2">
      <w:pPr>
        <w:spacing w:line="264" w:lineRule="auto"/>
        <w:jc w:val="both"/>
        <w:rPr>
          <w:rFonts w:ascii="Sylfaen" w:hAnsi="Sylfaen"/>
          <w:i/>
          <w:sz w:val="18"/>
          <w:lang w:val="ka-GE"/>
        </w:rPr>
      </w:pPr>
    </w:p>
    <w:p w14:paraId="6ABE9FC9" w14:textId="14A625CB" w:rsidR="005F2FD2" w:rsidRDefault="005F2FD2" w:rsidP="005F2FD2">
      <w:pPr>
        <w:spacing w:line="264" w:lineRule="auto"/>
        <w:jc w:val="both"/>
        <w:rPr>
          <w:rFonts w:ascii="Sylfaen" w:hAnsi="Sylfaen"/>
          <w:i/>
          <w:sz w:val="18"/>
          <w:lang w:val="ka-GE"/>
        </w:rPr>
      </w:pPr>
    </w:p>
    <w:p w14:paraId="6B9B0420" w14:textId="3768CA46" w:rsidR="005F2FD2" w:rsidRDefault="005F2FD2" w:rsidP="005F2FD2">
      <w:pPr>
        <w:spacing w:line="264" w:lineRule="auto"/>
        <w:jc w:val="both"/>
        <w:rPr>
          <w:rFonts w:ascii="Sylfaen" w:hAnsi="Sylfaen"/>
          <w:i/>
          <w:sz w:val="18"/>
          <w:lang w:val="ka-GE"/>
        </w:rPr>
      </w:pPr>
    </w:p>
    <w:p w14:paraId="65126609" w14:textId="3541490A" w:rsidR="005F2FD2" w:rsidRDefault="005F2FD2" w:rsidP="005F2FD2">
      <w:pPr>
        <w:spacing w:line="264" w:lineRule="auto"/>
        <w:jc w:val="both"/>
        <w:rPr>
          <w:rFonts w:ascii="Sylfaen" w:hAnsi="Sylfaen"/>
          <w:i/>
          <w:sz w:val="18"/>
          <w:lang w:val="ka-GE"/>
        </w:rPr>
      </w:pPr>
    </w:p>
    <w:p w14:paraId="478EBC70" w14:textId="77777777" w:rsidR="005F2FD2" w:rsidRDefault="005F2FD2" w:rsidP="005F2FD2">
      <w:pPr>
        <w:spacing w:line="264" w:lineRule="auto"/>
        <w:jc w:val="both"/>
        <w:rPr>
          <w:rFonts w:ascii="Sylfaen" w:hAnsi="Sylfaen"/>
          <w:i/>
          <w:sz w:val="18"/>
          <w:lang w:val="ka-GE"/>
        </w:rPr>
      </w:pPr>
    </w:p>
    <w:p w14:paraId="751C79B6" w14:textId="760CD96E" w:rsidR="005F2FD2" w:rsidRDefault="005F2FD2" w:rsidP="005F2FD2">
      <w:pPr>
        <w:spacing w:line="264" w:lineRule="auto"/>
        <w:jc w:val="both"/>
        <w:rPr>
          <w:rFonts w:ascii="Sylfaen" w:hAnsi="Sylfaen"/>
          <w:i/>
          <w:sz w:val="18"/>
          <w:lang w:val="ka-GE"/>
        </w:rPr>
      </w:pPr>
    </w:p>
    <w:p w14:paraId="02545AC3" w14:textId="77777777" w:rsidR="005F2FD2" w:rsidRDefault="005F2FD2" w:rsidP="005F2FD2">
      <w:pPr>
        <w:spacing w:line="264" w:lineRule="auto"/>
        <w:jc w:val="both"/>
        <w:rPr>
          <w:rFonts w:ascii="Sylfaen" w:hAnsi="Sylfaen"/>
          <w:i/>
          <w:sz w:val="18"/>
          <w:lang w:val="ka-GE"/>
        </w:rPr>
      </w:pPr>
    </w:p>
    <w:p w14:paraId="01C71545" w14:textId="77777777" w:rsidR="005F2FD2" w:rsidRDefault="005F2FD2" w:rsidP="005F2FD2">
      <w:pPr>
        <w:spacing w:line="264" w:lineRule="auto"/>
        <w:jc w:val="both"/>
        <w:rPr>
          <w:rFonts w:ascii="Sylfaen" w:hAnsi="Sylfaen"/>
          <w:i/>
          <w:sz w:val="18"/>
          <w:lang w:val="ka-GE"/>
        </w:rPr>
      </w:pPr>
    </w:p>
    <w:p w14:paraId="17D03888" w14:textId="77777777" w:rsidR="005F2FD2" w:rsidRDefault="005F2FD2" w:rsidP="005F2FD2">
      <w:pPr>
        <w:spacing w:line="264" w:lineRule="auto"/>
        <w:jc w:val="both"/>
        <w:rPr>
          <w:rFonts w:ascii="Sylfaen" w:hAnsi="Sylfaen"/>
          <w:i/>
          <w:sz w:val="18"/>
          <w:lang w:val="ka-GE"/>
        </w:rPr>
      </w:pPr>
    </w:p>
    <w:p w14:paraId="6C51D75E" w14:textId="77777777" w:rsidR="005F2FD2" w:rsidRDefault="005F2FD2" w:rsidP="005F2FD2">
      <w:pPr>
        <w:spacing w:line="264" w:lineRule="auto"/>
        <w:jc w:val="both"/>
        <w:rPr>
          <w:rFonts w:ascii="Sylfaen" w:hAnsi="Sylfaen"/>
          <w:i/>
          <w:sz w:val="18"/>
          <w:lang w:val="ka-GE"/>
        </w:rPr>
      </w:pPr>
    </w:p>
    <w:p w14:paraId="455D0AD7" w14:textId="77777777" w:rsidR="005F2FD2" w:rsidRDefault="005F2FD2" w:rsidP="005F2FD2">
      <w:pPr>
        <w:spacing w:line="264" w:lineRule="auto"/>
        <w:jc w:val="both"/>
        <w:rPr>
          <w:rFonts w:ascii="Sylfaen" w:hAnsi="Sylfaen"/>
          <w:i/>
          <w:sz w:val="18"/>
          <w:lang w:val="ka-GE"/>
        </w:rPr>
      </w:pPr>
    </w:p>
    <w:p w14:paraId="708781DB" w14:textId="77777777" w:rsidR="005F2FD2" w:rsidRDefault="005F2FD2" w:rsidP="005F2FD2">
      <w:pPr>
        <w:spacing w:line="264" w:lineRule="auto"/>
        <w:jc w:val="both"/>
        <w:rPr>
          <w:rFonts w:ascii="Sylfaen" w:hAnsi="Sylfaen"/>
          <w:i/>
          <w:sz w:val="18"/>
          <w:lang w:val="ka-GE"/>
        </w:rPr>
      </w:pPr>
    </w:p>
    <w:p w14:paraId="21ECA23A" w14:textId="77777777" w:rsidR="005F2FD2" w:rsidRDefault="005F2FD2" w:rsidP="005F2FD2">
      <w:pPr>
        <w:spacing w:line="264" w:lineRule="auto"/>
        <w:jc w:val="both"/>
        <w:rPr>
          <w:rFonts w:ascii="Sylfaen" w:hAnsi="Sylfaen"/>
          <w:i/>
          <w:sz w:val="18"/>
          <w:lang w:val="ka-GE"/>
        </w:rPr>
      </w:pPr>
    </w:p>
    <w:p w14:paraId="575B2849" w14:textId="77777777" w:rsidR="005F2FD2" w:rsidRDefault="005F2FD2" w:rsidP="005F2FD2">
      <w:pPr>
        <w:spacing w:line="264" w:lineRule="auto"/>
        <w:jc w:val="both"/>
        <w:rPr>
          <w:rFonts w:ascii="Sylfaen" w:hAnsi="Sylfaen"/>
          <w:i/>
          <w:sz w:val="18"/>
          <w:lang w:val="ka-GE"/>
        </w:rPr>
      </w:pPr>
    </w:p>
    <w:p w14:paraId="1F9848EC" w14:textId="77777777" w:rsidR="005F2FD2" w:rsidRDefault="005F2FD2" w:rsidP="005F2FD2">
      <w:pPr>
        <w:spacing w:line="264" w:lineRule="auto"/>
        <w:jc w:val="both"/>
        <w:rPr>
          <w:rFonts w:ascii="Sylfaen" w:hAnsi="Sylfaen"/>
          <w:i/>
          <w:sz w:val="18"/>
          <w:lang w:val="ka-GE"/>
        </w:rPr>
      </w:pPr>
    </w:p>
    <w:p w14:paraId="10A2FFED" w14:textId="77777777" w:rsidR="005F2FD2" w:rsidRDefault="005F2FD2" w:rsidP="005F2FD2">
      <w:pPr>
        <w:spacing w:line="264" w:lineRule="auto"/>
        <w:jc w:val="both"/>
        <w:rPr>
          <w:rFonts w:ascii="Sylfaen" w:hAnsi="Sylfaen"/>
          <w:i/>
          <w:sz w:val="18"/>
          <w:lang w:val="ka-GE"/>
        </w:rPr>
      </w:pPr>
    </w:p>
    <w:p w14:paraId="7435586D" w14:textId="77777777" w:rsidR="005F2FD2" w:rsidRDefault="005F2FD2" w:rsidP="005F2FD2">
      <w:pPr>
        <w:spacing w:line="264" w:lineRule="auto"/>
        <w:jc w:val="both"/>
        <w:rPr>
          <w:rFonts w:ascii="Sylfaen" w:hAnsi="Sylfaen"/>
          <w:i/>
          <w:sz w:val="18"/>
          <w:lang w:val="ka-GE"/>
        </w:rPr>
      </w:pPr>
    </w:p>
    <w:p w14:paraId="4E286945" w14:textId="706C7255" w:rsidR="005F2FD2" w:rsidRDefault="005F2FD2" w:rsidP="005F2FD2">
      <w:pPr>
        <w:spacing w:line="264" w:lineRule="auto"/>
        <w:jc w:val="both"/>
        <w:rPr>
          <w:rFonts w:ascii="Sylfaen" w:hAnsi="Sylfaen"/>
          <w:i/>
          <w:sz w:val="18"/>
          <w:lang w:val="ka-GE"/>
        </w:rPr>
      </w:pPr>
    </w:p>
    <w:p w14:paraId="0B6B2AD5" w14:textId="630A8F60" w:rsidR="00E3744D" w:rsidRDefault="00E3744D" w:rsidP="005F2FD2">
      <w:pPr>
        <w:spacing w:line="264" w:lineRule="auto"/>
        <w:jc w:val="both"/>
        <w:rPr>
          <w:rFonts w:ascii="Sylfaen" w:hAnsi="Sylfaen"/>
          <w:i/>
          <w:sz w:val="18"/>
          <w:lang w:val="ka-GE"/>
        </w:rPr>
      </w:pPr>
    </w:p>
    <w:p w14:paraId="272B42BF" w14:textId="527F40F6" w:rsidR="00E3744D" w:rsidRDefault="00E3744D" w:rsidP="005F2FD2">
      <w:pPr>
        <w:spacing w:line="264" w:lineRule="auto"/>
        <w:jc w:val="both"/>
        <w:rPr>
          <w:rFonts w:ascii="Sylfaen" w:hAnsi="Sylfaen"/>
          <w:i/>
          <w:sz w:val="18"/>
          <w:lang w:val="ka-GE"/>
        </w:rPr>
      </w:pPr>
    </w:p>
    <w:p w14:paraId="76EBFD6C" w14:textId="77777777" w:rsidR="00E3744D" w:rsidRDefault="00E3744D" w:rsidP="005F2FD2">
      <w:pPr>
        <w:spacing w:line="264" w:lineRule="auto"/>
        <w:jc w:val="both"/>
        <w:rPr>
          <w:rFonts w:ascii="Sylfaen" w:hAnsi="Sylfaen"/>
          <w:i/>
          <w:sz w:val="18"/>
          <w:lang w:val="ka-GE"/>
        </w:rPr>
      </w:pPr>
    </w:p>
    <w:p w14:paraId="20BCC07A" w14:textId="77777777" w:rsidR="005F2FD2" w:rsidRDefault="005F2FD2" w:rsidP="005F2FD2">
      <w:pPr>
        <w:spacing w:line="264" w:lineRule="auto"/>
        <w:jc w:val="both"/>
        <w:rPr>
          <w:rFonts w:ascii="Sylfaen" w:hAnsi="Sylfaen"/>
          <w:i/>
          <w:sz w:val="18"/>
          <w:lang w:val="ka-GE"/>
        </w:rPr>
      </w:pPr>
    </w:p>
    <w:p w14:paraId="55CBBBD9" w14:textId="06FCFB0D" w:rsidR="005F2FD2" w:rsidRPr="00403C80" w:rsidRDefault="005F2FD2" w:rsidP="005F2FD2">
      <w:pPr>
        <w:spacing w:line="264" w:lineRule="auto"/>
        <w:jc w:val="both"/>
        <w:rPr>
          <w:rFonts w:ascii="Sylfaen" w:hAnsi="Sylfaen"/>
          <w:i/>
          <w:sz w:val="20"/>
          <w:lang w:val="ka-GE"/>
        </w:rPr>
      </w:pPr>
      <w:r w:rsidRPr="00403C80">
        <w:rPr>
          <w:rFonts w:ascii="Sylfaen" w:hAnsi="Sylfaen"/>
          <w:i/>
          <w:sz w:val="20"/>
          <w:lang w:val="ka-GE"/>
        </w:rPr>
        <w:t>წყარო: EY Flash Survey 2020 და EY Europe Attractiveness Survey 2020</w:t>
      </w:r>
    </w:p>
    <w:p w14:paraId="03F25252" w14:textId="7365F620" w:rsidR="005F2FD2" w:rsidRDefault="005F2FD2" w:rsidP="005F2FD2">
      <w:pPr>
        <w:spacing w:line="264" w:lineRule="auto"/>
        <w:jc w:val="both"/>
        <w:rPr>
          <w:rFonts w:ascii="Sylfaen" w:hAnsi="Sylfaen" w:cs="Sylfaen"/>
          <w:sz w:val="18"/>
          <w:lang w:val="ka-GE"/>
        </w:rPr>
      </w:pPr>
    </w:p>
    <w:p w14:paraId="6EA2886F" w14:textId="77777777" w:rsidR="00E32304" w:rsidRDefault="00E32304" w:rsidP="005F2FD2">
      <w:pPr>
        <w:spacing w:line="264" w:lineRule="auto"/>
        <w:jc w:val="both"/>
        <w:rPr>
          <w:rFonts w:ascii="Sylfaen" w:hAnsi="Sylfaen" w:cs="Sylfaen"/>
          <w:lang w:val="ka-GE"/>
        </w:rPr>
      </w:pPr>
    </w:p>
    <w:p w14:paraId="024CC924" w14:textId="7373146B" w:rsidR="005F2FD2" w:rsidRDefault="005F2FD2" w:rsidP="005F2FD2">
      <w:pPr>
        <w:spacing w:line="264" w:lineRule="auto"/>
        <w:jc w:val="both"/>
        <w:rPr>
          <w:rFonts w:ascii="Sylfaen" w:hAnsi="Sylfaen" w:cs="Sylfaen"/>
          <w:lang w:val="ka-GE"/>
        </w:rPr>
      </w:pPr>
      <w:r>
        <w:rPr>
          <w:rFonts w:ascii="Sylfaen" w:hAnsi="Sylfaen" w:cs="Sylfaen"/>
          <w:lang w:val="ka-GE"/>
        </w:rPr>
        <w:t xml:space="preserve">აღსანიშნავია, რომ აღმასრულებელი დირექტორების განწყობები იმაზე, თუ რა ფაქტორები შეიძენს მეტ მნიშვნელობას პანდემიის შედეგად, ექვსი თვის თავზე მოლოდინები იგივეა ციფრულ სერვისებზე მომხმარებლების მხრიდან გაზრდილ მოთხოვნაზე და ოქტომბერში აღმასრულებელი დირექტორების უფრო დიდი ნაწილი მიიჩნევს რომ მეტად დასჭირდებათ მთავრობების ინტერვენცია რათა წვლილი შეიტანონ პანდემიით გამოწვეული სოციალური პრობლემების გასადასაჭრელად, როგორიცაა უმუშევრობა. </w:t>
      </w:r>
    </w:p>
    <w:p w14:paraId="3C4E598C" w14:textId="305531FF" w:rsidR="005F2FD2" w:rsidRDefault="005F2FD2" w:rsidP="005F2FD2">
      <w:pPr>
        <w:spacing w:line="264" w:lineRule="auto"/>
        <w:jc w:val="both"/>
        <w:rPr>
          <w:rFonts w:ascii="Sylfaen" w:hAnsi="Sylfaen" w:cs="Sylfaen"/>
          <w:lang w:val="ka-GE"/>
        </w:rPr>
      </w:pPr>
    </w:p>
    <w:p w14:paraId="4F6BE20C" w14:textId="66AD7879" w:rsidR="00E32304" w:rsidRDefault="00E32304" w:rsidP="005F2FD2">
      <w:pPr>
        <w:spacing w:line="264" w:lineRule="auto"/>
        <w:jc w:val="both"/>
        <w:rPr>
          <w:rFonts w:ascii="Sylfaen" w:hAnsi="Sylfaen" w:cs="Sylfaen"/>
          <w:lang w:val="ka-GE"/>
        </w:rPr>
      </w:pPr>
    </w:p>
    <w:p w14:paraId="27F3AE9F" w14:textId="3D7690F6" w:rsidR="00E32304" w:rsidRDefault="00E32304" w:rsidP="005F2FD2">
      <w:pPr>
        <w:spacing w:line="264" w:lineRule="auto"/>
        <w:jc w:val="both"/>
        <w:rPr>
          <w:rFonts w:ascii="Sylfaen" w:hAnsi="Sylfaen" w:cs="Sylfaen"/>
          <w:lang w:val="ka-GE"/>
        </w:rPr>
      </w:pPr>
    </w:p>
    <w:p w14:paraId="08A3F2D4" w14:textId="77777777" w:rsidR="00E3744D" w:rsidRDefault="00E3744D" w:rsidP="005F2FD2">
      <w:pPr>
        <w:spacing w:line="264" w:lineRule="auto"/>
        <w:jc w:val="both"/>
        <w:rPr>
          <w:rFonts w:ascii="Sylfaen" w:hAnsi="Sylfaen" w:cs="Sylfaen"/>
          <w:lang w:val="ka-GE"/>
        </w:rPr>
      </w:pPr>
    </w:p>
    <w:p w14:paraId="56CD2A24" w14:textId="40DD7158" w:rsidR="005F2FD2" w:rsidRPr="005F2FD2" w:rsidRDefault="005F2FD2" w:rsidP="005F2FD2">
      <w:pPr>
        <w:spacing w:line="264" w:lineRule="auto"/>
        <w:jc w:val="both"/>
        <w:rPr>
          <w:rFonts w:ascii="Sylfaen" w:hAnsi="Sylfaen" w:cs="Sylfaen"/>
          <w:sz w:val="20"/>
          <w:lang w:val="ka-GE"/>
        </w:rPr>
      </w:pPr>
      <w:r w:rsidRPr="00225981">
        <w:rPr>
          <w:rFonts w:ascii="Sylfaen" w:hAnsi="Sylfaen" w:cs="Sylfaen"/>
          <w:sz w:val="20"/>
          <w:lang w:val="ka-GE"/>
        </w:rPr>
        <w:lastRenderedPageBreak/>
        <w:t>დიაგრამა#</w:t>
      </w:r>
      <w:r w:rsidR="00403C80">
        <w:rPr>
          <w:rFonts w:ascii="Sylfaen" w:hAnsi="Sylfaen" w:cs="Sylfaen"/>
          <w:sz w:val="20"/>
          <w:lang w:val="ka-GE"/>
        </w:rPr>
        <w:t>7</w:t>
      </w:r>
      <w:r>
        <w:rPr>
          <w:rFonts w:ascii="Sylfaen" w:hAnsi="Sylfaen" w:cs="Sylfaen"/>
          <w:sz w:val="20"/>
          <w:lang w:val="ka-GE"/>
        </w:rPr>
        <w:t xml:space="preserve"> </w:t>
      </w:r>
      <w:r w:rsidRPr="005F2FD2">
        <w:rPr>
          <w:rFonts w:ascii="Sylfaen" w:hAnsi="Sylfaen" w:cs="Sylfaen"/>
          <w:sz w:val="20"/>
          <w:lang w:val="ka-GE"/>
        </w:rPr>
        <w:t xml:space="preserve">გამოკითხვა: რომელი </w:t>
      </w:r>
      <w:r w:rsidR="005E748C">
        <w:rPr>
          <w:rFonts w:ascii="Sylfaen" w:hAnsi="Sylfaen" w:cs="Sylfaen"/>
          <w:sz w:val="20"/>
          <w:lang w:val="ka-GE"/>
        </w:rPr>
        <w:t>ტენდენციები</w:t>
      </w:r>
      <w:r w:rsidRPr="005F2FD2">
        <w:rPr>
          <w:rFonts w:ascii="Sylfaen" w:hAnsi="Sylfaen" w:cs="Sylfaen"/>
          <w:sz w:val="20"/>
          <w:lang w:val="ka-GE"/>
        </w:rPr>
        <w:t xml:space="preserve"> დაჩქარდება მომდევნო 3 წელიწადში:</w:t>
      </w:r>
    </w:p>
    <w:p w14:paraId="17D68C89" w14:textId="476FE9B1" w:rsidR="005F2FD2" w:rsidRDefault="00403C80" w:rsidP="005F2FD2">
      <w:pPr>
        <w:spacing w:line="264" w:lineRule="auto"/>
        <w:jc w:val="both"/>
        <w:rPr>
          <w:rFonts w:ascii="Sylfaen" w:hAnsi="Sylfaen" w:cs="Sylfaen"/>
          <w:lang w:val="ka-GE"/>
        </w:rPr>
      </w:pPr>
      <w:r>
        <w:rPr>
          <w:rFonts w:ascii="Sylfaen" w:hAnsi="Sylfaen" w:cs="Sylfaen"/>
          <w:noProof/>
        </w:rPr>
        <w:drawing>
          <wp:anchor distT="0" distB="0" distL="114300" distR="114300" simplePos="0" relativeHeight="251756544" behindDoc="0" locked="0" layoutInCell="1" allowOverlap="1" wp14:anchorId="1175C458" wp14:editId="0D9D76B4">
            <wp:simplePos x="0" y="0"/>
            <wp:positionH relativeFrom="column">
              <wp:posOffset>-2408</wp:posOffset>
            </wp:positionH>
            <wp:positionV relativeFrom="paragraph">
              <wp:posOffset>57581</wp:posOffset>
            </wp:positionV>
            <wp:extent cx="6202392" cy="3019425"/>
            <wp:effectExtent l="0" t="0" r="8255" b="0"/>
            <wp:wrapNone/>
            <wp:docPr id="138" name="Chart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anchor>
        </w:drawing>
      </w:r>
    </w:p>
    <w:p w14:paraId="5785227C" w14:textId="3F2F71C5" w:rsidR="005F2FD2" w:rsidRDefault="005F2FD2" w:rsidP="005F2FD2">
      <w:pPr>
        <w:spacing w:line="264" w:lineRule="auto"/>
        <w:jc w:val="both"/>
        <w:rPr>
          <w:rFonts w:ascii="Sylfaen" w:hAnsi="Sylfaen"/>
          <w:i/>
          <w:sz w:val="18"/>
          <w:lang w:val="ka-GE"/>
        </w:rPr>
      </w:pPr>
    </w:p>
    <w:p w14:paraId="6B508E6A" w14:textId="77777777" w:rsidR="005F2FD2" w:rsidRDefault="005F2FD2" w:rsidP="005F2FD2">
      <w:pPr>
        <w:spacing w:line="264" w:lineRule="auto"/>
        <w:jc w:val="both"/>
        <w:rPr>
          <w:rFonts w:ascii="Sylfaen" w:hAnsi="Sylfaen"/>
          <w:i/>
          <w:sz w:val="18"/>
          <w:lang w:val="ka-GE"/>
        </w:rPr>
      </w:pPr>
    </w:p>
    <w:p w14:paraId="4428F934" w14:textId="657B47E0" w:rsidR="005F2FD2" w:rsidRDefault="005F2FD2" w:rsidP="005F2FD2">
      <w:pPr>
        <w:spacing w:line="264" w:lineRule="auto"/>
        <w:jc w:val="both"/>
        <w:rPr>
          <w:rFonts w:ascii="Sylfaen" w:hAnsi="Sylfaen"/>
          <w:i/>
          <w:sz w:val="18"/>
          <w:lang w:val="ka-GE"/>
        </w:rPr>
      </w:pPr>
    </w:p>
    <w:p w14:paraId="6AD7DBF5" w14:textId="77777777" w:rsidR="005F2FD2" w:rsidRDefault="005F2FD2" w:rsidP="005F2FD2">
      <w:pPr>
        <w:spacing w:line="264" w:lineRule="auto"/>
        <w:jc w:val="both"/>
        <w:rPr>
          <w:rFonts w:ascii="Sylfaen" w:hAnsi="Sylfaen"/>
          <w:i/>
          <w:sz w:val="18"/>
          <w:lang w:val="ka-GE"/>
        </w:rPr>
      </w:pPr>
    </w:p>
    <w:p w14:paraId="2745FD21" w14:textId="77777777" w:rsidR="005F2FD2" w:rsidRDefault="005F2FD2" w:rsidP="005F2FD2">
      <w:pPr>
        <w:spacing w:line="264" w:lineRule="auto"/>
        <w:jc w:val="both"/>
        <w:rPr>
          <w:rFonts w:ascii="Sylfaen" w:hAnsi="Sylfaen"/>
          <w:i/>
          <w:sz w:val="18"/>
          <w:lang w:val="ka-GE"/>
        </w:rPr>
      </w:pPr>
    </w:p>
    <w:p w14:paraId="2CA90366" w14:textId="77777777" w:rsidR="005F2FD2" w:rsidRDefault="005F2FD2" w:rsidP="005F2FD2">
      <w:pPr>
        <w:spacing w:line="264" w:lineRule="auto"/>
        <w:jc w:val="both"/>
        <w:rPr>
          <w:rFonts w:ascii="Sylfaen" w:hAnsi="Sylfaen"/>
          <w:i/>
          <w:sz w:val="18"/>
          <w:lang w:val="ka-GE"/>
        </w:rPr>
      </w:pPr>
    </w:p>
    <w:p w14:paraId="778B7656" w14:textId="7441A152" w:rsidR="005F2FD2" w:rsidRDefault="005F2FD2" w:rsidP="005F2FD2">
      <w:pPr>
        <w:spacing w:line="264" w:lineRule="auto"/>
        <w:jc w:val="both"/>
        <w:rPr>
          <w:rFonts w:ascii="Sylfaen" w:hAnsi="Sylfaen"/>
          <w:i/>
          <w:sz w:val="18"/>
          <w:lang w:val="ka-GE"/>
        </w:rPr>
      </w:pPr>
    </w:p>
    <w:p w14:paraId="5A962DF3" w14:textId="77777777" w:rsidR="005F2FD2" w:rsidRDefault="005F2FD2" w:rsidP="005F2FD2">
      <w:pPr>
        <w:spacing w:line="264" w:lineRule="auto"/>
        <w:jc w:val="both"/>
        <w:rPr>
          <w:rFonts w:ascii="Sylfaen" w:hAnsi="Sylfaen"/>
          <w:i/>
          <w:sz w:val="18"/>
          <w:lang w:val="ka-GE"/>
        </w:rPr>
      </w:pPr>
    </w:p>
    <w:p w14:paraId="3710204F" w14:textId="77777777" w:rsidR="005F2FD2" w:rsidRDefault="005F2FD2" w:rsidP="005F2FD2">
      <w:pPr>
        <w:spacing w:line="264" w:lineRule="auto"/>
        <w:jc w:val="both"/>
        <w:rPr>
          <w:rFonts w:ascii="Sylfaen" w:hAnsi="Sylfaen"/>
          <w:i/>
          <w:sz w:val="18"/>
          <w:lang w:val="ka-GE"/>
        </w:rPr>
      </w:pPr>
    </w:p>
    <w:p w14:paraId="50A22296" w14:textId="5F215AEC" w:rsidR="005F2FD2" w:rsidRDefault="005F2FD2" w:rsidP="005F2FD2">
      <w:pPr>
        <w:spacing w:line="264" w:lineRule="auto"/>
        <w:jc w:val="both"/>
        <w:rPr>
          <w:rFonts w:ascii="Sylfaen" w:hAnsi="Sylfaen"/>
          <w:i/>
          <w:sz w:val="18"/>
          <w:lang w:val="ka-GE"/>
        </w:rPr>
      </w:pPr>
    </w:p>
    <w:p w14:paraId="2B306610" w14:textId="77777777" w:rsidR="005F2FD2" w:rsidRDefault="005F2FD2" w:rsidP="005F2FD2">
      <w:pPr>
        <w:spacing w:line="264" w:lineRule="auto"/>
        <w:jc w:val="both"/>
        <w:rPr>
          <w:rFonts w:ascii="Sylfaen" w:hAnsi="Sylfaen"/>
          <w:i/>
          <w:sz w:val="18"/>
          <w:lang w:val="ka-GE"/>
        </w:rPr>
      </w:pPr>
    </w:p>
    <w:p w14:paraId="1C407D74" w14:textId="77777777" w:rsidR="005F2FD2" w:rsidRDefault="005F2FD2" w:rsidP="005F2FD2">
      <w:pPr>
        <w:spacing w:line="264" w:lineRule="auto"/>
        <w:jc w:val="both"/>
        <w:rPr>
          <w:rFonts w:ascii="Sylfaen" w:hAnsi="Sylfaen"/>
          <w:i/>
          <w:sz w:val="18"/>
          <w:lang w:val="ka-GE"/>
        </w:rPr>
      </w:pPr>
    </w:p>
    <w:p w14:paraId="694556D2" w14:textId="77777777" w:rsidR="005F2FD2" w:rsidRDefault="005F2FD2" w:rsidP="005F2FD2">
      <w:pPr>
        <w:spacing w:line="264" w:lineRule="auto"/>
        <w:jc w:val="both"/>
        <w:rPr>
          <w:rFonts w:ascii="Sylfaen" w:hAnsi="Sylfaen"/>
          <w:i/>
          <w:sz w:val="18"/>
          <w:lang w:val="ka-GE"/>
        </w:rPr>
      </w:pPr>
    </w:p>
    <w:p w14:paraId="60953DEB" w14:textId="77777777" w:rsidR="005F2FD2" w:rsidRDefault="005F2FD2" w:rsidP="005F2FD2">
      <w:pPr>
        <w:spacing w:line="264" w:lineRule="auto"/>
        <w:jc w:val="both"/>
        <w:rPr>
          <w:rFonts w:ascii="Sylfaen" w:hAnsi="Sylfaen"/>
          <w:i/>
          <w:sz w:val="18"/>
          <w:lang w:val="ka-GE"/>
        </w:rPr>
      </w:pPr>
    </w:p>
    <w:p w14:paraId="765656EA" w14:textId="77777777" w:rsidR="00403C80" w:rsidRDefault="00403C80" w:rsidP="005F2FD2">
      <w:pPr>
        <w:spacing w:line="264" w:lineRule="auto"/>
        <w:jc w:val="both"/>
        <w:rPr>
          <w:rFonts w:ascii="Sylfaen" w:hAnsi="Sylfaen"/>
          <w:i/>
          <w:sz w:val="20"/>
          <w:lang w:val="ka-GE"/>
        </w:rPr>
      </w:pPr>
    </w:p>
    <w:p w14:paraId="2A807837" w14:textId="77777777" w:rsidR="00403C80" w:rsidRDefault="00403C80" w:rsidP="005F2FD2">
      <w:pPr>
        <w:spacing w:line="264" w:lineRule="auto"/>
        <w:jc w:val="both"/>
        <w:rPr>
          <w:rFonts w:ascii="Sylfaen" w:hAnsi="Sylfaen"/>
          <w:i/>
          <w:sz w:val="20"/>
          <w:lang w:val="ka-GE"/>
        </w:rPr>
      </w:pPr>
    </w:p>
    <w:p w14:paraId="2F8FAC58" w14:textId="6DB45FD2" w:rsidR="00403C80" w:rsidRDefault="00403C80" w:rsidP="005F2FD2">
      <w:pPr>
        <w:spacing w:line="264" w:lineRule="auto"/>
        <w:jc w:val="both"/>
        <w:rPr>
          <w:rFonts w:ascii="Sylfaen" w:hAnsi="Sylfaen"/>
          <w:i/>
          <w:sz w:val="20"/>
          <w:lang w:val="ka-GE"/>
        </w:rPr>
      </w:pPr>
    </w:p>
    <w:p w14:paraId="1CDA2C01" w14:textId="5D870D5E" w:rsidR="005F2FD2" w:rsidRPr="00403C80" w:rsidRDefault="005F2FD2" w:rsidP="005F2FD2">
      <w:pPr>
        <w:spacing w:line="264" w:lineRule="auto"/>
        <w:jc w:val="both"/>
        <w:rPr>
          <w:rFonts w:ascii="Sylfaen" w:hAnsi="Sylfaen"/>
          <w:i/>
          <w:sz w:val="20"/>
          <w:lang w:val="ka-GE"/>
        </w:rPr>
      </w:pPr>
      <w:r w:rsidRPr="00403C80">
        <w:rPr>
          <w:rFonts w:ascii="Sylfaen" w:hAnsi="Sylfaen"/>
          <w:i/>
          <w:sz w:val="20"/>
          <w:lang w:val="ka-GE"/>
        </w:rPr>
        <w:t>წყარო: EY Flash Survey October 2020</w:t>
      </w:r>
    </w:p>
    <w:p w14:paraId="5F6E4F88" w14:textId="340A6E51" w:rsidR="00403C80" w:rsidRDefault="00403C80" w:rsidP="005F2FD2">
      <w:pPr>
        <w:spacing w:line="264" w:lineRule="auto"/>
        <w:jc w:val="both"/>
        <w:rPr>
          <w:rFonts w:ascii="Sylfaen" w:hAnsi="Sylfaen"/>
          <w:i/>
          <w:sz w:val="18"/>
          <w:lang w:val="ka-GE"/>
        </w:rPr>
      </w:pPr>
    </w:p>
    <w:p w14:paraId="0F36E897" w14:textId="77777777" w:rsidR="00E32304" w:rsidRDefault="00E32304" w:rsidP="005F2FD2">
      <w:pPr>
        <w:spacing w:line="264" w:lineRule="auto"/>
        <w:jc w:val="both"/>
        <w:rPr>
          <w:rFonts w:ascii="Sylfaen" w:hAnsi="Sylfaen"/>
          <w:i/>
          <w:sz w:val="18"/>
          <w:lang w:val="ka-GE"/>
        </w:rPr>
      </w:pPr>
    </w:p>
    <w:p w14:paraId="2FD9684C" w14:textId="2CB8C525" w:rsidR="008F755D" w:rsidRPr="008F755D" w:rsidRDefault="005F2FD2" w:rsidP="005F2FD2">
      <w:pPr>
        <w:spacing w:line="264" w:lineRule="auto"/>
        <w:jc w:val="both"/>
        <w:rPr>
          <w:rFonts w:ascii="Sylfaen" w:hAnsi="Sylfaen" w:cs="Sylfaen"/>
          <w:color w:val="000000" w:themeColor="text1"/>
          <w:lang w:val="ka-GE"/>
        </w:rPr>
      </w:pPr>
      <w:r w:rsidRPr="008F755D">
        <w:rPr>
          <w:rFonts w:ascii="Sylfaen" w:hAnsi="Sylfaen" w:cs="Sylfaen"/>
          <w:color w:val="000000" w:themeColor="text1"/>
          <w:lang w:val="ka-GE"/>
        </w:rPr>
        <w:t xml:space="preserve">ბოლო პერიოდში შექმნილი ანალიტიკური ანგარიშებიდან ასევე აღსანიშნავია 2020 წლის დეკემბერში მსოფლიო ბანკის მიერ გამოქვეყნებული კვარტალური ანგარიში „FDI Watch”, სადაც განხილულია პერსპექტიული წამყვანი სექტორები განვითარებადი ქვეყნებისთვის ინვესტიციების მოსაზიდად. </w:t>
      </w:r>
      <w:r w:rsidR="008F755D" w:rsidRPr="008F755D">
        <w:rPr>
          <w:rFonts w:ascii="Sylfaen" w:hAnsi="Sylfaen" w:cs="Sylfaen"/>
          <w:color w:val="000000" w:themeColor="text1"/>
          <w:lang w:val="ka-GE"/>
        </w:rPr>
        <w:t xml:space="preserve">აღნიშნული ანგარიშის მიხედვით, </w:t>
      </w:r>
      <w:r w:rsidRPr="008F755D">
        <w:rPr>
          <w:rFonts w:ascii="Sylfaen" w:hAnsi="Sylfaen" w:cs="Sylfaen"/>
          <w:color w:val="000000" w:themeColor="text1"/>
          <w:lang w:val="ka-GE"/>
        </w:rPr>
        <w:t>მოკლევადიან პერიოდში (1-2 წელი, პანდემიის პერიოდი) სექტორები, რომელ</w:t>
      </w:r>
      <w:r w:rsidR="008F755D" w:rsidRPr="008F755D">
        <w:rPr>
          <w:rFonts w:ascii="Sylfaen" w:hAnsi="Sylfaen" w:cs="Sylfaen"/>
          <w:color w:val="000000" w:themeColor="text1"/>
          <w:lang w:val="ka-GE"/>
        </w:rPr>
        <w:t>ებიც კრიზისადმი მეტად მდგრადი აღმოჩნდა და მსოფლიო ბანკის რჩევით</w:t>
      </w:r>
      <w:r w:rsidRPr="008F755D">
        <w:rPr>
          <w:rFonts w:ascii="Sylfaen" w:hAnsi="Sylfaen" w:cs="Sylfaen"/>
          <w:color w:val="000000" w:themeColor="text1"/>
          <w:lang w:val="ka-GE"/>
        </w:rPr>
        <w:t xml:space="preserve"> განვითარებადი ქვეყნები უნდა კონცენტრირდნენ ინვესტიციების მოსაზიდად</w:t>
      </w:r>
      <w:r w:rsidR="008F755D" w:rsidRPr="008F755D">
        <w:rPr>
          <w:rFonts w:ascii="Sylfaen" w:hAnsi="Sylfaen" w:cs="Sylfaen"/>
          <w:color w:val="000000" w:themeColor="text1"/>
          <w:lang w:val="ka-GE"/>
        </w:rPr>
        <w:t>,</w:t>
      </w:r>
      <w:r w:rsidRPr="008F755D">
        <w:rPr>
          <w:rFonts w:ascii="Sylfaen" w:hAnsi="Sylfaen" w:cs="Sylfaen"/>
          <w:color w:val="000000" w:themeColor="text1"/>
          <w:lang w:val="ka-GE"/>
        </w:rPr>
        <w:t xml:space="preserve"> არის:</w:t>
      </w:r>
    </w:p>
    <w:p w14:paraId="7FC09A82" w14:textId="4F7249C2" w:rsidR="008F755D" w:rsidRPr="008F755D" w:rsidRDefault="005F2FD2" w:rsidP="008F755D">
      <w:pPr>
        <w:pStyle w:val="ListParagraph"/>
        <w:numPr>
          <w:ilvl w:val="0"/>
          <w:numId w:val="19"/>
        </w:numPr>
        <w:spacing w:line="264" w:lineRule="auto"/>
        <w:jc w:val="both"/>
        <w:rPr>
          <w:rFonts w:ascii="Sylfaen" w:hAnsi="Sylfaen" w:cs="Sylfaen"/>
          <w:color w:val="000000" w:themeColor="text1"/>
          <w:lang w:val="ka-GE"/>
        </w:rPr>
      </w:pPr>
      <w:r w:rsidRPr="008F755D">
        <w:rPr>
          <w:rFonts w:ascii="Sylfaen" w:hAnsi="Sylfaen" w:cs="Sylfaen"/>
          <w:color w:val="000000" w:themeColor="text1"/>
          <w:lang w:val="ka-GE"/>
        </w:rPr>
        <w:t>სამედიცინო პროდუქციის წარმოება</w:t>
      </w:r>
    </w:p>
    <w:p w14:paraId="7876BF65" w14:textId="43A429E4" w:rsidR="008F755D" w:rsidRPr="008F755D" w:rsidRDefault="005F2FD2" w:rsidP="008F755D">
      <w:pPr>
        <w:pStyle w:val="ListParagraph"/>
        <w:numPr>
          <w:ilvl w:val="0"/>
          <w:numId w:val="19"/>
        </w:numPr>
        <w:spacing w:line="264" w:lineRule="auto"/>
        <w:jc w:val="both"/>
        <w:rPr>
          <w:rFonts w:ascii="Sylfaen" w:hAnsi="Sylfaen" w:cs="Sylfaen"/>
          <w:color w:val="000000" w:themeColor="text1"/>
          <w:lang w:val="ka-GE"/>
        </w:rPr>
      </w:pPr>
      <w:r w:rsidRPr="008F755D">
        <w:rPr>
          <w:rFonts w:ascii="Sylfaen" w:hAnsi="Sylfaen" w:cs="Sylfaen"/>
          <w:color w:val="000000" w:themeColor="text1"/>
          <w:lang w:val="ka-GE"/>
        </w:rPr>
        <w:t>ინფორმაციული ტექნოლოგიების სერვისები</w:t>
      </w:r>
      <w:r w:rsidR="008F755D" w:rsidRPr="008F755D">
        <w:rPr>
          <w:rFonts w:ascii="Sylfaen" w:hAnsi="Sylfaen" w:cs="Sylfaen"/>
          <w:color w:val="000000" w:themeColor="text1"/>
          <w:lang w:val="ka-GE"/>
        </w:rPr>
        <w:t xml:space="preserve"> და</w:t>
      </w:r>
      <w:r w:rsidRPr="008F755D">
        <w:rPr>
          <w:rFonts w:ascii="Sylfaen" w:hAnsi="Sylfaen" w:cs="Sylfaen"/>
          <w:color w:val="000000" w:themeColor="text1"/>
          <w:lang w:val="ka-GE"/>
        </w:rPr>
        <w:t xml:space="preserve"> ბიზნეს-პროცესების აუთსორსინგი </w:t>
      </w:r>
    </w:p>
    <w:p w14:paraId="66CADB7D" w14:textId="3BDD8D39" w:rsidR="008F755D" w:rsidRPr="008F755D" w:rsidRDefault="005F2FD2" w:rsidP="008F755D">
      <w:pPr>
        <w:pStyle w:val="ListParagraph"/>
        <w:numPr>
          <w:ilvl w:val="0"/>
          <w:numId w:val="19"/>
        </w:numPr>
        <w:spacing w:line="264" w:lineRule="auto"/>
        <w:jc w:val="both"/>
        <w:rPr>
          <w:rFonts w:ascii="Sylfaen" w:hAnsi="Sylfaen" w:cs="Sylfaen"/>
          <w:color w:val="000000" w:themeColor="text1"/>
          <w:lang w:val="ka-GE"/>
        </w:rPr>
      </w:pPr>
      <w:r w:rsidRPr="008F755D">
        <w:rPr>
          <w:rFonts w:ascii="Sylfaen" w:hAnsi="Sylfaen" w:cs="Sylfaen"/>
          <w:color w:val="000000" w:themeColor="text1"/>
          <w:lang w:val="ka-GE"/>
        </w:rPr>
        <w:t>საფინანსო სერვისები</w:t>
      </w:r>
    </w:p>
    <w:p w14:paraId="7F649175" w14:textId="62D8D352" w:rsidR="008F755D" w:rsidRPr="008F755D" w:rsidRDefault="005F2FD2" w:rsidP="008F755D">
      <w:pPr>
        <w:pStyle w:val="ListParagraph"/>
        <w:numPr>
          <w:ilvl w:val="0"/>
          <w:numId w:val="19"/>
        </w:numPr>
        <w:spacing w:line="264" w:lineRule="auto"/>
        <w:jc w:val="both"/>
        <w:rPr>
          <w:rFonts w:ascii="Sylfaen" w:hAnsi="Sylfaen" w:cs="Sylfaen"/>
          <w:color w:val="000000" w:themeColor="text1"/>
          <w:lang w:val="ka-GE"/>
        </w:rPr>
      </w:pPr>
      <w:r w:rsidRPr="008F755D">
        <w:rPr>
          <w:rFonts w:ascii="Sylfaen" w:hAnsi="Sylfaen" w:cs="Sylfaen"/>
          <w:color w:val="000000" w:themeColor="text1"/>
          <w:lang w:val="ka-GE"/>
        </w:rPr>
        <w:t>საკვების გადამუშავება</w:t>
      </w:r>
      <w:r w:rsidR="008F755D" w:rsidRPr="008F755D">
        <w:rPr>
          <w:rFonts w:ascii="Sylfaen" w:hAnsi="Sylfaen" w:cs="Sylfaen"/>
          <w:color w:val="000000" w:themeColor="text1"/>
          <w:lang w:val="ka-GE"/>
        </w:rPr>
        <w:t xml:space="preserve"> და </w:t>
      </w:r>
      <w:r w:rsidRPr="008F755D">
        <w:rPr>
          <w:rFonts w:ascii="Sylfaen" w:hAnsi="Sylfaen" w:cs="Sylfaen"/>
          <w:color w:val="000000" w:themeColor="text1"/>
          <w:lang w:val="ka-GE"/>
        </w:rPr>
        <w:t>ნიშნური სოფლის მეურნეობის დარგები</w:t>
      </w:r>
    </w:p>
    <w:p w14:paraId="4415B714" w14:textId="77777777" w:rsidR="008F755D" w:rsidRPr="008F755D" w:rsidRDefault="005F2FD2" w:rsidP="008F755D">
      <w:pPr>
        <w:spacing w:line="264" w:lineRule="auto"/>
        <w:jc w:val="both"/>
        <w:rPr>
          <w:rFonts w:ascii="Sylfaen" w:hAnsi="Sylfaen" w:cs="Sylfaen"/>
          <w:color w:val="000000" w:themeColor="text1"/>
          <w:lang w:val="ka-GE"/>
        </w:rPr>
      </w:pPr>
      <w:r w:rsidRPr="008F755D">
        <w:rPr>
          <w:rFonts w:ascii="Sylfaen" w:hAnsi="Sylfaen" w:cs="Sylfaen"/>
          <w:color w:val="000000" w:themeColor="text1"/>
          <w:lang w:val="ka-GE"/>
        </w:rPr>
        <w:t>გრძელვადიან პერიოდში (5+ წელი) კი წამყვანი სექტორები</w:t>
      </w:r>
      <w:r w:rsidR="008F755D" w:rsidRPr="008F755D">
        <w:rPr>
          <w:rFonts w:ascii="Sylfaen" w:hAnsi="Sylfaen" w:cs="Sylfaen"/>
          <w:color w:val="000000" w:themeColor="text1"/>
          <w:lang w:val="ka-GE"/>
        </w:rPr>
        <w:t>,</w:t>
      </w:r>
      <w:r w:rsidRPr="008F755D">
        <w:rPr>
          <w:rFonts w:ascii="Sylfaen" w:hAnsi="Sylfaen" w:cs="Sylfaen"/>
          <w:color w:val="000000" w:themeColor="text1"/>
          <w:lang w:val="ka-GE"/>
        </w:rPr>
        <w:t xml:space="preserve"> სადაც განვითარებადი ქვეყნებისთვის იქნება ინვესტიციების მოზიდვის შესაძლებლობა</w:t>
      </w:r>
      <w:r w:rsidR="008F755D" w:rsidRPr="008F755D">
        <w:rPr>
          <w:rFonts w:ascii="Sylfaen" w:hAnsi="Sylfaen" w:cs="Sylfaen"/>
          <w:color w:val="000000" w:themeColor="text1"/>
          <w:lang w:val="ka-GE"/>
        </w:rPr>
        <w:t>,</w:t>
      </w:r>
      <w:r w:rsidRPr="008F755D">
        <w:rPr>
          <w:rFonts w:ascii="Sylfaen" w:hAnsi="Sylfaen" w:cs="Sylfaen"/>
          <w:color w:val="000000" w:themeColor="text1"/>
          <w:lang w:val="ka-GE"/>
        </w:rPr>
        <w:t xml:space="preserve"> არის: </w:t>
      </w:r>
    </w:p>
    <w:p w14:paraId="0E44198C" w14:textId="4C0F37C5" w:rsidR="008F755D" w:rsidRPr="008F755D" w:rsidRDefault="005F2FD2" w:rsidP="008F755D">
      <w:pPr>
        <w:pStyle w:val="ListParagraph"/>
        <w:numPr>
          <w:ilvl w:val="0"/>
          <w:numId w:val="19"/>
        </w:numPr>
        <w:spacing w:line="264" w:lineRule="auto"/>
        <w:jc w:val="both"/>
        <w:rPr>
          <w:rFonts w:ascii="Sylfaen" w:hAnsi="Sylfaen" w:cs="Sylfaen"/>
          <w:color w:val="000000" w:themeColor="text1"/>
          <w:lang w:val="ka-GE"/>
        </w:rPr>
      </w:pPr>
      <w:r w:rsidRPr="008F755D">
        <w:rPr>
          <w:rFonts w:ascii="Sylfaen" w:hAnsi="Sylfaen" w:cs="Sylfaen"/>
          <w:color w:val="000000" w:themeColor="text1"/>
          <w:lang w:val="ka-GE"/>
        </w:rPr>
        <w:t>ლოგისტიკა</w:t>
      </w:r>
    </w:p>
    <w:p w14:paraId="70407BF3" w14:textId="5F1B1D63" w:rsidR="008F755D" w:rsidRPr="008F755D" w:rsidRDefault="005F2FD2" w:rsidP="008F755D">
      <w:pPr>
        <w:pStyle w:val="ListParagraph"/>
        <w:numPr>
          <w:ilvl w:val="0"/>
          <w:numId w:val="19"/>
        </w:numPr>
        <w:spacing w:line="264" w:lineRule="auto"/>
        <w:jc w:val="both"/>
        <w:rPr>
          <w:rFonts w:ascii="Sylfaen" w:hAnsi="Sylfaen" w:cs="Sylfaen"/>
          <w:color w:val="000000" w:themeColor="text1"/>
          <w:lang w:val="ka-GE"/>
        </w:rPr>
      </w:pPr>
      <w:r w:rsidRPr="008F755D">
        <w:rPr>
          <w:rFonts w:ascii="Sylfaen" w:hAnsi="Sylfaen" w:cs="Sylfaen"/>
          <w:color w:val="000000" w:themeColor="text1"/>
          <w:lang w:val="ka-GE"/>
        </w:rPr>
        <w:t>სასტუმროები და ტურიზმი</w:t>
      </w:r>
    </w:p>
    <w:p w14:paraId="389F4C44" w14:textId="7D76A14C" w:rsidR="008F755D" w:rsidRPr="008F755D" w:rsidRDefault="005F2FD2" w:rsidP="008F755D">
      <w:pPr>
        <w:pStyle w:val="ListParagraph"/>
        <w:numPr>
          <w:ilvl w:val="0"/>
          <w:numId w:val="19"/>
        </w:numPr>
        <w:spacing w:line="264" w:lineRule="auto"/>
        <w:jc w:val="both"/>
        <w:rPr>
          <w:rFonts w:ascii="Sylfaen" w:hAnsi="Sylfaen" w:cs="Sylfaen"/>
          <w:color w:val="000000" w:themeColor="text1"/>
          <w:lang w:val="ka-GE"/>
        </w:rPr>
      </w:pPr>
      <w:r w:rsidRPr="008F755D">
        <w:rPr>
          <w:rFonts w:ascii="Sylfaen" w:hAnsi="Sylfaen" w:cs="Sylfaen"/>
          <w:color w:val="000000" w:themeColor="text1"/>
          <w:lang w:val="ka-GE"/>
        </w:rPr>
        <w:t>ტანსაცმლის და ტექსტილის წარმოება</w:t>
      </w:r>
    </w:p>
    <w:p w14:paraId="35D5D03E" w14:textId="77777777" w:rsidR="008F755D" w:rsidRPr="008F755D" w:rsidRDefault="005F2FD2" w:rsidP="008F755D">
      <w:pPr>
        <w:pStyle w:val="ListParagraph"/>
        <w:numPr>
          <w:ilvl w:val="0"/>
          <w:numId w:val="19"/>
        </w:numPr>
        <w:spacing w:line="264" w:lineRule="auto"/>
        <w:jc w:val="both"/>
        <w:rPr>
          <w:rFonts w:ascii="Sylfaen" w:hAnsi="Sylfaen" w:cs="Sylfaen"/>
          <w:color w:val="000000" w:themeColor="text1"/>
          <w:lang w:val="ka-GE"/>
        </w:rPr>
      </w:pPr>
      <w:r w:rsidRPr="008F755D">
        <w:rPr>
          <w:rFonts w:ascii="Sylfaen" w:hAnsi="Sylfaen" w:cs="Sylfaen"/>
          <w:color w:val="000000" w:themeColor="text1"/>
          <w:lang w:val="ka-GE"/>
        </w:rPr>
        <w:t>სამედიცინო პროდუქციის წარმოება</w:t>
      </w:r>
    </w:p>
    <w:p w14:paraId="7718B025" w14:textId="1E802103" w:rsidR="005F2FD2" w:rsidRPr="00B6325B" w:rsidRDefault="005F2FD2" w:rsidP="008F755D">
      <w:pPr>
        <w:spacing w:line="264" w:lineRule="auto"/>
        <w:jc w:val="both"/>
        <w:rPr>
          <w:rFonts w:ascii="Sylfaen" w:hAnsi="Sylfaen" w:cs="Sylfaen"/>
          <w:color w:val="000000" w:themeColor="text1"/>
        </w:rPr>
      </w:pPr>
      <w:r w:rsidRPr="008F755D">
        <w:rPr>
          <w:rFonts w:ascii="Sylfaen" w:hAnsi="Sylfaen" w:cs="Sylfaen"/>
          <w:color w:val="000000" w:themeColor="text1"/>
          <w:lang w:val="ka-GE"/>
        </w:rPr>
        <w:t xml:space="preserve">სექტორების ანალიზი ეფუძნება </w:t>
      </w:r>
      <w:r w:rsidR="008F755D" w:rsidRPr="008F755D">
        <w:rPr>
          <w:rFonts w:ascii="Sylfaen" w:hAnsi="Sylfaen" w:cs="Sylfaen"/>
          <w:color w:val="000000" w:themeColor="text1"/>
          <w:lang w:val="ka-GE"/>
        </w:rPr>
        <w:t xml:space="preserve">საკონსულტაციო კომპანია </w:t>
      </w:r>
      <w:r w:rsidRPr="008F755D">
        <w:rPr>
          <w:rFonts w:ascii="Sylfaen" w:hAnsi="Sylfaen" w:cs="Sylfaen"/>
          <w:color w:val="000000" w:themeColor="text1"/>
          <w:lang w:val="ka-GE"/>
        </w:rPr>
        <w:t>IBM-PLI-ის შეფასებებს. სექტორების ანალიზისას ანალიტიკოსებმა გაითვალისწინეს 36 ფაქტორი</w:t>
      </w:r>
      <w:r w:rsidR="00B6325B">
        <w:rPr>
          <w:rFonts w:ascii="Sylfaen" w:hAnsi="Sylfaen" w:cs="Sylfaen"/>
          <w:color w:val="000000" w:themeColor="text1"/>
          <w:lang w:val="ka-GE"/>
        </w:rPr>
        <w:t>,</w:t>
      </w:r>
      <w:r w:rsidR="00FE5122">
        <w:rPr>
          <w:rFonts w:ascii="Sylfaen" w:hAnsi="Sylfaen" w:cs="Sylfaen"/>
          <w:color w:val="000000" w:themeColor="text1"/>
          <w:lang w:val="ka-GE"/>
        </w:rPr>
        <w:t xml:space="preserve"> </w:t>
      </w:r>
      <w:r w:rsidRPr="008F755D">
        <w:rPr>
          <w:rFonts w:ascii="Sylfaen" w:hAnsi="Sylfaen" w:cs="Sylfaen"/>
          <w:color w:val="000000" w:themeColor="text1"/>
          <w:lang w:val="ka-GE"/>
        </w:rPr>
        <w:t>რომელთაგანაც სექტორების მიმზიდველობასა და მდგრადობაზე ყველაზე დიდ გავლენას ახდენს გაციფრულება, ხელოვნური ინტელექტი, რობოტიკა და პროცესების ავტომატიზაცია, გარემოსდაცვითი მდგრადობა</w:t>
      </w:r>
      <w:r w:rsidR="008F755D" w:rsidRPr="008F755D">
        <w:rPr>
          <w:rFonts w:ascii="Sylfaen" w:hAnsi="Sylfaen" w:cs="Sylfaen"/>
          <w:color w:val="000000" w:themeColor="text1"/>
          <w:lang w:val="ka-GE"/>
        </w:rPr>
        <w:t xml:space="preserve"> </w:t>
      </w:r>
      <w:r w:rsidRPr="008F755D">
        <w:rPr>
          <w:rFonts w:ascii="Sylfaen" w:hAnsi="Sylfaen" w:cs="Sylfaen"/>
          <w:color w:val="000000" w:themeColor="text1"/>
          <w:lang w:val="ka-GE"/>
        </w:rPr>
        <w:t>და ბუნებრივი რესურსების გაზიარება</w:t>
      </w:r>
      <w:r w:rsidR="008F755D" w:rsidRPr="008F755D">
        <w:rPr>
          <w:rFonts w:ascii="Sylfaen" w:hAnsi="Sylfaen" w:cs="Sylfaen"/>
          <w:color w:val="000000" w:themeColor="text1"/>
          <w:lang w:val="ka-GE"/>
        </w:rPr>
        <w:t>,</w:t>
      </w:r>
      <w:r w:rsidRPr="008F755D">
        <w:rPr>
          <w:rFonts w:ascii="Sylfaen" w:hAnsi="Sylfaen" w:cs="Sylfaen"/>
          <w:color w:val="000000" w:themeColor="text1"/>
          <w:lang w:val="ka-GE"/>
        </w:rPr>
        <w:t xml:space="preserve"> ცვლილებები გლობალურ და რეგიონულ მიწოდების ჯაჭვებში</w:t>
      </w:r>
      <w:r w:rsidR="00B6325B">
        <w:rPr>
          <w:rFonts w:ascii="Sylfaen" w:hAnsi="Sylfaen" w:cs="Sylfaen"/>
          <w:color w:val="000000" w:themeColor="text1"/>
        </w:rPr>
        <w:t>.</w:t>
      </w:r>
    </w:p>
    <w:p w14:paraId="092A6B17" w14:textId="77777777" w:rsidR="005F2FD2" w:rsidRDefault="005F2FD2" w:rsidP="005F2FD2">
      <w:pPr>
        <w:spacing w:line="264" w:lineRule="auto"/>
        <w:jc w:val="both"/>
        <w:rPr>
          <w:rFonts w:ascii="Sylfaen" w:hAnsi="Sylfaen" w:cs="Sylfaen"/>
          <w:color w:val="FF0000"/>
          <w:lang w:val="ka-GE"/>
        </w:rPr>
      </w:pPr>
    </w:p>
    <w:p w14:paraId="3B5AF758" w14:textId="57441CC0" w:rsidR="005F2FD2" w:rsidRPr="00242BB2" w:rsidRDefault="005F2FD2" w:rsidP="005F2FD2">
      <w:pPr>
        <w:spacing w:line="264" w:lineRule="auto"/>
        <w:jc w:val="both"/>
        <w:rPr>
          <w:rFonts w:ascii="Sylfaen" w:hAnsi="Sylfaen"/>
          <w:color w:val="000000" w:themeColor="text1"/>
          <w:lang w:val="ka-GE"/>
        </w:rPr>
      </w:pPr>
      <w:r>
        <w:rPr>
          <w:rFonts w:ascii="Sylfaen" w:hAnsi="Sylfaen"/>
          <w:color w:val="000000" w:themeColor="text1"/>
          <w:lang w:val="ka-GE"/>
        </w:rPr>
        <w:t>პირდაპირი  უცხოური ინვესტიციების მოზიდვის ხელშეწყობაზე პასუხისმგებელმა უწყებამ, სსიპ „აწარმოე საქართველოში“,</w:t>
      </w:r>
      <w:r w:rsidRPr="00131CCA">
        <w:rPr>
          <w:rFonts w:ascii="Sylfaen" w:hAnsi="Sylfaen"/>
          <w:color w:val="000000" w:themeColor="text1"/>
          <w:lang w:val="ka-GE"/>
        </w:rPr>
        <w:t xml:space="preserve"> </w:t>
      </w:r>
      <w:r>
        <w:rPr>
          <w:rFonts w:ascii="Sylfaen" w:hAnsi="Sylfaen"/>
          <w:color w:val="000000" w:themeColor="text1"/>
          <w:lang w:val="ka-GE"/>
        </w:rPr>
        <w:t xml:space="preserve">პანდემიის და პოსტ-პანდემიურ პერიოდში </w:t>
      </w:r>
      <w:r w:rsidRPr="00131CCA">
        <w:rPr>
          <w:rFonts w:ascii="Sylfaen" w:hAnsi="Sylfaen"/>
          <w:color w:val="000000" w:themeColor="text1"/>
          <w:lang w:val="ka-GE"/>
        </w:rPr>
        <w:t xml:space="preserve">ახალი </w:t>
      </w:r>
      <w:r>
        <w:rPr>
          <w:rFonts w:ascii="Sylfaen" w:hAnsi="Sylfaen"/>
          <w:color w:val="000000" w:themeColor="text1"/>
          <w:lang w:val="ka-GE"/>
        </w:rPr>
        <w:t>საინვესტიციო</w:t>
      </w:r>
      <w:r w:rsidRPr="00131CCA">
        <w:rPr>
          <w:rFonts w:ascii="Sylfaen" w:hAnsi="Sylfaen"/>
          <w:color w:val="000000" w:themeColor="text1"/>
          <w:lang w:val="ka-GE"/>
        </w:rPr>
        <w:t xml:space="preserve"> პროექტების მოზიდვის დროს</w:t>
      </w:r>
      <w:r>
        <w:rPr>
          <w:rFonts w:ascii="Sylfaen" w:hAnsi="Sylfaen"/>
          <w:color w:val="000000" w:themeColor="text1"/>
          <w:lang w:val="ka-GE"/>
        </w:rPr>
        <w:t xml:space="preserve"> უნდა გაითვალისწინოს გლობალური ცვლილებები საინვესტიციო </w:t>
      </w:r>
      <w:r>
        <w:rPr>
          <w:rFonts w:ascii="Sylfaen" w:hAnsi="Sylfaen"/>
          <w:color w:val="000000" w:themeColor="text1"/>
          <w:lang w:val="ka-GE"/>
        </w:rPr>
        <w:lastRenderedPageBreak/>
        <w:t xml:space="preserve">ნაკადების მიმართულებით, მოახდინოს არჩეული პრიორიტეტული სექტორების და საინვესტიციო შეთავაზებების ადაპტირება, რათა გაზრდილი კონკურენციის პირობებში შეძლოს წარმატებით დაარწმუნოს პოტენციური ინვესტორები საქართველოში ბიზნესის გასაფართოებლად. აგრეთვე მნიშვნელოვანია პრო-აქტიური მუშაობა ქვეყანაში უკვე შემოსული უცხოური კომპანიების </w:t>
      </w:r>
      <w:r w:rsidR="002373F4">
        <w:rPr>
          <w:rFonts w:ascii="Sylfaen" w:hAnsi="Sylfaen"/>
          <w:color w:val="000000" w:themeColor="text1"/>
          <w:lang w:val="ka-GE"/>
        </w:rPr>
        <w:t xml:space="preserve">მზარდასაჭერად და </w:t>
      </w:r>
      <w:r>
        <w:rPr>
          <w:rFonts w:ascii="Sylfaen" w:hAnsi="Sylfaen"/>
          <w:color w:val="000000" w:themeColor="text1"/>
          <w:lang w:val="ka-GE"/>
        </w:rPr>
        <w:t>რეინვესტირებ</w:t>
      </w:r>
      <w:r w:rsidR="002373F4">
        <w:rPr>
          <w:rFonts w:ascii="Sylfaen" w:hAnsi="Sylfaen"/>
          <w:color w:val="000000" w:themeColor="text1"/>
          <w:lang w:val="ka-GE"/>
        </w:rPr>
        <w:t>ი</w:t>
      </w:r>
      <w:r>
        <w:rPr>
          <w:rFonts w:ascii="Sylfaen" w:hAnsi="Sylfaen"/>
          <w:color w:val="000000" w:themeColor="text1"/>
          <w:lang w:val="ka-GE"/>
        </w:rPr>
        <w:t>ს</w:t>
      </w:r>
      <w:r w:rsidR="002373F4">
        <w:rPr>
          <w:rFonts w:ascii="Sylfaen" w:hAnsi="Sylfaen"/>
          <w:color w:val="000000" w:themeColor="text1"/>
          <w:lang w:val="ka-GE"/>
        </w:rPr>
        <w:t xml:space="preserve"> წასახალისებლად</w:t>
      </w:r>
      <w:r>
        <w:rPr>
          <w:rFonts w:ascii="Sylfaen" w:hAnsi="Sylfaen"/>
          <w:color w:val="000000" w:themeColor="text1"/>
          <w:lang w:val="ka-GE"/>
        </w:rPr>
        <w:t xml:space="preserve">, რადგან აღნიშნულ კომპანიებს უკვე აქვთ წარმატების ისტორია ქვეყანაში და შეუძლიათ არსებული პროექტების ბაზაზე დამატებითი სამუშაო ადგილების შექმნა. </w:t>
      </w:r>
    </w:p>
    <w:p w14:paraId="4153DEF5" w14:textId="58F03084" w:rsidR="005F2FD2" w:rsidRDefault="005F2FD2" w:rsidP="008A7453">
      <w:pPr>
        <w:spacing w:line="264" w:lineRule="auto"/>
        <w:jc w:val="both"/>
        <w:rPr>
          <w:rFonts w:ascii="Sylfaen" w:hAnsi="Sylfaen"/>
          <w:lang w:val="ka-GE"/>
        </w:rPr>
      </w:pPr>
    </w:p>
    <w:p w14:paraId="3EF1B483" w14:textId="67B4A46D" w:rsidR="008F755D" w:rsidRDefault="008F755D" w:rsidP="008F755D">
      <w:pPr>
        <w:spacing w:line="264" w:lineRule="auto"/>
        <w:jc w:val="both"/>
        <w:rPr>
          <w:rFonts w:ascii="Sylfaen" w:hAnsi="Sylfaen"/>
          <w:lang w:val="ka-GE"/>
        </w:rPr>
      </w:pPr>
      <w:r w:rsidRPr="008F755D">
        <w:rPr>
          <w:rFonts w:ascii="Sylfaen" w:hAnsi="Sylfaen"/>
          <w:lang w:val="ka-GE"/>
        </w:rPr>
        <w:t xml:space="preserve">საქართველოში განხორციელებული პირდაპირი უცხოური ინვესტიციების მოცულობამ 2019 წელს 1 310.8 მლნ. აშშ დოლარი შეადგინა, რაც 2018 წლის მონაცემებზე 0.3 პროცენტით მეტია და 3.4 პროცენტით აღემატება 2019 წლის წინასწარ მონაცემებს (საქართველოში განხორციელებული პირდაპირი უცხოური ინვესტიციების დინამიკას 2007-2019 წლების განმავლობაში დიაგრამა #2 ასახავს). 2018 წელს არსებული შემცირების გამომწვევ ძირითად მიზეზებს შორის აღსანიშნავია სამხრეთ კავკასიის გაზსადენის სისტემის გაფართოების პროექტის (SCPX) მშენებლობის დასრულება, რამდენიმე საწარმოს გადასვლა საქართველოს რეზიდენტების საკუთრებაში, ასევე, არარეზიდენტი პირდაპირი ინვესტორის მიმართ ვალდებულებების შემცირება (სასესხო დავალიანების დაფარვა). </w:t>
      </w:r>
    </w:p>
    <w:p w14:paraId="5AEA1FCF" w14:textId="77777777" w:rsidR="008F755D" w:rsidRPr="008F755D" w:rsidRDefault="008F755D" w:rsidP="008F755D">
      <w:pPr>
        <w:spacing w:line="264" w:lineRule="auto"/>
        <w:jc w:val="both"/>
        <w:rPr>
          <w:rFonts w:ascii="Sylfaen" w:hAnsi="Sylfaen"/>
          <w:lang w:val="ka-GE"/>
        </w:rPr>
      </w:pPr>
    </w:p>
    <w:p w14:paraId="0E7124D2" w14:textId="759B84B1" w:rsidR="005F2FD2" w:rsidRDefault="008F755D" w:rsidP="008F755D">
      <w:pPr>
        <w:spacing w:line="264" w:lineRule="auto"/>
        <w:jc w:val="both"/>
        <w:rPr>
          <w:rFonts w:ascii="Sylfaen" w:hAnsi="Sylfaen"/>
          <w:lang w:val="ka-GE"/>
        </w:rPr>
      </w:pPr>
      <w:r w:rsidRPr="008F755D">
        <w:rPr>
          <w:rFonts w:ascii="Sylfaen" w:hAnsi="Sylfaen"/>
          <w:lang w:val="ka-GE"/>
        </w:rPr>
        <w:t>ამასთან, სამხრეთ კავკასიის გაზსადენის სისტემის გაფართოების პროექტი (SCPX), რომლის ღირებულება 2 მილიარდ აშშ დოლარამდეა, მიმდინარეობდა 2014-2017 წლების განმავლობაში და შესაბამისად, მნიშვნელოვანი გავლენა იქონია პირდაპირი უცხოური ინვესტიციების წლიურ მაჩვენებელზე 4 წლის მანძილზე.</w:t>
      </w:r>
    </w:p>
    <w:p w14:paraId="6A3E6A17" w14:textId="77777777" w:rsidR="00E32304" w:rsidRDefault="00E32304" w:rsidP="008F755D">
      <w:pPr>
        <w:spacing w:line="264" w:lineRule="auto"/>
        <w:jc w:val="both"/>
        <w:rPr>
          <w:rFonts w:ascii="Sylfaen" w:hAnsi="Sylfaen"/>
          <w:lang w:val="ka-GE"/>
        </w:rPr>
      </w:pPr>
    </w:p>
    <w:p w14:paraId="797F7654" w14:textId="573A308A" w:rsidR="008F755D" w:rsidRDefault="008F755D" w:rsidP="008A7453">
      <w:pPr>
        <w:spacing w:line="264" w:lineRule="auto"/>
        <w:jc w:val="both"/>
        <w:rPr>
          <w:rFonts w:ascii="Sylfaen" w:hAnsi="Sylfaen"/>
          <w:lang w:val="ka-GE"/>
        </w:rPr>
      </w:pPr>
      <w:r w:rsidRPr="008F755D">
        <w:rPr>
          <w:rFonts w:ascii="Sylfaen" w:hAnsi="Sylfaen"/>
          <w:noProof/>
        </w:rPr>
        <w:drawing>
          <wp:anchor distT="0" distB="0" distL="114300" distR="114300" simplePos="0" relativeHeight="251758592" behindDoc="0" locked="0" layoutInCell="1" allowOverlap="1" wp14:anchorId="0A969A86" wp14:editId="586441AC">
            <wp:simplePos x="0" y="0"/>
            <wp:positionH relativeFrom="margin">
              <wp:posOffset>0</wp:posOffset>
            </wp:positionH>
            <wp:positionV relativeFrom="paragraph">
              <wp:posOffset>81524</wp:posOffset>
            </wp:positionV>
            <wp:extent cx="6049645" cy="2529840"/>
            <wp:effectExtent l="0" t="0" r="8255" b="381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14:paraId="528E0D59" w14:textId="22E9E4C5" w:rsidR="008F755D" w:rsidRDefault="008F755D" w:rsidP="008A7453">
      <w:pPr>
        <w:spacing w:line="264" w:lineRule="auto"/>
        <w:jc w:val="both"/>
        <w:rPr>
          <w:rFonts w:ascii="Sylfaen" w:hAnsi="Sylfaen"/>
          <w:lang w:val="ka-GE"/>
        </w:rPr>
      </w:pPr>
    </w:p>
    <w:p w14:paraId="01FA13DD" w14:textId="77777777" w:rsidR="008F755D" w:rsidRDefault="008F755D" w:rsidP="008A7453">
      <w:pPr>
        <w:spacing w:line="264" w:lineRule="auto"/>
        <w:jc w:val="both"/>
        <w:rPr>
          <w:rFonts w:ascii="Sylfaen" w:hAnsi="Sylfaen"/>
          <w:lang w:val="ka-GE"/>
        </w:rPr>
      </w:pPr>
    </w:p>
    <w:p w14:paraId="5251E634" w14:textId="4BA70270" w:rsidR="005F2FD2" w:rsidRDefault="005F2FD2" w:rsidP="008A7453">
      <w:pPr>
        <w:spacing w:line="264" w:lineRule="auto"/>
        <w:jc w:val="both"/>
        <w:rPr>
          <w:rFonts w:ascii="Sylfaen" w:hAnsi="Sylfaen"/>
          <w:lang w:val="ka-GE"/>
        </w:rPr>
      </w:pPr>
    </w:p>
    <w:p w14:paraId="7FB96687" w14:textId="77777777" w:rsidR="008F755D" w:rsidRPr="008F755D" w:rsidRDefault="008F755D" w:rsidP="008F755D">
      <w:pPr>
        <w:spacing w:line="264" w:lineRule="auto"/>
        <w:jc w:val="both"/>
        <w:rPr>
          <w:rFonts w:ascii="Sylfaen" w:hAnsi="Sylfaen"/>
          <w:lang w:val="ka-GE"/>
        </w:rPr>
      </w:pPr>
    </w:p>
    <w:p w14:paraId="069F41C2" w14:textId="068FD710" w:rsidR="008F755D" w:rsidRPr="008F755D" w:rsidRDefault="008F755D" w:rsidP="008F755D">
      <w:pPr>
        <w:spacing w:line="264" w:lineRule="auto"/>
        <w:jc w:val="both"/>
        <w:rPr>
          <w:rFonts w:ascii="Sylfaen" w:hAnsi="Sylfaen"/>
          <w:lang w:val="ka-GE"/>
        </w:rPr>
      </w:pPr>
    </w:p>
    <w:p w14:paraId="26AA5491" w14:textId="77777777" w:rsidR="008F755D" w:rsidRPr="008F755D" w:rsidRDefault="008F755D" w:rsidP="008F755D">
      <w:pPr>
        <w:spacing w:line="264" w:lineRule="auto"/>
        <w:jc w:val="both"/>
        <w:rPr>
          <w:rFonts w:ascii="Sylfaen" w:hAnsi="Sylfaen"/>
          <w:lang w:val="ka-GE"/>
        </w:rPr>
      </w:pPr>
    </w:p>
    <w:p w14:paraId="6F7B1524" w14:textId="264E1401" w:rsidR="008F755D" w:rsidRDefault="008F755D" w:rsidP="008F755D">
      <w:pPr>
        <w:spacing w:line="264" w:lineRule="auto"/>
        <w:jc w:val="both"/>
        <w:rPr>
          <w:rFonts w:ascii="Sylfaen" w:hAnsi="Sylfaen"/>
          <w:lang w:val="ka-GE"/>
        </w:rPr>
      </w:pPr>
    </w:p>
    <w:p w14:paraId="1C623BF6" w14:textId="77777777" w:rsidR="00064C48" w:rsidRPr="008F755D" w:rsidRDefault="00064C48" w:rsidP="008F755D">
      <w:pPr>
        <w:spacing w:line="264" w:lineRule="auto"/>
        <w:jc w:val="both"/>
        <w:rPr>
          <w:rFonts w:ascii="Sylfaen" w:hAnsi="Sylfaen"/>
          <w:lang w:val="ka-GE"/>
        </w:rPr>
      </w:pPr>
    </w:p>
    <w:p w14:paraId="5FE6F771" w14:textId="77777777" w:rsidR="008F755D" w:rsidRPr="008F755D" w:rsidRDefault="008F755D" w:rsidP="008F755D">
      <w:pPr>
        <w:spacing w:line="264" w:lineRule="auto"/>
        <w:jc w:val="both"/>
        <w:rPr>
          <w:rFonts w:ascii="Sylfaen" w:hAnsi="Sylfaen"/>
          <w:lang w:val="ka-GE"/>
        </w:rPr>
      </w:pPr>
    </w:p>
    <w:p w14:paraId="3AAFA383" w14:textId="77777777" w:rsidR="008F755D" w:rsidRPr="008F755D" w:rsidRDefault="008F755D" w:rsidP="008F755D">
      <w:pPr>
        <w:spacing w:line="264" w:lineRule="auto"/>
        <w:jc w:val="both"/>
        <w:rPr>
          <w:rFonts w:ascii="Sylfaen" w:hAnsi="Sylfaen"/>
          <w:lang w:val="ka-GE"/>
        </w:rPr>
      </w:pPr>
    </w:p>
    <w:p w14:paraId="7F209CEC" w14:textId="77777777" w:rsidR="008F755D" w:rsidRPr="008F755D" w:rsidRDefault="008F755D" w:rsidP="008F755D">
      <w:pPr>
        <w:spacing w:line="264" w:lineRule="auto"/>
        <w:jc w:val="both"/>
        <w:rPr>
          <w:rFonts w:ascii="Sylfaen" w:hAnsi="Sylfaen"/>
          <w:lang w:val="ka-GE"/>
        </w:rPr>
      </w:pPr>
    </w:p>
    <w:p w14:paraId="2130FCC0" w14:textId="77777777" w:rsidR="008F755D" w:rsidRPr="008F755D" w:rsidRDefault="008F755D" w:rsidP="008F755D">
      <w:pPr>
        <w:spacing w:line="264" w:lineRule="auto"/>
        <w:jc w:val="both"/>
        <w:rPr>
          <w:rFonts w:ascii="Sylfaen" w:hAnsi="Sylfaen"/>
          <w:lang w:val="ka-GE"/>
        </w:rPr>
      </w:pPr>
    </w:p>
    <w:p w14:paraId="668533A4" w14:textId="77777777" w:rsidR="008F755D" w:rsidRPr="00064C48" w:rsidRDefault="008F755D" w:rsidP="008F755D">
      <w:pPr>
        <w:spacing w:line="264" w:lineRule="auto"/>
        <w:jc w:val="both"/>
        <w:rPr>
          <w:rFonts w:ascii="Sylfaen" w:hAnsi="Sylfaen"/>
          <w:i/>
          <w:sz w:val="20"/>
          <w:lang w:val="ka-GE"/>
        </w:rPr>
      </w:pPr>
      <w:r w:rsidRPr="00064C48">
        <w:rPr>
          <w:rFonts w:ascii="Sylfaen" w:hAnsi="Sylfaen"/>
          <w:i/>
          <w:sz w:val="20"/>
          <w:lang w:val="ka-GE"/>
        </w:rPr>
        <w:t>წყარო: საქართველოს სტატისტიკის ეროვნული სამსახური</w:t>
      </w:r>
    </w:p>
    <w:p w14:paraId="6FBF3A12" w14:textId="77777777" w:rsidR="00E32304" w:rsidRDefault="00E32304" w:rsidP="008F755D">
      <w:pPr>
        <w:spacing w:line="264" w:lineRule="auto"/>
        <w:jc w:val="both"/>
        <w:rPr>
          <w:rFonts w:ascii="Sylfaen" w:hAnsi="Sylfaen"/>
          <w:lang w:val="ka-GE"/>
        </w:rPr>
      </w:pPr>
    </w:p>
    <w:p w14:paraId="5653368C" w14:textId="47CE971D" w:rsidR="001654EC" w:rsidRDefault="001654EC" w:rsidP="001654EC">
      <w:pPr>
        <w:spacing w:line="264" w:lineRule="auto"/>
        <w:jc w:val="both"/>
        <w:rPr>
          <w:rFonts w:ascii="Sylfaen" w:hAnsi="Sylfaen"/>
        </w:rPr>
      </w:pPr>
      <w:r w:rsidRPr="00131CCA">
        <w:rPr>
          <w:rFonts w:ascii="Sylfaen" w:hAnsi="Sylfaen"/>
        </w:rPr>
        <w:t>აღსანიშნავია, რომ ბოლო წლების მანძილზე მნიშვნელოვნად იზრდება რეინვესტირების წილი მთლიან პირდაპირ უცხოურ ინვესტიციებში და ხსენებულმა მაჩვენებელმა</w:t>
      </w:r>
      <w:r>
        <w:rPr>
          <w:rFonts w:ascii="Sylfaen" w:hAnsi="Sylfaen"/>
        </w:rPr>
        <w:t xml:space="preserve"> 2019</w:t>
      </w:r>
      <w:r w:rsidRPr="00131CCA">
        <w:rPr>
          <w:rFonts w:ascii="Sylfaen" w:hAnsi="Sylfaen"/>
        </w:rPr>
        <w:t xml:space="preserve"> წელს</w:t>
      </w:r>
      <w:r>
        <w:rPr>
          <w:rFonts w:ascii="Sylfaen" w:hAnsi="Sylfaen"/>
        </w:rPr>
        <w:t xml:space="preserve"> 48.4</w:t>
      </w:r>
      <w:r w:rsidRPr="00131CCA">
        <w:rPr>
          <w:rFonts w:ascii="Sylfaen" w:hAnsi="Sylfaen"/>
        </w:rPr>
        <w:t>%-ს მიაღწია. აღნიშნულზე მნიშვნელოვანი გავლენა მოახდინა 2017 წელს განხორციელებულმა საგადასახადო რეფორმამ, რომლის მიხედვითაც, გარკვეული გამონაკლისების გარდა, გაუნაწილებელი მოგება აღარ იბეგრება. ქვემოთ მოცემული ცხრილი აჩვენებს საქართველოში პირდაპირ უცხოურ ინვესტიციებს კომპონენტების მიხედვით</w:t>
      </w:r>
      <w:r>
        <w:rPr>
          <w:rFonts w:ascii="Sylfaen" w:hAnsi="Sylfaen"/>
        </w:rPr>
        <w:t xml:space="preserve"> 2013-2019</w:t>
      </w:r>
      <w:r w:rsidRPr="00131CCA">
        <w:rPr>
          <w:rFonts w:ascii="Sylfaen" w:hAnsi="Sylfaen"/>
        </w:rPr>
        <w:t xml:space="preserve"> წლებში.</w:t>
      </w:r>
    </w:p>
    <w:p w14:paraId="4312C44B" w14:textId="6924BE88" w:rsidR="001654EC" w:rsidRDefault="001654EC" w:rsidP="00131CCA">
      <w:pPr>
        <w:spacing w:line="264" w:lineRule="auto"/>
        <w:jc w:val="both"/>
        <w:rPr>
          <w:rFonts w:ascii="Sylfaen" w:hAnsi="Sylfaen"/>
          <w:lang w:val="ka-GE"/>
        </w:rPr>
      </w:pPr>
    </w:p>
    <w:p w14:paraId="41AE64FC" w14:textId="77777777" w:rsidR="00343442" w:rsidRDefault="00343442" w:rsidP="00131CCA">
      <w:pPr>
        <w:spacing w:line="264" w:lineRule="auto"/>
        <w:jc w:val="both"/>
        <w:rPr>
          <w:rFonts w:ascii="Sylfaen" w:hAnsi="Sylfaen"/>
          <w:lang w:val="ka-GE"/>
        </w:rPr>
      </w:pPr>
    </w:p>
    <w:p w14:paraId="19BD5748" w14:textId="77777777" w:rsidR="001654EC" w:rsidRPr="00186168" w:rsidRDefault="001654EC" w:rsidP="001654EC">
      <w:pPr>
        <w:spacing w:line="264" w:lineRule="auto"/>
        <w:jc w:val="both"/>
        <w:rPr>
          <w:rFonts w:ascii="Sylfaen" w:hAnsi="Sylfaen"/>
          <w:sz w:val="20"/>
        </w:rPr>
      </w:pPr>
      <w:r w:rsidRPr="00186168">
        <w:rPr>
          <w:rFonts w:ascii="Sylfaen" w:hAnsi="Sylfaen"/>
          <w:sz w:val="20"/>
        </w:rPr>
        <w:lastRenderedPageBreak/>
        <w:t xml:space="preserve">ცხრილი #1: პირდაპირი უცხოური ინვესტიციები კომპონენტების მიხედვით 2013-2019 წლებში </w:t>
      </w:r>
    </w:p>
    <w:tbl>
      <w:tblPr>
        <w:tblStyle w:val="ListTable3-Accent1"/>
        <w:tblW w:w="9067" w:type="dxa"/>
        <w:tblLook w:val="04A0" w:firstRow="1" w:lastRow="0" w:firstColumn="1" w:lastColumn="0" w:noHBand="0" w:noVBand="1"/>
      </w:tblPr>
      <w:tblGrid>
        <w:gridCol w:w="2689"/>
        <w:gridCol w:w="850"/>
        <w:gridCol w:w="851"/>
        <w:gridCol w:w="850"/>
        <w:gridCol w:w="992"/>
        <w:gridCol w:w="851"/>
        <w:gridCol w:w="992"/>
        <w:gridCol w:w="992"/>
      </w:tblGrid>
      <w:tr w:rsidR="001654EC" w:rsidRPr="00E152F8" w14:paraId="763FBEF8" w14:textId="77777777" w:rsidTr="0015083C">
        <w:trPr>
          <w:cnfStyle w:val="100000000000" w:firstRow="1" w:lastRow="0" w:firstColumn="0" w:lastColumn="0" w:oddVBand="0" w:evenVBand="0" w:oddHBand="0" w:evenHBand="0" w:firstRowFirstColumn="0" w:firstRowLastColumn="0" w:lastRowFirstColumn="0" w:lastRowLastColumn="0"/>
          <w:trHeight w:val="367"/>
        </w:trPr>
        <w:tc>
          <w:tcPr>
            <w:cnfStyle w:val="001000000100" w:firstRow="0" w:lastRow="0" w:firstColumn="1" w:lastColumn="0" w:oddVBand="0" w:evenVBand="0" w:oddHBand="0" w:evenHBand="0" w:firstRowFirstColumn="1" w:firstRowLastColumn="0" w:lastRowFirstColumn="0" w:lastRowLastColumn="0"/>
            <w:tcW w:w="2689" w:type="dxa"/>
            <w:noWrap/>
            <w:hideMark/>
          </w:tcPr>
          <w:p w14:paraId="0FCA3482" w14:textId="77777777" w:rsidR="001654EC" w:rsidRPr="00E152F8" w:rsidRDefault="001654EC" w:rsidP="0015083C">
            <w:pPr>
              <w:spacing w:line="264" w:lineRule="auto"/>
              <w:rPr>
                <w:rFonts w:ascii="Sylfaen" w:hAnsi="Sylfaen"/>
                <w:b w:val="0"/>
                <w:lang w:val="ka-GE"/>
                <w14:textOutline w14:w="9525" w14:cap="rnd" w14:cmpd="sng" w14:algn="ctr">
                  <w14:noFill/>
                  <w14:prstDash w14:val="solid"/>
                  <w14:bevel/>
                </w14:textOutline>
              </w:rPr>
            </w:pPr>
          </w:p>
        </w:tc>
        <w:tc>
          <w:tcPr>
            <w:tcW w:w="850" w:type="dxa"/>
            <w:hideMark/>
          </w:tcPr>
          <w:p w14:paraId="5B4D206A" w14:textId="77777777" w:rsidR="001654EC" w:rsidRPr="00E152F8" w:rsidRDefault="001654EC" w:rsidP="0015083C">
            <w:pPr>
              <w:spacing w:line="264" w:lineRule="auto"/>
              <w:cnfStyle w:val="100000000000" w:firstRow="1" w:lastRow="0" w:firstColumn="0" w:lastColumn="0" w:oddVBand="0" w:evenVBand="0" w:oddHBand="0" w:evenHBand="0" w:firstRowFirstColumn="0" w:firstRowLastColumn="0" w:lastRowFirstColumn="0" w:lastRowLastColumn="0"/>
              <w:rPr>
                <w:rFonts w:ascii="Sylfaen" w:hAnsi="Sylfaen"/>
                <w:lang w:val="ka-GE"/>
                <w14:textOutline w14:w="9525" w14:cap="rnd" w14:cmpd="sng" w14:algn="ctr">
                  <w14:noFill/>
                  <w14:prstDash w14:val="solid"/>
                  <w14:bevel/>
                </w14:textOutline>
              </w:rPr>
            </w:pPr>
            <w:r w:rsidRPr="00E152F8">
              <w:rPr>
                <w:rFonts w:ascii="Sylfaen" w:hAnsi="Sylfaen"/>
                <w:bCs w:val="0"/>
                <w:lang w:val="ka-GE"/>
                <w14:textOutline w14:w="9525" w14:cap="rnd" w14:cmpd="sng" w14:algn="ctr">
                  <w14:noFill/>
                  <w14:prstDash w14:val="solid"/>
                  <w14:bevel/>
                </w14:textOutline>
              </w:rPr>
              <w:t>2013</w:t>
            </w:r>
          </w:p>
        </w:tc>
        <w:tc>
          <w:tcPr>
            <w:tcW w:w="851" w:type="dxa"/>
            <w:hideMark/>
          </w:tcPr>
          <w:p w14:paraId="38E15D66" w14:textId="77777777" w:rsidR="001654EC" w:rsidRPr="00E152F8" w:rsidRDefault="001654EC" w:rsidP="0015083C">
            <w:pPr>
              <w:spacing w:line="264" w:lineRule="auto"/>
              <w:cnfStyle w:val="100000000000" w:firstRow="1" w:lastRow="0" w:firstColumn="0" w:lastColumn="0" w:oddVBand="0" w:evenVBand="0" w:oddHBand="0" w:evenHBand="0" w:firstRowFirstColumn="0" w:firstRowLastColumn="0" w:lastRowFirstColumn="0" w:lastRowLastColumn="0"/>
              <w:rPr>
                <w:rFonts w:ascii="Sylfaen" w:hAnsi="Sylfaen"/>
                <w:lang w:val="ka-GE"/>
                <w14:textOutline w14:w="9525" w14:cap="rnd" w14:cmpd="sng" w14:algn="ctr">
                  <w14:noFill/>
                  <w14:prstDash w14:val="solid"/>
                  <w14:bevel/>
                </w14:textOutline>
              </w:rPr>
            </w:pPr>
            <w:r w:rsidRPr="00E152F8">
              <w:rPr>
                <w:rFonts w:ascii="Sylfaen" w:hAnsi="Sylfaen"/>
                <w:bCs w:val="0"/>
                <w:lang w:val="ka-GE"/>
                <w14:textOutline w14:w="9525" w14:cap="rnd" w14:cmpd="sng" w14:algn="ctr">
                  <w14:noFill/>
                  <w14:prstDash w14:val="solid"/>
                  <w14:bevel/>
                </w14:textOutline>
              </w:rPr>
              <w:t>2014</w:t>
            </w:r>
          </w:p>
        </w:tc>
        <w:tc>
          <w:tcPr>
            <w:tcW w:w="850" w:type="dxa"/>
            <w:hideMark/>
          </w:tcPr>
          <w:p w14:paraId="38C8D232" w14:textId="77777777" w:rsidR="001654EC" w:rsidRPr="00E152F8" w:rsidRDefault="001654EC" w:rsidP="0015083C">
            <w:pPr>
              <w:spacing w:line="264" w:lineRule="auto"/>
              <w:cnfStyle w:val="100000000000" w:firstRow="1" w:lastRow="0" w:firstColumn="0" w:lastColumn="0" w:oddVBand="0" w:evenVBand="0" w:oddHBand="0" w:evenHBand="0" w:firstRowFirstColumn="0" w:firstRowLastColumn="0" w:lastRowFirstColumn="0" w:lastRowLastColumn="0"/>
              <w:rPr>
                <w:rFonts w:ascii="Sylfaen" w:hAnsi="Sylfaen"/>
                <w:lang w:val="ka-GE"/>
                <w14:textOutline w14:w="9525" w14:cap="rnd" w14:cmpd="sng" w14:algn="ctr">
                  <w14:noFill/>
                  <w14:prstDash w14:val="solid"/>
                  <w14:bevel/>
                </w14:textOutline>
              </w:rPr>
            </w:pPr>
            <w:r w:rsidRPr="00E152F8">
              <w:rPr>
                <w:rFonts w:ascii="Sylfaen" w:hAnsi="Sylfaen"/>
                <w:bCs w:val="0"/>
                <w:lang w:val="ka-GE"/>
                <w14:textOutline w14:w="9525" w14:cap="rnd" w14:cmpd="sng" w14:algn="ctr">
                  <w14:noFill/>
                  <w14:prstDash w14:val="solid"/>
                  <w14:bevel/>
                </w14:textOutline>
              </w:rPr>
              <w:t>2015</w:t>
            </w:r>
          </w:p>
        </w:tc>
        <w:tc>
          <w:tcPr>
            <w:tcW w:w="992" w:type="dxa"/>
            <w:hideMark/>
          </w:tcPr>
          <w:p w14:paraId="0B348E3A" w14:textId="77777777" w:rsidR="001654EC" w:rsidRPr="00E152F8" w:rsidRDefault="001654EC" w:rsidP="0015083C">
            <w:pPr>
              <w:spacing w:line="264" w:lineRule="auto"/>
              <w:cnfStyle w:val="100000000000" w:firstRow="1" w:lastRow="0" w:firstColumn="0" w:lastColumn="0" w:oddVBand="0" w:evenVBand="0" w:oddHBand="0" w:evenHBand="0" w:firstRowFirstColumn="0" w:firstRowLastColumn="0" w:lastRowFirstColumn="0" w:lastRowLastColumn="0"/>
              <w:rPr>
                <w:rFonts w:ascii="Sylfaen" w:hAnsi="Sylfaen"/>
                <w:lang w:val="ka-GE"/>
                <w14:textOutline w14:w="9525" w14:cap="rnd" w14:cmpd="sng" w14:algn="ctr">
                  <w14:noFill/>
                  <w14:prstDash w14:val="solid"/>
                  <w14:bevel/>
                </w14:textOutline>
              </w:rPr>
            </w:pPr>
            <w:r w:rsidRPr="00E152F8">
              <w:rPr>
                <w:rFonts w:ascii="Sylfaen" w:hAnsi="Sylfaen"/>
                <w:bCs w:val="0"/>
                <w:lang w:val="ka-GE"/>
                <w14:textOutline w14:w="9525" w14:cap="rnd" w14:cmpd="sng" w14:algn="ctr">
                  <w14:noFill/>
                  <w14:prstDash w14:val="solid"/>
                  <w14:bevel/>
                </w14:textOutline>
              </w:rPr>
              <w:t>2016</w:t>
            </w:r>
          </w:p>
        </w:tc>
        <w:tc>
          <w:tcPr>
            <w:tcW w:w="851" w:type="dxa"/>
          </w:tcPr>
          <w:p w14:paraId="7A40F42D" w14:textId="77777777" w:rsidR="001654EC" w:rsidRPr="00E152F8" w:rsidRDefault="001654EC" w:rsidP="0015083C">
            <w:pPr>
              <w:spacing w:line="264" w:lineRule="auto"/>
              <w:cnfStyle w:val="100000000000" w:firstRow="1" w:lastRow="0" w:firstColumn="0" w:lastColumn="0" w:oddVBand="0" w:evenVBand="0" w:oddHBand="0" w:evenHBand="0" w:firstRowFirstColumn="0" w:firstRowLastColumn="0" w:lastRowFirstColumn="0" w:lastRowLastColumn="0"/>
              <w:rPr>
                <w:rFonts w:ascii="Sylfaen" w:hAnsi="Sylfaen"/>
                <w:lang w:val="ka-GE"/>
                <w14:textOutline w14:w="9525" w14:cap="rnd" w14:cmpd="sng" w14:algn="ctr">
                  <w14:noFill/>
                  <w14:prstDash w14:val="solid"/>
                  <w14:bevel/>
                </w14:textOutline>
              </w:rPr>
            </w:pPr>
            <w:r w:rsidRPr="00E152F8">
              <w:rPr>
                <w:rFonts w:ascii="Sylfaen" w:hAnsi="Sylfaen"/>
                <w:bCs w:val="0"/>
                <w:lang w:val="ka-GE"/>
                <w14:textOutline w14:w="9525" w14:cap="rnd" w14:cmpd="sng" w14:algn="ctr">
                  <w14:noFill/>
                  <w14:prstDash w14:val="solid"/>
                  <w14:bevel/>
                </w14:textOutline>
              </w:rPr>
              <w:t>2017</w:t>
            </w:r>
          </w:p>
        </w:tc>
        <w:tc>
          <w:tcPr>
            <w:tcW w:w="992" w:type="dxa"/>
          </w:tcPr>
          <w:p w14:paraId="28E44987" w14:textId="77777777" w:rsidR="001654EC" w:rsidRPr="00E152F8" w:rsidRDefault="001654EC" w:rsidP="0015083C">
            <w:pPr>
              <w:spacing w:line="264" w:lineRule="auto"/>
              <w:cnfStyle w:val="100000000000" w:firstRow="1" w:lastRow="0" w:firstColumn="0" w:lastColumn="0" w:oddVBand="0" w:evenVBand="0" w:oddHBand="0" w:evenHBand="0" w:firstRowFirstColumn="0" w:firstRowLastColumn="0" w:lastRowFirstColumn="0" w:lastRowLastColumn="0"/>
              <w:rPr>
                <w:rFonts w:ascii="Sylfaen" w:hAnsi="Sylfaen"/>
                <w:lang w:val="ka-GE"/>
                <w14:textOutline w14:w="9525" w14:cap="rnd" w14:cmpd="sng" w14:algn="ctr">
                  <w14:noFill/>
                  <w14:prstDash w14:val="solid"/>
                  <w14:bevel/>
                </w14:textOutline>
              </w:rPr>
            </w:pPr>
            <w:r w:rsidRPr="00E152F8">
              <w:rPr>
                <w:rFonts w:ascii="Sylfaen" w:hAnsi="Sylfaen"/>
                <w:bCs w:val="0"/>
                <w:lang w:val="ka-GE"/>
                <w14:textOutline w14:w="9525" w14:cap="rnd" w14:cmpd="sng" w14:algn="ctr">
                  <w14:noFill/>
                  <w14:prstDash w14:val="solid"/>
                  <w14:bevel/>
                </w14:textOutline>
              </w:rPr>
              <w:t>2018</w:t>
            </w:r>
          </w:p>
        </w:tc>
        <w:tc>
          <w:tcPr>
            <w:tcW w:w="992" w:type="dxa"/>
          </w:tcPr>
          <w:p w14:paraId="58E5782A" w14:textId="77777777" w:rsidR="001654EC" w:rsidRPr="00E152F8" w:rsidRDefault="001654EC" w:rsidP="0015083C">
            <w:pPr>
              <w:spacing w:line="264" w:lineRule="auto"/>
              <w:cnfStyle w:val="100000000000" w:firstRow="1" w:lastRow="0" w:firstColumn="0" w:lastColumn="0" w:oddVBand="0" w:evenVBand="0" w:oddHBand="0" w:evenHBand="0" w:firstRowFirstColumn="0" w:firstRowLastColumn="0" w:lastRowFirstColumn="0" w:lastRowLastColumn="0"/>
              <w:rPr>
                <w:rFonts w:ascii="Sylfaen" w:hAnsi="Sylfaen"/>
                <w14:textOutline w14:w="9525" w14:cap="rnd" w14:cmpd="sng" w14:algn="ctr">
                  <w14:noFill/>
                  <w14:prstDash w14:val="solid"/>
                  <w14:bevel/>
                </w14:textOutline>
              </w:rPr>
            </w:pPr>
            <w:r>
              <w:rPr>
                <w:rFonts w:ascii="Sylfaen" w:hAnsi="Sylfaen"/>
                <w14:textOutline w14:w="9525" w14:cap="rnd" w14:cmpd="sng" w14:algn="ctr">
                  <w14:noFill/>
                  <w14:prstDash w14:val="solid"/>
                  <w14:bevel/>
                </w14:textOutline>
              </w:rPr>
              <w:t>2019</w:t>
            </w:r>
          </w:p>
        </w:tc>
      </w:tr>
      <w:tr w:rsidR="001654EC" w:rsidRPr="00E152F8" w14:paraId="12DE26B2" w14:textId="77777777" w:rsidTr="0015083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689" w:type="dxa"/>
            <w:noWrap/>
            <w:hideMark/>
          </w:tcPr>
          <w:p w14:paraId="068E1686" w14:textId="77777777" w:rsidR="001654EC" w:rsidRPr="00E152F8" w:rsidRDefault="001654EC" w:rsidP="0015083C">
            <w:pPr>
              <w:spacing w:line="264" w:lineRule="auto"/>
              <w:rPr>
                <w:rFonts w:ascii="Sylfaen" w:hAnsi="Sylfaen" w:cstheme="minorHAnsi"/>
                <w:b w:val="0"/>
                <w:lang w:val="ka-GE"/>
                <w14:textOutline w14:w="9525" w14:cap="rnd" w14:cmpd="sng" w14:algn="ctr">
                  <w14:noFill/>
                  <w14:prstDash w14:val="solid"/>
                  <w14:bevel/>
                </w14:textOutline>
              </w:rPr>
            </w:pPr>
            <w:r w:rsidRPr="00E152F8">
              <w:rPr>
                <w:rFonts w:ascii="Sylfaen" w:hAnsi="Sylfaen"/>
                <w:b w:val="0"/>
                <w:bCs w:val="0"/>
                <w:lang w:val="ka-GE"/>
                <w14:textOutline w14:w="9525" w14:cap="rnd" w14:cmpd="sng" w14:algn="ctr">
                  <w14:noFill/>
                  <w14:prstDash w14:val="solid"/>
                  <w14:bevel/>
                </w14:textOutline>
              </w:rPr>
              <w:t>სულ ინვესტიცია (მლნ აშშ დოლარი)</w:t>
            </w:r>
          </w:p>
        </w:tc>
        <w:tc>
          <w:tcPr>
            <w:tcW w:w="850" w:type="dxa"/>
            <w:vAlign w:val="center"/>
            <w:hideMark/>
          </w:tcPr>
          <w:p w14:paraId="1402D1D9"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cstheme="minorHAnsi"/>
                <w:bCs/>
                <w:lang w:val="ka-GE"/>
                <w14:textOutline w14:w="9525" w14:cap="rnd" w14:cmpd="sng" w14:algn="ctr">
                  <w14:noFill/>
                  <w14:prstDash w14:val="solid"/>
                  <w14:bevel/>
                </w14:textOutline>
              </w:rPr>
            </w:pPr>
            <w:r w:rsidRPr="00E152F8">
              <w:rPr>
                <w:rFonts w:ascii="Sylfaen" w:hAnsi="Sylfaen"/>
                <w:bCs/>
                <w:lang w:val="ka-GE"/>
                <w14:textOutline w14:w="9525" w14:cap="rnd" w14:cmpd="sng" w14:algn="ctr">
                  <w14:noFill/>
                  <w14:prstDash w14:val="solid"/>
                  <w14:bevel/>
                </w14:textOutline>
              </w:rPr>
              <w:t>1,039.2</w:t>
            </w:r>
          </w:p>
        </w:tc>
        <w:tc>
          <w:tcPr>
            <w:tcW w:w="851" w:type="dxa"/>
            <w:vAlign w:val="center"/>
            <w:hideMark/>
          </w:tcPr>
          <w:p w14:paraId="4B392A07"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cstheme="minorHAnsi"/>
                <w:bCs/>
                <w:lang w:val="ka-GE"/>
                <w14:textOutline w14:w="9525" w14:cap="rnd" w14:cmpd="sng" w14:algn="ctr">
                  <w14:noFill/>
                  <w14:prstDash w14:val="solid"/>
                  <w14:bevel/>
                </w14:textOutline>
              </w:rPr>
            </w:pPr>
            <w:r w:rsidRPr="00E152F8">
              <w:rPr>
                <w:rFonts w:ascii="Sylfaen" w:hAnsi="Sylfaen"/>
                <w:bCs/>
                <w:lang w:val="ka-GE"/>
                <w14:textOutline w14:w="9525" w14:cap="rnd" w14:cmpd="sng" w14:algn="ctr">
                  <w14:noFill/>
                  <w14:prstDash w14:val="solid"/>
                  <w14:bevel/>
                </w14:textOutline>
              </w:rPr>
              <w:t>1,837.0</w:t>
            </w:r>
          </w:p>
        </w:tc>
        <w:tc>
          <w:tcPr>
            <w:tcW w:w="850" w:type="dxa"/>
            <w:vAlign w:val="center"/>
            <w:hideMark/>
          </w:tcPr>
          <w:p w14:paraId="6B0E3139"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cstheme="minorHAnsi"/>
                <w:bCs/>
                <w:lang w:val="ka-GE"/>
                <w14:textOutline w14:w="9525" w14:cap="rnd" w14:cmpd="sng" w14:algn="ctr">
                  <w14:noFill/>
                  <w14:prstDash w14:val="solid"/>
                  <w14:bevel/>
                </w14:textOutline>
              </w:rPr>
            </w:pPr>
            <w:r w:rsidRPr="00E152F8">
              <w:rPr>
                <w:rFonts w:ascii="Sylfaen" w:hAnsi="Sylfaen"/>
                <w:bCs/>
                <w:lang w:val="ka-GE"/>
                <w14:textOutline w14:w="9525" w14:cap="rnd" w14:cmpd="sng" w14:algn="ctr">
                  <w14:noFill/>
                  <w14:prstDash w14:val="solid"/>
                  <w14:bevel/>
                </w14:textOutline>
              </w:rPr>
              <w:t>1,728.8</w:t>
            </w:r>
          </w:p>
        </w:tc>
        <w:tc>
          <w:tcPr>
            <w:tcW w:w="992" w:type="dxa"/>
            <w:vAlign w:val="center"/>
            <w:hideMark/>
          </w:tcPr>
          <w:p w14:paraId="1A833A04"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cstheme="minorHAnsi"/>
                <w:bCs/>
                <w:lang w:val="ka-GE"/>
                <w14:textOutline w14:w="9525" w14:cap="rnd" w14:cmpd="sng" w14:algn="ctr">
                  <w14:noFill/>
                  <w14:prstDash w14:val="solid"/>
                  <w14:bevel/>
                </w14:textOutline>
              </w:rPr>
            </w:pPr>
            <w:r w:rsidRPr="00E152F8">
              <w:rPr>
                <w:rFonts w:ascii="Sylfaen" w:hAnsi="Sylfaen"/>
                <w:bCs/>
                <w:lang w:val="ka-GE"/>
                <w14:textOutline w14:w="9525" w14:cap="rnd" w14:cmpd="sng" w14:algn="ctr">
                  <w14:noFill/>
                  <w14:prstDash w14:val="solid"/>
                  <w14:bevel/>
                </w14:textOutline>
              </w:rPr>
              <w:t>1,652.6</w:t>
            </w:r>
          </w:p>
        </w:tc>
        <w:tc>
          <w:tcPr>
            <w:tcW w:w="851" w:type="dxa"/>
            <w:vAlign w:val="center"/>
          </w:tcPr>
          <w:p w14:paraId="37556AEB"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cstheme="minorHAnsi"/>
                <w:bCs/>
                <w:lang w:val="ka-GE"/>
                <w14:textOutline w14:w="9525" w14:cap="rnd" w14:cmpd="sng" w14:algn="ctr">
                  <w14:noFill/>
                  <w14:prstDash w14:val="solid"/>
                  <w14:bevel/>
                </w14:textOutline>
              </w:rPr>
            </w:pPr>
            <w:r w:rsidRPr="00E152F8">
              <w:rPr>
                <w:rFonts w:ascii="Sylfaen" w:hAnsi="Sylfaen"/>
                <w:bCs/>
                <w:lang w:val="ka-GE"/>
                <w14:textOutline w14:w="9525" w14:cap="rnd" w14:cmpd="sng" w14:algn="ctr">
                  <w14:noFill/>
                  <w14:prstDash w14:val="solid"/>
                  <w14:bevel/>
                </w14:textOutline>
              </w:rPr>
              <w:t>1,978.3</w:t>
            </w:r>
          </w:p>
        </w:tc>
        <w:tc>
          <w:tcPr>
            <w:tcW w:w="992" w:type="dxa"/>
            <w:vAlign w:val="center"/>
          </w:tcPr>
          <w:p w14:paraId="62F38D70"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cstheme="minorHAnsi"/>
                <w:bCs/>
                <w:lang w:val="ka-GE"/>
                <w14:textOutline w14:w="9525" w14:cap="rnd" w14:cmpd="sng" w14:algn="ctr">
                  <w14:noFill/>
                  <w14:prstDash w14:val="solid"/>
                  <w14:bevel/>
                </w14:textOutline>
              </w:rPr>
            </w:pPr>
            <w:r w:rsidRPr="00E152F8">
              <w:rPr>
                <w:rFonts w:ascii="Sylfaen" w:hAnsi="Sylfaen"/>
                <w:bCs/>
                <w:lang w:val="ka-GE"/>
                <w14:textOutline w14:w="9525" w14:cap="rnd" w14:cmpd="sng" w14:algn="ctr">
                  <w14:noFill/>
                  <w14:prstDash w14:val="solid"/>
                  <w14:bevel/>
                </w14:textOutline>
              </w:rPr>
              <w:t>1,306.3</w:t>
            </w:r>
          </w:p>
        </w:tc>
        <w:tc>
          <w:tcPr>
            <w:tcW w:w="992" w:type="dxa"/>
            <w:vAlign w:val="center"/>
          </w:tcPr>
          <w:p w14:paraId="3485FA40"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bCs/>
                <w14:textOutline w14:w="9525" w14:cap="rnd" w14:cmpd="sng" w14:algn="ctr">
                  <w14:noFill/>
                  <w14:prstDash w14:val="solid"/>
                  <w14:bevel/>
                </w14:textOutline>
              </w:rPr>
            </w:pPr>
            <w:r>
              <w:rPr>
                <w:rFonts w:ascii="Sylfaen" w:hAnsi="Sylfaen"/>
                <w:bCs/>
                <w14:textOutline w14:w="9525" w14:cap="rnd" w14:cmpd="sng" w14:algn="ctr">
                  <w14:noFill/>
                  <w14:prstDash w14:val="solid"/>
                  <w14:bevel/>
                </w14:textOutline>
              </w:rPr>
              <w:t>1,310.8</w:t>
            </w:r>
          </w:p>
        </w:tc>
      </w:tr>
      <w:tr w:rsidR="001654EC" w:rsidRPr="00E152F8" w14:paraId="56DFC9F1" w14:textId="77777777" w:rsidTr="0015083C">
        <w:trPr>
          <w:trHeight w:val="36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6F7F2C0A" w14:textId="77777777" w:rsidR="001654EC" w:rsidRPr="00E152F8" w:rsidRDefault="001654EC" w:rsidP="0015083C">
            <w:pPr>
              <w:spacing w:line="264" w:lineRule="auto"/>
              <w:rPr>
                <w:rFonts w:ascii="Sylfaen" w:hAnsi="Sylfaen" w:cstheme="minorHAnsi"/>
                <w:b w:val="0"/>
                <w:lang w:val="ka-GE"/>
                <w14:textOutline w14:w="9525" w14:cap="rnd" w14:cmpd="sng" w14:algn="ctr">
                  <w14:noFill/>
                  <w14:prstDash w14:val="solid"/>
                  <w14:bevel/>
                </w14:textOutline>
              </w:rPr>
            </w:pPr>
            <w:r w:rsidRPr="00E152F8">
              <w:rPr>
                <w:rFonts w:ascii="Sylfaen" w:hAnsi="Sylfaen"/>
                <w:b w:val="0"/>
                <w:lang w:val="ka-GE"/>
                <w14:textOutline w14:w="9525" w14:cap="rnd" w14:cmpd="sng" w14:algn="ctr">
                  <w14:noFill/>
                  <w14:prstDash w14:val="solid"/>
                  <w14:bevel/>
                </w14:textOutline>
              </w:rPr>
              <w:t>მათ  შორის:</w:t>
            </w:r>
          </w:p>
        </w:tc>
        <w:tc>
          <w:tcPr>
            <w:tcW w:w="850" w:type="dxa"/>
            <w:noWrap/>
            <w:hideMark/>
          </w:tcPr>
          <w:p w14:paraId="7CC9705E"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p>
        </w:tc>
        <w:tc>
          <w:tcPr>
            <w:tcW w:w="851" w:type="dxa"/>
            <w:noWrap/>
            <w:hideMark/>
          </w:tcPr>
          <w:p w14:paraId="56E8C65A"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p>
        </w:tc>
        <w:tc>
          <w:tcPr>
            <w:tcW w:w="850" w:type="dxa"/>
            <w:noWrap/>
            <w:hideMark/>
          </w:tcPr>
          <w:p w14:paraId="3B0E3C71"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p>
        </w:tc>
        <w:tc>
          <w:tcPr>
            <w:tcW w:w="992" w:type="dxa"/>
            <w:noWrap/>
            <w:hideMark/>
          </w:tcPr>
          <w:p w14:paraId="2C319B69"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p>
        </w:tc>
        <w:tc>
          <w:tcPr>
            <w:tcW w:w="851" w:type="dxa"/>
          </w:tcPr>
          <w:p w14:paraId="0623D541"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p>
        </w:tc>
        <w:tc>
          <w:tcPr>
            <w:tcW w:w="992" w:type="dxa"/>
          </w:tcPr>
          <w:p w14:paraId="27B8C461"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p>
        </w:tc>
        <w:tc>
          <w:tcPr>
            <w:tcW w:w="992" w:type="dxa"/>
          </w:tcPr>
          <w:p w14:paraId="765285B1"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14:textOutline w14:w="9525" w14:cap="rnd" w14:cmpd="sng" w14:algn="ctr">
                  <w14:noFill/>
                  <w14:prstDash w14:val="solid"/>
                  <w14:bevel/>
                </w14:textOutline>
              </w:rPr>
            </w:pPr>
          </w:p>
        </w:tc>
      </w:tr>
      <w:tr w:rsidR="001654EC" w:rsidRPr="00E152F8" w14:paraId="73FC6035" w14:textId="77777777" w:rsidTr="0015083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6252F917" w14:textId="77777777" w:rsidR="001654EC" w:rsidRPr="00E152F8" w:rsidRDefault="001654EC" w:rsidP="0015083C">
            <w:pPr>
              <w:spacing w:line="264" w:lineRule="auto"/>
              <w:rPr>
                <w:rFonts w:ascii="Sylfaen" w:hAnsi="Sylfaen" w:cstheme="minorHAnsi"/>
                <w:b w:val="0"/>
                <w:lang w:val="ka-GE"/>
                <w14:textOutline w14:w="9525" w14:cap="rnd" w14:cmpd="sng" w14:algn="ctr">
                  <w14:noFill/>
                  <w14:prstDash w14:val="solid"/>
                  <w14:bevel/>
                </w14:textOutline>
              </w:rPr>
            </w:pPr>
            <w:r w:rsidRPr="00E152F8">
              <w:rPr>
                <w:rFonts w:ascii="Sylfaen" w:hAnsi="Sylfaen"/>
                <w:b w:val="0"/>
                <w:lang w:val="ka-GE"/>
                <w14:textOutline w14:w="9525" w14:cap="rnd" w14:cmpd="sng" w14:algn="ctr">
                  <w14:noFill/>
                  <w14:prstDash w14:val="solid"/>
                  <w14:bevel/>
                </w14:textOutline>
              </w:rPr>
              <w:t>სააქციო კაპიტალი</w:t>
            </w:r>
          </w:p>
        </w:tc>
        <w:tc>
          <w:tcPr>
            <w:tcW w:w="850" w:type="dxa"/>
            <w:hideMark/>
          </w:tcPr>
          <w:p w14:paraId="242ADFB1"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sidRPr="00E152F8">
              <w:rPr>
                <w:rFonts w:ascii="Sylfaen" w:hAnsi="Sylfaen"/>
                <w:lang w:val="ka-GE"/>
                <w14:textOutline w14:w="9525" w14:cap="rnd" w14:cmpd="sng" w14:algn="ctr">
                  <w14:noFill/>
                  <w14:prstDash w14:val="solid"/>
                  <w14:bevel/>
                </w14:textOutline>
              </w:rPr>
              <w:t>535.8</w:t>
            </w:r>
          </w:p>
        </w:tc>
        <w:tc>
          <w:tcPr>
            <w:tcW w:w="851" w:type="dxa"/>
            <w:hideMark/>
          </w:tcPr>
          <w:p w14:paraId="1BD45834"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sidRPr="00E152F8">
              <w:rPr>
                <w:rFonts w:ascii="Sylfaen" w:hAnsi="Sylfaen"/>
                <w:lang w:val="ka-GE"/>
                <w14:textOutline w14:w="9525" w14:cap="rnd" w14:cmpd="sng" w14:algn="ctr">
                  <w14:noFill/>
                  <w14:prstDash w14:val="solid"/>
                  <w14:bevel/>
                </w14:textOutline>
              </w:rPr>
              <w:t>1</w:t>
            </w:r>
            <w:r>
              <w:rPr>
                <w:rFonts w:ascii="Sylfaen" w:hAnsi="Sylfaen"/>
                <w14:textOutline w14:w="9525" w14:cap="rnd" w14:cmpd="sng" w14:algn="ctr">
                  <w14:noFill/>
                  <w14:prstDash w14:val="solid"/>
                  <w14:bevel/>
                </w14:textOutline>
              </w:rPr>
              <w:t>,</w:t>
            </w:r>
            <w:r w:rsidRPr="00E152F8">
              <w:rPr>
                <w:rFonts w:ascii="Sylfaen" w:hAnsi="Sylfaen"/>
                <w:lang w:val="ka-GE"/>
                <w14:textOutline w14:w="9525" w14:cap="rnd" w14:cmpd="sng" w14:algn="ctr">
                  <w14:noFill/>
                  <w14:prstDash w14:val="solid"/>
                  <w14:bevel/>
                </w14:textOutline>
              </w:rPr>
              <w:t>150.7</w:t>
            </w:r>
          </w:p>
        </w:tc>
        <w:tc>
          <w:tcPr>
            <w:tcW w:w="850" w:type="dxa"/>
            <w:hideMark/>
          </w:tcPr>
          <w:p w14:paraId="3C4880A2"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sidRPr="00E152F8">
              <w:rPr>
                <w:rFonts w:ascii="Sylfaen" w:hAnsi="Sylfaen"/>
                <w:lang w:val="ka-GE"/>
                <w14:textOutline w14:w="9525" w14:cap="rnd" w14:cmpd="sng" w14:algn="ctr">
                  <w14:noFill/>
                  <w14:prstDash w14:val="solid"/>
                  <w14:bevel/>
                </w14:textOutline>
              </w:rPr>
              <w:t>1</w:t>
            </w:r>
            <w:r>
              <w:rPr>
                <w:rFonts w:ascii="Sylfaen" w:hAnsi="Sylfaen"/>
                <w14:textOutline w14:w="9525" w14:cap="rnd" w14:cmpd="sng" w14:algn="ctr">
                  <w14:noFill/>
                  <w14:prstDash w14:val="solid"/>
                  <w14:bevel/>
                </w14:textOutline>
              </w:rPr>
              <w:t>,</w:t>
            </w:r>
            <w:r w:rsidRPr="00E152F8">
              <w:rPr>
                <w:rFonts w:ascii="Sylfaen" w:hAnsi="Sylfaen"/>
                <w:lang w:val="ka-GE"/>
                <w14:textOutline w14:w="9525" w14:cap="rnd" w14:cmpd="sng" w14:algn="ctr">
                  <w14:noFill/>
                  <w14:prstDash w14:val="solid"/>
                  <w14:bevel/>
                </w14:textOutline>
              </w:rPr>
              <w:t>283.9</w:t>
            </w:r>
          </w:p>
        </w:tc>
        <w:tc>
          <w:tcPr>
            <w:tcW w:w="992" w:type="dxa"/>
            <w:hideMark/>
          </w:tcPr>
          <w:p w14:paraId="447B941A"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Pr>
                <w:rFonts w:ascii="Sylfaen" w:hAnsi="Sylfaen"/>
                <w:lang w:val="ka-GE"/>
                <w14:textOutline w14:w="9525" w14:cap="rnd" w14:cmpd="sng" w14:algn="ctr">
                  <w14:noFill/>
                  <w14:prstDash w14:val="solid"/>
                  <w14:bevel/>
                </w14:textOutline>
              </w:rPr>
              <w:t>1</w:t>
            </w:r>
            <w:r>
              <w:rPr>
                <w:rFonts w:ascii="Sylfaen" w:hAnsi="Sylfaen"/>
                <w14:textOutline w14:w="9525" w14:cap="rnd" w14:cmpd="sng" w14:algn="ctr">
                  <w14:noFill/>
                  <w14:prstDash w14:val="solid"/>
                  <w14:bevel/>
                </w14:textOutline>
              </w:rPr>
              <w:t>,</w:t>
            </w:r>
            <w:r>
              <w:rPr>
                <w:rFonts w:ascii="Sylfaen" w:hAnsi="Sylfaen"/>
                <w:lang w:val="ka-GE"/>
                <w14:textOutline w14:w="9525" w14:cap="rnd" w14:cmpd="sng" w14:algn="ctr">
                  <w14:noFill/>
                  <w14:prstDash w14:val="solid"/>
                  <w14:bevel/>
                </w14:textOutline>
              </w:rPr>
              <w:t>807.3</w:t>
            </w:r>
          </w:p>
        </w:tc>
        <w:tc>
          <w:tcPr>
            <w:tcW w:w="851" w:type="dxa"/>
          </w:tcPr>
          <w:p w14:paraId="53ED8DB3"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Pr>
                <w:rFonts w:ascii="Sylfaen" w:hAnsi="Sylfaen"/>
                <w:lang w:val="ka-GE"/>
                <w14:textOutline w14:w="9525" w14:cap="rnd" w14:cmpd="sng" w14:algn="ctr">
                  <w14:noFill/>
                  <w14:prstDash w14:val="solid"/>
                  <w14:bevel/>
                </w14:textOutline>
              </w:rPr>
              <w:t>1</w:t>
            </w:r>
            <w:r>
              <w:rPr>
                <w:rFonts w:ascii="Sylfaen" w:hAnsi="Sylfaen"/>
                <w14:textOutline w14:w="9525" w14:cap="rnd" w14:cmpd="sng" w14:algn="ctr">
                  <w14:noFill/>
                  <w14:prstDash w14:val="solid"/>
                  <w14:bevel/>
                </w14:textOutline>
              </w:rPr>
              <w:t>,</w:t>
            </w:r>
            <w:r>
              <w:rPr>
                <w:rFonts w:ascii="Sylfaen" w:hAnsi="Sylfaen"/>
                <w:lang w:val="ka-GE"/>
                <w14:textOutline w14:w="9525" w14:cap="rnd" w14:cmpd="sng" w14:algn="ctr">
                  <w14:noFill/>
                  <w14:prstDash w14:val="solid"/>
                  <w14:bevel/>
                </w14:textOutline>
              </w:rPr>
              <w:t>107.6</w:t>
            </w:r>
          </w:p>
        </w:tc>
        <w:tc>
          <w:tcPr>
            <w:tcW w:w="992" w:type="dxa"/>
          </w:tcPr>
          <w:p w14:paraId="5B61E737"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Pr>
                <w:rFonts w:ascii="Sylfaen" w:hAnsi="Sylfaen"/>
                <w:lang w:val="ka-GE"/>
                <w14:textOutline w14:w="9525" w14:cap="rnd" w14:cmpd="sng" w14:algn="ctr">
                  <w14:noFill/>
                  <w14:prstDash w14:val="solid"/>
                  <w14:bevel/>
                </w14:textOutline>
              </w:rPr>
              <w:t>840.2</w:t>
            </w:r>
          </w:p>
        </w:tc>
        <w:tc>
          <w:tcPr>
            <w:tcW w:w="992" w:type="dxa"/>
          </w:tcPr>
          <w:p w14:paraId="55F004FE"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14:textOutline w14:w="9525" w14:cap="rnd" w14:cmpd="sng" w14:algn="ctr">
                  <w14:noFill/>
                  <w14:prstDash w14:val="solid"/>
                  <w14:bevel/>
                </w14:textOutline>
              </w:rPr>
            </w:pPr>
            <w:r>
              <w:rPr>
                <w:rFonts w:ascii="Sylfaen" w:hAnsi="Sylfaen"/>
                <w14:textOutline w14:w="9525" w14:cap="rnd" w14:cmpd="sng" w14:algn="ctr">
                  <w14:noFill/>
                  <w14:prstDash w14:val="solid"/>
                  <w14:bevel/>
                </w14:textOutline>
              </w:rPr>
              <w:t>691.4</w:t>
            </w:r>
          </w:p>
        </w:tc>
      </w:tr>
      <w:tr w:rsidR="001654EC" w:rsidRPr="00E152F8" w14:paraId="406237FE" w14:textId="77777777" w:rsidTr="0015083C">
        <w:trPr>
          <w:trHeight w:val="36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3403CC96" w14:textId="77777777" w:rsidR="001654EC" w:rsidRPr="00E152F8" w:rsidRDefault="001654EC" w:rsidP="0015083C">
            <w:pPr>
              <w:spacing w:line="264" w:lineRule="auto"/>
              <w:rPr>
                <w:rFonts w:ascii="Sylfaen" w:hAnsi="Sylfaen" w:cstheme="minorHAnsi"/>
                <w:b w:val="0"/>
                <w:lang w:val="ka-GE"/>
                <w14:textOutline w14:w="9525" w14:cap="rnd" w14:cmpd="sng" w14:algn="ctr">
                  <w14:noFill/>
                  <w14:prstDash w14:val="solid"/>
                  <w14:bevel/>
                </w14:textOutline>
              </w:rPr>
            </w:pPr>
            <w:r w:rsidRPr="00E152F8">
              <w:rPr>
                <w:rFonts w:ascii="Sylfaen" w:hAnsi="Sylfaen"/>
                <w:b w:val="0"/>
                <w:lang w:val="ka-GE"/>
                <w14:textOutline w14:w="9525" w14:cap="rnd" w14:cmpd="sng" w14:algn="ctr">
                  <w14:noFill/>
                  <w14:prstDash w14:val="solid"/>
                  <w14:bevel/>
                </w14:textOutline>
              </w:rPr>
              <w:t>სავალო ვალდებულებები**</w:t>
            </w:r>
          </w:p>
        </w:tc>
        <w:tc>
          <w:tcPr>
            <w:tcW w:w="850" w:type="dxa"/>
            <w:hideMark/>
          </w:tcPr>
          <w:p w14:paraId="10CC6FBC"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sidRPr="00E152F8">
              <w:rPr>
                <w:rFonts w:ascii="Sylfaen" w:hAnsi="Sylfaen"/>
                <w:lang w:val="ka-GE"/>
                <w14:textOutline w14:w="9525" w14:cap="rnd" w14:cmpd="sng" w14:algn="ctr">
                  <w14:noFill/>
                  <w14:prstDash w14:val="solid"/>
                  <w14:bevel/>
                </w14:textOutline>
              </w:rPr>
              <w:t>226.6</w:t>
            </w:r>
          </w:p>
        </w:tc>
        <w:tc>
          <w:tcPr>
            <w:tcW w:w="851" w:type="dxa"/>
            <w:hideMark/>
          </w:tcPr>
          <w:p w14:paraId="0DE73F97"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sidRPr="00E152F8">
              <w:rPr>
                <w:rFonts w:ascii="Sylfaen" w:hAnsi="Sylfaen"/>
                <w:lang w:val="ka-GE"/>
                <w14:textOutline w14:w="9525" w14:cap="rnd" w14:cmpd="sng" w14:algn="ctr">
                  <w14:noFill/>
                  <w14:prstDash w14:val="solid"/>
                  <w14:bevel/>
                </w14:textOutline>
              </w:rPr>
              <w:t>363.4</w:t>
            </w:r>
          </w:p>
        </w:tc>
        <w:tc>
          <w:tcPr>
            <w:tcW w:w="850" w:type="dxa"/>
            <w:hideMark/>
          </w:tcPr>
          <w:p w14:paraId="7B7F317C"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sidRPr="00E152F8">
              <w:rPr>
                <w:rFonts w:ascii="Sylfaen" w:hAnsi="Sylfaen"/>
                <w:lang w:val="ka-GE"/>
                <w14:textOutline w14:w="9525" w14:cap="rnd" w14:cmpd="sng" w14:algn="ctr">
                  <w14:noFill/>
                  <w14:prstDash w14:val="solid"/>
                  <w14:bevel/>
                </w14:textOutline>
              </w:rPr>
              <w:t>287.2</w:t>
            </w:r>
          </w:p>
        </w:tc>
        <w:tc>
          <w:tcPr>
            <w:tcW w:w="992" w:type="dxa"/>
            <w:hideMark/>
          </w:tcPr>
          <w:p w14:paraId="599A53A3"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Pr>
                <w:rFonts w:ascii="Sylfaen" w:hAnsi="Sylfaen"/>
                <w:lang w:val="ka-GE"/>
                <w14:textOutline w14:w="9525" w14:cap="rnd" w14:cmpd="sng" w14:algn="ctr">
                  <w14:noFill/>
                  <w14:prstDash w14:val="solid"/>
                  <w14:bevel/>
                </w14:textOutline>
              </w:rPr>
              <w:t>-465.7</w:t>
            </w:r>
          </w:p>
        </w:tc>
        <w:tc>
          <w:tcPr>
            <w:tcW w:w="851" w:type="dxa"/>
          </w:tcPr>
          <w:p w14:paraId="10877C25"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Pr>
                <w:rFonts w:ascii="Sylfaen" w:hAnsi="Sylfaen"/>
                <w:lang w:val="ka-GE"/>
                <w14:textOutline w14:w="9525" w14:cap="rnd" w14:cmpd="sng" w14:algn="ctr">
                  <w14:noFill/>
                  <w14:prstDash w14:val="solid"/>
                  <w14:bevel/>
                </w14:textOutline>
              </w:rPr>
              <w:t>254.2</w:t>
            </w:r>
          </w:p>
        </w:tc>
        <w:tc>
          <w:tcPr>
            <w:tcW w:w="992" w:type="dxa"/>
          </w:tcPr>
          <w:p w14:paraId="38B24872"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Pr>
                <w:rFonts w:ascii="Sylfaen" w:hAnsi="Sylfaen"/>
                <w:lang w:val="ka-GE"/>
                <w14:textOutline w14:w="9525" w14:cap="rnd" w14:cmpd="sng" w14:algn="ctr">
                  <w14:noFill/>
                  <w14:prstDash w14:val="solid"/>
                  <w14:bevel/>
                </w14:textOutline>
              </w:rPr>
              <w:t>32.1</w:t>
            </w:r>
          </w:p>
        </w:tc>
        <w:tc>
          <w:tcPr>
            <w:tcW w:w="992" w:type="dxa"/>
          </w:tcPr>
          <w:p w14:paraId="2A920F50"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14:textOutline w14:w="9525" w14:cap="rnd" w14:cmpd="sng" w14:algn="ctr">
                  <w14:noFill/>
                  <w14:prstDash w14:val="solid"/>
                  <w14:bevel/>
                </w14:textOutline>
              </w:rPr>
            </w:pPr>
            <w:r>
              <w:rPr>
                <w:rFonts w:ascii="Sylfaen" w:hAnsi="Sylfaen"/>
                <w14:textOutline w14:w="9525" w14:cap="rnd" w14:cmpd="sng" w14:algn="ctr">
                  <w14:noFill/>
                  <w14:prstDash w14:val="solid"/>
                  <w14:bevel/>
                </w14:textOutline>
              </w:rPr>
              <w:t>-15.1</w:t>
            </w:r>
          </w:p>
        </w:tc>
      </w:tr>
      <w:tr w:rsidR="001654EC" w:rsidRPr="00E152F8" w14:paraId="658380A0" w14:textId="77777777" w:rsidTr="001654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130AF380" w14:textId="77777777" w:rsidR="001654EC" w:rsidRPr="00E152F8" w:rsidRDefault="001654EC" w:rsidP="0015083C">
            <w:pPr>
              <w:spacing w:line="264" w:lineRule="auto"/>
              <w:rPr>
                <w:rFonts w:ascii="Sylfaen" w:hAnsi="Sylfaen" w:cstheme="minorHAnsi"/>
                <w:b w:val="0"/>
                <w:lang w:val="ka-GE"/>
                <w14:textOutline w14:w="9525" w14:cap="rnd" w14:cmpd="sng" w14:algn="ctr">
                  <w14:noFill/>
                  <w14:prstDash w14:val="solid"/>
                  <w14:bevel/>
                </w14:textOutline>
              </w:rPr>
            </w:pPr>
            <w:r w:rsidRPr="00E152F8">
              <w:rPr>
                <w:rFonts w:ascii="Sylfaen" w:hAnsi="Sylfaen"/>
                <w:b w:val="0"/>
                <w:lang w:val="ka-GE"/>
                <w14:textOutline w14:w="9525" w14:cap="rnd" w14:cmpd="sng" w14:algn="ctr">
                  <w14:noFill/>
                  <w14:prstDash w14:val="solid"/>
                  <w14:bevel/>
                </w14:textOutline>
              </w:rPr>
              <w:t>რეინვესტიცია*</w:t>
            </w:r>
          </w:p>
        </w:tc>
        <w:tc>
          <w:tcPr>
            <w:tcW w:w="850" w:type="dxa"/>
            <w:hideMark/>
          </w:tcPr>
          <w:p w14:paraId="262C4261"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sidRPr="00E152F8">
              <w:rPr>
                <w:rFonts w:ascii="Sylfaen" w:hAnsi="Sylfaen"/>
                <w:lang w:val="ka-GE"/>
                <w14:textOutline w14:w="9525" w14:cap="rnd" w14:cmpd="sng" w14:algn="ctr">
                  <w14:noFill/>
                  <w14:prstDash w14:val="solid"/>
                  <w14:bevel/>
                </w14:textOutline>
              </w:rPr>
              <w:t>276.8</w:t>
            </w:r>
          </w:p>
        </w:tc>
        <w:tc>
          <w:tcPr>
            <w:tcW w:w="851" w:type="dxa"/>
            <w:hideMark/>
          </w:tcPr>
          <w:p w14:paraId="0AFB44A7"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sidRPr="00E152F8">
              <w:rPr>
                <w:rFonts w:ascii="Sylfaen" w:hAnsi="Sylfaen"/>
                <w:lang w:val="ka-GE"/>
                <w14:textOutline w14:w="9525" w14:cap="rnd" w14:cmpd="sng" w14:algn="ctr">
                  <w14:noFill/>
                  <w14:prstDash w14:val="solid"/>
                  <w14:bevel/>
                </w14:textOutline>
              </w:rPr>
              <w:t>322.9</w:t>
            </w:r>
          </w:p>
        </w:tc>
        <w:tc>
          <w:tcPr>
            <w:tcW w:w="850" w:type="dxa"/>
            <w:hideMark/>
          </w:tcPr>
          <w:p w14:paraId="64858419"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Pr>
                <w:rFonts w:ascii="Sylfaen" w:hAnsi="Sylfaen"/>
                <w:lang w:val="ka-GE"/>
                <w14:textOutline w14:w="9525" w14:cap="rnd" w14:cmpd="sng" w14:algn="ctr">
                  <w14:noFill/>
                  <w14:prstDash w14:val="solid"/>
                  <w14:bevel/>
                </w14:textOutline>
              </w:rPr>
              <w:t>157.7</w:t>
            </w:r>
          </w:p>
        </w:tc>
        <w:tc>
          <w:tcPr>
            <w:tcW w:w="992" w:type="dxa"/>
            <w:hideMark/>
          </w:tcPr>
          <w:p w14:paraId="71298D38"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sidRPr="00E152F8">
              <w:rPr>
                <w:rFonts w:ascii="Sylfaen" w:hAnsi="Sylfaen"/>
                <w:lang w:val="ka-GE"/>
                <w14:textOutline w14:w="9525" w14:cap="rnd" w14:cmpd="sng" w14:algn="ctr">
                  <w14:noFill/>
                  <w14:prstDash w14:val="solid"/>
                  <w14:bevel/>
                </w14:textOutline>
              </w:rPr>
              <w:t>311.0</w:t>
            </w:r>
          </w:p>
        </w:tc>
        <w:tc>
          <w:tcPr>
            <w:tcW w:w="851" w:type="dxa"/>
          </w:tcPr>
          <w:p w14:paraId="621B8AE3"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Pr>
                <w:rFonts w:ascii="Sylfaen" w:hAnsi="Sylfaen"/>
                <w:lang w:val="ka-GE"/>
                <w14:textOutline w14:w="9525" w14:cap="rnd" w14:cmpd="sng" w14:algn="ctr">
                  <w14:noFill/>
                  <w14:prstDash w14:val="solid"/>
                  <w14:bevel/>
                </w14:textOutline>
              </w:rPr>
              <w:t>616.5</w:t>
            </w:r>
          </w:p>
        </w:tc>
        <w:tc>
          <w:tcPr>
            <w:tcW w:w="992" w:type="dxa"/>
          </w:tcPr>
          <w:p w14:paraId="55AC15E2"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Pr>
                <w:rFonts w:ascii="Sylfaen" w:hAnsi="Sylfaen"/>
                <w:lang w:val="ka-GE"/>
                <w14:textOutline w14:w="9525" w14:cap="rnd" w14:cmpd="sng" w14:algn="ctr">
                  <w14:noFill/>
                  <w14:prstDash w14:val="solid"/>
                  <w14:bevel/>
                </w14:textOutline>
              </w:rPr>
              <w:t>4</w:t>
            </w:r>
            <w:r>
              <w:rPr>
                <w:rFonts w:ascii="Sylfaen" w:hAnsi="Sylfaen"/>
                <w14:textOutline w14:w="9525" w14:cap="rnd" w14:cmpd="sng" w14:algn="ctr">
                  <w14:noFill/>
                  <w14:prstDash w14:val="solid"/>
                  <w14:bevel/>
                </w14:textOutline>
              </w:rPr>
              <w:t>3</w:t>
            </w:r>
            <w:r>
              <w:rPr>
                <w:rFonts w:ascii="Sylfaen" w:hAnsi="Sylfaen"/>
                <w:lang w:val="ka-GE"/>
                <w14:textOutline w14:w="9525" w14:cap="rnd" w14:cmpd="sng" w14:algn="ctr">
                  <w14:noFill/>
                  <w14:prstDash w14:val="solid"/>
                  <w14:bevel/>
                </w14:textOutline>
              </w:rPr>
              <w:t>4.0</w:t>
            </w:r>
          </w:p>
        </w:tc>
        <w:tc>
          <w:tcPr>
            <w:tcW w:w="992" w:type="dxa"/>
          </w:tcPr>
          <w:p w14:paraId="45D05CC3" w14:textId="77777777" w:rsidR="001654EC" w:rsidRPr="00E152F8" w:rsidRDefault="001654EC"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14:textOutline w14:w="9525" w14:cap="rnd" w14:cmpd="sng" w14:algn="ctr">
                  <w14:noFill/>
                  <w14:prstDash w14:val="solid"/>
                  <w14:bevel/>
                </w14:textOutline>
              </w:rPr>
            </w:pPr>
            <w:r>
              <w:rPr>
                <w:rFonts w:ascii="Sylfaen" w:hAnsi="Sylfaen"/>
                <w14:textOutline w14:w="9525" w14:cap="rnd" w14:cmpd="sng" w14:algn="ctr">
                  <w14:noFill/>
                  <w14:prstDash w14:val="solid"/>
                  <w14:bevel/>
                </w14:textOutline>
              </w:rPr>
              <w:t>634.9</w:t>
            </w:r>
          </w:p>
        </w:tc>
      </w:tr>
      <w:tr w:rsidR="001654EC" w:rsidRPr="00E152F8" w14:paraId="7B36EF6B" w14:textId="77777777" w:rsidTr="001654EC">
        <w:trPr>
          <w:trHeight w:val="1025"/>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5B9BD5" w:themeColor="accent1"/>
              <w:bottom w:val="single" w:sz="4" w:space="0" w:color="5B9BD5" w:themeColor="accent1"/>
            </w:tcBorders>
            <w:noWrap/>
            <w:hideMark/>
          </w:tcPr>
          <w:p w14:paraId="00EA6786" w14:textId="77777777" w:rsidR="001654EC" w:rsidRPr="00E152F8" w:rsidRDefault="001654EC" w:rsidP="0015083C">
            <w:pPr>
              <w:spacing w:line="264" w:lineRule="auto"/>
              <w:rPr>
                <w:rFonts w:ascii="Sylfaen" w:hAnsi="Sylfaen" w:cstheme="minorHAnsi"/>
                <w:b w:val="0"/>
                <w:lang w:val="ka-GE"/>
                <w14:textOutline w14:w="9525" w14:cap="rnd" w14:cmpd="sng" w14:algn="ctr">
                  <w14:noFill/>
                  <w14:prstDash w14:val="solid"/>
                  <w14:bevel/>
                </w14:textOutline>
              </w:rPr>
            </w:pPr>
            <w:r w:rsidRPr="00E152F8">
              <w:rPr>
                <w:rFonts w:ascii="Sylfaen" w:hAnsi="Sylfaen"/>
                <w:b w:val="0"/>
                <w:lang w:val="ka-GE"/>
                <w14:textOutline w14:w="9525" w14:cap="rnd" w14:cmpd="sng" w14:algn="ctr">
                  <w14:noFill/>
                  <w14:prstDash w14:val="solid"/>
                  <w14:bevel/>
                </w14:textOutline>
              </w:rPr>
              <w:t>რეინვესტიციის წილი მთლიან პირდაპირ უცხოურ ინვესტიციებში (%)</w:t>
            </w:r>
          </w:p>
        </w:tc>
        <w:tc>
          <w:tcPr>
            <w:tcW w:w="850" w:type="dxa"/>
            <w:tcBorders>
              <w:top w:val="single" w:sz="4" w:space="0" w:color="5B9BD5" w:themeColor="accent1"/>
              <w:bottom w:val="single" w:sz="4" w:space="0" w:color="5B9BD5" w:themeColor="accent1"/>
            </w:tcBorders>
            <w:vAlign w:val="center"/>
            <w:hideMark/>
          </w:tcPr>
          <w:p w14:paraId="3B923AA6"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sidRPr="00E152F8">
              <w:rPr>
                <w:rFonts w:ascii="Sylfaen" w:hAnsi="Sylfaen"/>
                <w:lang w:val="ka-GE"/>
                <w14:textOutline w14:w="9525" w14:cap="rnd" w14:cmpd="sng" w14:algn="ctr">
                  <w14:noFill/>
                  <w14:prstDash w14:val="solid"/>
                  <w14:bevel/>
                </w14:textOutline>
              </w:rPr>
              <w:t>26.6%</w:t>
            </w:r>
          </w:p>
        </w:tc>
        <w:tc>
          <w:tcPr>
            <w:tcW w:w="851" w:type="dxa"/>
            <w:tcBorders>
              <w:top w:val="single" w:sz="4" w:space="0" w:color="5B9BD5" w:themeColor="accent1"/>
              <w:bottom w:val="single" w:sz="4" w:space="0" w:color="5B9BD5" w:themeColor="accent1"/>
            </w:tcBorders>
            <w:vAlign w:val="center"/>
            <w:hideMark/>
          </w:tcPr>
          <w:p w14:paraId="73E0CA45"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sidRPr="00E152F8">
              <w:rPr>
                <w:rFonts w:ascii="Sylfaen" w:hAnsi="Sylfaen"/>
                <w:lang w:val="ka-GE"/>
                <w14:textOutline w14:w="9525" w14:cap="rnd" w14:cmpd="sng" w14:algn="ctr">
                  <w14:noFill/>
                  <w14:prstDash w14:val="solid"/>
                  <w14:bevel/>
                </w14:textOutline>
              </w:rPr>
              <w:t>17.6%</w:t>
            </w:r>
          </w:p>
        </w:tc>
        <w:tc>
          <w:tcPr>
            <w:tcW w:w="850" w:type="dxa"/>
            <w:tcBorders>
              <w:top w:val="single" w:sz="4" w:space="0" w:color="5B9BD5" w:themeColor="accent1"/>
              <w:bottom w:val="single" w:sz="4" w:space="0" w:color="5B9BD5" w:themeColor="accent1"/>
            </w:tcBorders>
            <w:vAlign w:val="center"/>
            <w:hideMark/>
          </w:tcPr>
          <w:p w14:paraId="11BCA7D0"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sidRPr="00E152F8">
              <w:rPr>
                <w:rFonts w:ascii="Sylfaen" w:hAnsi="Sylfaen"/>
                <w:lang w:val="ka-GE"/>
                <w14:textOutline w14:w="9525" w14:cap="rnd" w14:cmpd="sng" w14:algn="ctr">
                  <w14:noFill/>
                  <w14:prstDash w14:val="solid"/>
                  <w14:bevel/>
                </w14:textOutline>
              </w:rPr>
              <w:t>9.1%</w:t>
            </w:r>
          </w:p>
        </w:tc>
        <w:tc>
          <w:tcPr>
            <w:tcW w:w="992" w:type="dxa"/>
            <w:tcBorders>
              <w:top w:val="single" w:sz="4" w:space="0" w:color="5B9BD5" w:themeColor="accent1"/>
              <w:bottom w:val="single" w:sz="4" w:space="0" w:color="5B9BD5" w:themeColor="accent1"/>
            </w:tcBorders>
            <w:vAlign w:val="center"/>
            <w:hideMark/>
          </w:tcPr>
          <w:p w14:paraId="0D7E9C06"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sidRPr="00E152F8">
              <w:rPr>
                <w:rFonts w:ascii="Sylfaen" w:hAnsi="Sylfaen"/>
                <w:lang w:val="ka-GE"/>
                <w14:textOutline w14:w="9525" w14:cap="rnd" w14:cmpd="sng" w14:algn="ctr">
                  <w14:noFill/>
                  <w14:prstDash w14:val="solid"/>
                  <w14:bevel/>
                </w14:textOutline>
              </w:rPr>
              <w:t>18.8%</w:t>
            </w:r>
          </w:p>
        </w:tc>
        <w:tc>
          <w:tcPr>
            <w:tcW w:w="851" w:type="dxa"/>
            <w:tcBorders>
              <w:top w:val="single" w:sz="4" w:space="0" w:color="5B9BD5" w:themeColor="accent1"/>
              <w:bottom w:val="single" w:sz="4" w:space="0" w:color="5B9BD5" w:themeColor="accent1"/>
            </w:tcBorders>
            <w:vAlign w:val="center"/>
          </w:tcPr>
          <w:p w14:paraId="4D345444"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Pr>
                <w:rFonts w:ascii="Sylfaen" w:hAnsi="Sylfaen"/>
                <w:lang w:val="ka-GE"/>
                <w14:textOutline w14:w="9525" w14:cap="rnd" w14:cmpd="sng" w14:algn="ctr">
                  <w14:noFill/>
                  <w14:prstDash w14:val="solid"/>
                  <w14:bevel/>
                </w14:textOutline>
              </w:rPr>
              <w:t>31.2</w:t>
            </w:r>
            <w:r w:rsidRPr="00E152F8">
              <w:rPr>
                <w:rFonts w:ascii="Sylfaen" w:hAnsi="Sylfaen"/>
                <w:lang w:val="ka-GE"/>
                <w14:textOutline w14:w="9525" w14:cap="rnd" w14:cmpd="sng" w14:algn="ctr">
                  <w14:noFill/>
                  <w14:prstDash w14:val="solid"/>
                  <w14:bevel/>
                </w14:textOutline>
              </w:rPr>
              <w:t>%</w:t>
            </w:r>
          </w:p>
        </w:tc>
        <w:tc>
          <w:tcPr>
            <w:tcW w:w="992" w:type="dxa"/>
            <w:tcBorders>
              <w:top w:val="single" w:sz="4" w:space="0" w:color="5B9BD5" w:themeColor="accent1"/>
              <w:bottom w:val="single" w:sz="4" w:space="0" w:color="5B9BD5" w:themeColor="accent1"/>
            </w:tcBorders>
            <w:vAlign w:val="center"/>
          </w:tcPr>
          <w:p w14:paraId="6B91967B"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cstheme="minorHAnsi"/>
                <w:lang w:val="ka-GE"/>
                <w14:textOutline w14:w="9525" w14:cap="rnd" w14:cmpd="sng" w14:algn="ctr">
                  <w14:noFill/>
                  <w14:prstDash w14:val="solid"/>
                  <w14:bevel/>
                </w14:textOutline>
              </w:rPr>
            </w:pPr>
            <w:r>
              <w:rPr>
                <w:rFonts w:ascii="Sylfaen" w:hAnsi="Sylfaen"/>
                <w:lang w:val="ka-GE"/>
                <w14:textOutline w14:w="9525" w14:cap="rnd" w14:cmpd="sng" w14:algn="ctr">
                  <w14:noFill/>
                  <w14:prstDash w14:val="solid"/>
                  <w14:bevel/>
                </w14:textOutline>
              </w:rPr>
              <w:t>33.2</w:t>
            </w:r>
            <w:r w:rsidRPr="00E152F8">
              <w:rPr>
                <w:rFonts w:ascii="Sylfaen" w:hAnsi="Sylfaen"/>
                <w:lang w:val="ka-GE"/>
                <w14:textOutline w14:w="9525" w14:cap="rnd" w14:cmpd="sng" w14:algn="ctr">
                  <w14:noFill/>
                  <w14:prstDash w14:val="solid"/>
                  <w14:bevel/>
                </w14:textOutline>
              </w:rPr>
              <w:t>%</w:t>
            </w:r>
          </w:p>
        </w:tc>
        <w:tc>
          <w:tcPr>
            <w:tcW w:w="992" w:type="dxa"/>
            <w:tcBorders>
              <w:top w:val="single" w:sz="4" w:space="0" w:color="5B9BD5" w:themeColor="accent1"/>
              <w:bottom w:val="single" w:sz="4" w:space="0" w:color="5B9BD5" w:themeColor="accent1"/>
            </w:tcBorders>
            <w:vAlign w:val="center"/>
          </w:tcPr>
          <w:p w14:paraId="4B46EE76" w14:textId="77777777" w:rsidR="001654EC" w:rsidRPr="00E152F8" w:rsidRDefault="001654EC"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14:textOutline w14:w="9525" w14:cap="rnd" w14:cmpd="sng" w14:algn="ctr">
                  <w14:noFill/>
                  <w14:prstDash w14:val="solid"/>
                  <w14:bevel/>
                </w14:textOutline>
              </w:rPr>
            </w:pPr>
            <w:r>
              <w:rPr>
                <w:rFonts w:ascii="Sylfaen" w:hAnsi="Sylfaen"/>
                <w14:textOutline w14:w="9525" w14:cap="rnd" w14:cmpd="sng" w14:algn="ctr">
                  <w14:noFill/>
                  <w14:prstDash w14:val="solid"/>
                  <w14:bevel/>
                </w14:textOutline>
              </w:rPr>
              <w:t>48.4%</w:t>
            </w:r>
          </w:p>
        </w:tc>
      </w:tr>
      <w:tr w:rsidR="001654EC" w:rsidRPr="00E152F8" w14:paraId="163647FA" w14:textId="77777777" w:rsidTr="001654E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8075" w:type="dxa"/>
            <w:gridSpan w:val="7"/>
            <w:tcBorders>
              <w:left w:val="nil"/>
              <w:bottom w:val="nil"/>
            </w:tcBorders>
            <w:noWrap/>
          </w:tcPr>
          <w:p w14:paraId="058BD1D0" w14:textId="77777777" w:rsidR="001654EC" w:rsidRPr="00E152F8" w:rsidRDefault="001654EC" w:rsidP="0015083C">
            <w:pPr>
              <w:spacing w:line="264" w:lineRule="auto"/>
              <w:jc w:val="both"/>
              <w:rPr>
                <w:rFonts w:ascii="Sylfaen" w:hAnsi="Sylfaen"/>
                <w:b w:val="0"/>
                <w:i/>
                <w:lang w:val="ka-GE"/>
                <w14:textOutline w14:w="9525" w14:cap="rnd" w14:cmpd="sng" w14:algn="ctr">
                  <w14:noFill/>
                  <w14:prstDash w14:val="solid"/>
                  <w14:bevel/>
                </w14:textOutline>
              </w:rPr>
            </w:pPr>
            <w:r w:rsidRPr="00E152F8">
              <w:rPr>
                <w:rFonts w:ascii="Sylfaen" w:hAnsi="Sylfaen"/>
                <w:b w:val="0"/>
                <w:i/>
                <w:lang w:val="ka-GE"/>
                <w14:textOutline w14:w="9525" w14:cap="rnd" w14:cmpd="sng" w14:algn="ctr">
                  <w14:noFill/>
                  <w14:prstDash w14:val="solid"/>
                  <w14:bevel/>
                </w14:textOutline>
              </w:rPr>
              <w:t>* რეინვესტიცია - სხვაობა მოგება-ზარალსა და დივიდენდებს შორის</w:t>
            </w:r>
          </w:p>
          <w:p w14:paraId="5FFCC871" w14:textId="77777777" w:rsidR="001654EC" w:rsidRPr="00E152F8" w:rsidRDefault="001654EC" w:rsidP="0015083C">
            <w:pPr>
              <w:spacing w:line="264" w:lineRule="auto"/>
              <w:rPr>
                <w:rFonts w:ascii="Sylfaen" w:hAnsi="Sylfaen" w:cstheme="minorHAnsi"/>
                <w:b w:val="0"/>
                <w:lang w:val="ka-GE"/>
                <w14:textOutline w14:w="9525" w14:cap="rnd" w14:cmpd="sng" w14:algn="ctr">
                  <w14:noFill/>
                  <w14:prstDash w14:val="solid"/>
                  <w14:bevel/>
                </w14:textOutline>
              </w:rPr>
            </w:pPr>
            <w:r w:rsidRPr="00E152F8">
              <w:rPr>
                <w:rFonts w:ascii="Sylfaen" w:hAnsi="Sylfaen"/>
                <w:b w:val="0"/>
                <w:i/>
                <w:lang w:val="ka-GE"/>
                <w14:textOutline w14:w="9525" w14:cap="rnd" w14:cmpd="sng" w14:algn="ctr">
                  <w14:noFill/>
                  <w14:prstDash w14:val="solid"/>
                  <w14:bevel/>
                </w14:textOutline>
              </w:rPr>
              <w:t>** სავალო ვალდებულებებში აისახება სავაჭრო კრედიტები და სესხები</w:t>
            </w:r>
          </w:p>
        </w:tc>
        <w:tc>
          <w:tcPr>
            <w:tcW w:w="992" w:type="dxa"/>
            <w:tcBorders>
              <w:left w:val="nil"/>
              <w:bottom w:val="nil"/>
              <w:right w:val="nil"/>
            </w:tcBorders>
          </w:tcPr>
          <w:p w14:paraId="7FA27382" w14:textId="77777777" w:rsidR="001654EC" w:rsidRPr="00E152F8" w:rsidRDefault="001654EC" w:rsidP="0015083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i/>
                <w14:textOutline w14:w="9525" w14:cap="rnd" w14:cmpd="sng" w14:algn="ctr">
                  <w14:noFill/>
                  <w14:prstDash w14:val="solid"/>
                  <w14:bevel/>
                </w14:textOutline>
              </w:rPr>
            </w:pPr>
          </w:p>
        </w:tc>
      </w:tr>
      <w:tr w:rsidR="001654EC" w:rsidRPr="00E152F8" w14:paraId="742210A4" w14:textId="77777777" w:rsidTr="001654EC">
        <w:trPr>
          <w:trHeight w:val="539"/>
        </w:trPr>
        <w:tc>
          <w:tcPr>
            <w:cnfStyle w:val="001000000000" w:firstRow="0" w:lastRow="0" w:firstColumn="1" w:lastColumn="0" w:oddVBand="0" w:evenVBand="0" w:oddHBand="0" w:evenHBand="0" w:firstRowFirstColumn="0" w:firstRowLastColumn="0" w:lastRowFirstColumn="0" w:lastRowLastColumn="0"/>
            <w:tcW w:w="8075" w:type="dxa"/>
            <w:gridSpan w:val="7"/>
            <w:tcBorders>
              <w:top w:val="nil"/>
              <w:left w:val="nil"/>
              <w:bottom w:val="nil"/>
            </w:tcBorders>
            <w:noWrap/>
          </w:tcPr>
          <w:p w14:paraId="3B73FE23" w14:textId="7792202C" w:rsidR="001654EC" w:rsidRPr="00E152F8" w:rsidRDefault="001654EC" w:rsidP="0015083C">
            <w:pPr>
              <w:spacing w:line="264" w:lineRule="auto"/>
              <w:jc w:val="both"/>
              <w:rPr>
                <w:rFonts w:ascii="Sylfaen" w:hAnsi="Sylfaen"/>
                <w:b w:val="0"/>
                <w:i/>
                <w:lang w:val="ka-GE"/>
                <w14:textOutline w14:w="9525" w14:cap="rnd" w14:cmpd="sng" w14:algn="ctr">
                  <w14:noFill/>
                  <w14:prstDash w14:val="solid"/>
                  <w14:bevel/>
                </w14:textOutline>
              </w:rPr>
            </w:pPr>
            <w:r w:rsidRPr="00E152F8">
              <w:rPr>
                <w:rFonts w:ascii="Sylfaen" w:hAnsi="Sylfaen"/>
                <w:b w:val="0"/>
                <w:i/>
                <w:lang w:val="ka-GE"/>
                <w14:textOutline w14:w="9525" w14:cap="rnd" w14:cmpd="sng" w14:algn="ctr">
                  <w14:noFill/>
                  <w14:prstDash w14:val="solid"/>
                  <w14:bevel/>
                </w14:textOutline>
              </w:rPr>
              <w:t>წყარო: საქართველოს სტატისტიკის ეროვნული სამსახური</w:t>
            </w:r>
          </w:p>
        </w:tc>
        <w:tc>
          <w:tcPr>
            <w:tcW w:w="992" w:type="dxa"/>
            <w:tcBorders>
              <w:top w:val="nil"/>
              <w:left w:val="nil"/>
              <w:bottom w:val="nil"/>
              <w:right w:val="nil"/>
            </w:tcBorders>
          </w:tcPr>
          <w:p w14:paraId="6BE96705" w14:textId="77777777" w:rsidR="001654EC" w:rsidRPr="00E152F8" w:rsidRDefault="001654EC" w:rsidP="0015083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i/>
                <w14:textOutline w14:w="9525" w14:cap="rnd" w14:cmpd="sng" w14:algn="ctr">
                  <w14:noFill/>
                  <w14:prstDash w14:val="solid"/>
                  <w14:bevel/>
                </w14:textOutline>
              </w:rPr>
            </w:pPr>
          </w:p>
        </w:tc>
      </w:tr>
    </w:tbl>
    <w:p w14:paraId="194C321B" w14:textId="77777777" w:rsidR="00E32304" w:rsidRDefault="00E32304" w:rsidP="001654EC">
      <w:pPr>
        <w:spacing w:line="264" w:lineRule="auto"/>
        <w:jc w:val="both"/>
        <w:rPr>
          <w:rFonts w:ascii="Sylfaen" w:hAnsi="Sylfaen"/>
        </w:rPr>
      </w:pPr>
    </w:p>
    <w:p w14:paraId="067760D3" w14:textId="3A82F16F" w:rsidR="001654EC" w:rsidRDefault="001654EC" w:rsidP="001654EC">
      <w:pPr>
        <w:spacing w:line="264" w:lineRule="auto"/>
        <w:jc w:val="both"/>
        <w:rPr>
          <w:rFonts w:ascii="Sylfaen" w:hAnsi="Sylfaen"/>
        </w:rPr>
      </w:pPr>
      <w:r>
        <w:rPr>
          <w:rFonts w:ascii="Sylfaen" w:hAnsi="Sylfaen"/>
        </w:rPr>
        <w:t>2019</w:t>
      </w:r>
      <w:r w:rsidRPr="00131CCA">
        <w:rPr>
          <w:rFonts w:ascii="Sylfaen" w:hAnsi="Sylfaen"/>
        </w:rPr>
        <w:t xml:space="preserve">   წელს   საქართველოში   განხორციელებული   პირდაპირი   უცხოური   ინვესტიციების მიხედვით უმსხვილესი ინვესტორი ქვეყნები შემდეგნაირად განაწილდა: პირველ ადგილზე </w:t>
      </w:r>
      <w:r>
        <w:rPr>
          <w:rFonts w:ascii="Sylfaen" w:hAnsi="Sylfaen"/>
        </w:rPr>
        <w:t>გაერთიანებული სამეფო</w:t>
      </w:r>
      <w:r w:rsidRPr="00131CCA">
        <w:rPr>
          <w:rFonts w:ascii="Sylfaen" w:hAnsi="Sylfaen"/>
        </w:rPr>
        <w:t xml:space="preserve"> იმყოფება</w:t>
      </w:r>
      <w:r>
        <w:rPr>
          <w:rFonts w:ascii="Sylfaen" w:hAnsi="Sylfaen"/>
        </w:rPr>
        <w:t xml:space="preserve"> 237</w:t>
      </w:r>
      <w:r w:rsidRPr="00131CCA">
        <w:rPr>
          <w:rFonts w:ascii="Sylfaen" w:hAnsi="Sylfaen"/>
        </w:rPr>
        <w:t xml:space="preserve"> მლნ აშშ დოლარით</w:t>
      </w:r>
      <w:r>
        <w:rPr>
          <w:rFonts w:ascii="Sylfaen" w:hAnsi="Sylfaen"/>
        </w:rPr>
        <w:t xml:space="preserve"> (18,0</w:t>
      </w:r>
      <w:r w:rsidRPr="00131CCA">
        <w:rPr>
          <w:rFonts w:ascii="Sylfaen" w:hAnsi="Sylfaen"/>
        </w:rPr>
        <w:t xml:space="preserve"> პროცენტი), მეორეზე </w:t>
      </w:r>
      <w:r>
        <w:rPr>
          <w:rFonts w:ascii="Sylfaen" w:hAnsi="Sylfaen"/>
        </w:rPr>
        <w:t>თურქეთი 175</w:t>
      </w:r>
      <w:r w:rsidRPr="00131CCA">
        <w:rPr>
          <w:rFonts w:ascii="Sylfaen" w:hAnsi="Sylfaen"/>
        </w:rPr>
        <w:t xml:space="preserve"> მლნ აშშ დოლარით</w:t>
      </w:r>
      <w:r>
        <w:rPr>
          <w:rFonts w:ascii="Sylfaen" w:hAnsi="Sylfaen"/>
        </w:rPr>
        <w:t xml:space="preserve"> (13,4</w:t>
      </w:r>
      <w:r w:rsidRPr="00131CCA">
        <w:rPr>
          <w:rFonts w:ascii="Sylfaen" w:hAnsi="Sylfaen"/>
        </w:rPr>
        <w:t xml:space="preserve"> პროცენტი), ხოლო მესამეზე </w:t>
      </w:r>
      <w:r>
        <w:rPr>
          <w:rFonts w:ascii="Sylfaen" w:hAnsi="Sylfaen"/>
        </w:rPr>
        <w:t>ირლანდია 133</w:t>
      </w:r>
      <w:r w:rsidRPr="00131CCA">
        <w:rPr>
          <w:rFonts w:ascii="Sylfaen" w:hAnsi="Sylfaen"/>
        </w:rPr>
        <w:t xml:space="preserve"> მლნ აშშ დოლარით</w:t>
      </w:r>
      <w:r>
        <w:rPr>
          <w:rFonts w:ascii="Sylfaen" w:hAnsi="Sylfaen"/>
        </w:rPr>
        <w:t xml:space="preserve"> (10,2</w:t>
      </w:r>
      <w:r w:rsidRPr="00131CCA">
        <w:rPr>
          <w:rFonts w:ascii="Sylfaen" w:hAnsi="Sylfaen"/>
        </w:rPr>
        <w:t xml:space="preserve"> პროცენტი). </w:t>
      </w:r>
      <w:r>
        <w:rPr>
          <w:rFonts w:ascii="Sylfaen" w:hAnsi="Sylfaen"/>
        </w:rPr>
        <w:t xml:space="preserve"> </w:t>
      </w:r>
      <w:r w:rsidRPr="008A23B2">
        <w:rPr>
          <w:rFonts w:ascii="Sylfaen" w:hAnsi="Sylfaen"/>
        </w:rPr>
        <w:t>სამი უმსხვილესი ინვესტორი ქვეყნის წილმა პირდაპირი უცხოური ინვესტიციების საერთო მოცულობაში, 2019 წლის დაზუსტებული მონაცემებით, 41.6 პროცენტი შეადგინა.</w:t>
      </w:r>
    </w:p>
    <w:p w14:paraId="4C74FDC6" w14:textId="77777777" w:rsidR="00E32304" w:rsidRPr="00131CCA" w:rsidRDefault="00E32304" w:rsidP="001654EC">
      <w:pPr>
        <w:spacing w:line="264" w:lineRule="auto"/>
        <w:jc w:val="both"/>
        <w:rPr>
          <w:rFonts w:ascii="Sylfaen" w:hAnsi="Sylfaen"/>
        </w:rPr>
      </w:pPr>
    </w:p>
    <w:p w14:paraId="63BB501E" w14:textId="109835FA" w:rsidR="001654EC" w:rsidRPr="001654EC" w:rsidRDefault="001654EC" w:rsidP="001654EC">
      <w:pPr>
        <w:spacing w:line="264" w:lineRule="auto"/>
        <w:jc w:val="both"/>
        <w:rPr>
          <w:rFonts w:ascii="Sylfaen" w:hAnsi="Sylfaen"/>
        </w:rPr>
      </w:pPr>
    </w:p>
    <w:p w14:paraId="6B5FAD24" w14:textId="5B881D55" w:rsidR="001654EC" w:rsidRDefault="001654EC" w:rsidP="001654EC">
      <w:pPr>
        <w:spacing w:line="264" w:lineRule="auto"/>
        <w:jc w:val="both"/>
        <w:rPr>
          <w:rFonts w:ascii="Sylfaen" w:hAnsi="Sylfaen"/>
          <w:i/>
          <w:sz w:val="18"/>
        </w:rPr>
      </w:pPr>
      <w:r w:rsidRPr="001654EC">
        <w:rPr>
          <w:rFonts w:ascii="Sylfaen" w:hAnsi="Sylfaen"/>
          <w:noProof/>
        </w:rPr>
        <w:drawing>
          <wp:anchor distT="0" distB="0" distL="114300" distR="114300" simplePos="0" relativeHeight="251760640" behindDoc="0" locked="0" layoutInCell="1" allowOverlap="1" wp14:anchorId="0DCBF680" wp14:editId="38304347">
            <wp:simplePos x="0" y="0"/>
            <wp:positionH relativeFrom="column">
              <wp:posOffset>-27110</wp:posOffset>
            </wp:positionH>
            <wp:positionV relativeFrom="paragraph">
              <wp:posOffset>-201783</wp:posOffset>
            </wp:positionV>
            <wp:extent cx="5915025" cy="3495675"/>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14:paraId="47730F2D" w14:textId="77777777" w:rsidR="001654EC" w:rsidRDefault="001654EC" w:rsidP="001654EC">
      <w:pPr>
        <w:spacing w:line="264" w:lineRule="auto"/>
        <w:jc w:val="both"/>
        <w:rPr>
          <w:rFonts w:ascii="Sylfaen" w:hAnsi="Sylfaen"/>
          <w:i/>
          <w:sz w:val="18"/>
        </w:rPr>
      </w:pPr>
    </w:p>
    <w:p w14:paraId="55E6DF67" w14:textId="77777777" w:rsidR="001654EC" w:rsidRDefault="001654EC" w:rsidP="001654EC">
      <w:pPr>
        <w:spacing w:line="264" w:lineRule="auto"/>
        <w:jc w:val="both"/>
        <w:rPr>
          <w:rFonts w:ascii="Sylfaen" w:hAnsi="Sylfaen"/>
          <w:i/>
          <w:sz w:val="18"/>
        </w:rPr>
      </w:pPr>
    </w:p>
    <w:p w14:paraId="569A59A9" w14:textId="77777777" w:rsidR="001654EC" w:rsidRDefault="001654EC" w:rsidP="001654EC">
      <w:pPr>
        <w:spacing w:line="264" w:lineRule="auto"/>
        <w:jc w:val="both"/>
        <w:rPr>
          <w:rFonts w:ascii="Sylfaen" w:hAnsi="Sylfaen"/>
          <w:i/>
          <w:sz w:val="18"/>
        </w:rPr>
      </w:pPr>
    </w:p>
    <w:p w14:paraId="0BD73315" w14:textId="77777777" w:rsidR="001654EC" w:rsidRDefault="001654EC" w:rsidP="001654EC">
      <w:pPr>
        <w:spacing w:line="264" w:lineRule="auto"/>
        <w:jc w:val="both"/>
        <w:rPr>
          <w:rFonts w:ascii="Sylfaen" w:hAnsi="Sylfaen"/>
          <w:i/>
          <w:sz w:val="18"/>
        </w:rPr>
      </w:pPr>
    </w:p>
    <w:p w14:paraId="35B5F08D" w14:textId="77777777" w:rsidR="001654EC" w:rsidRDefault="001654EC" w:rsidP="001654EC">
      <w:pPr>
        <w:spacing w:line="264" w:lineRule="auto"/>
        <w:jc w:val="both"/>
        <w:rPr>
          <w:rFonts w:ascii="Sylfaen" w:hAnsi="Sylfaen"/>
          <w:i/>
          <w:sz w:val="18"/>
        </w:rPr>
      </w:pPr>
    </w:p>
    <w:p w14:paraId="5062AABE" w14:textId="77777777" w:rsidR="001654EC" w:rsidRDefault="001654EC" w:rsidP="001654EC">
      <w:pPr>
        <w:spacing w:line="264" w:lineRule="auto"/>
        <w:jc w:val="both"/>
        <w:rPr>
          <w:rFonts w:ascii="Sylfaen" w:hAnsi="Sylfaen"/>
          <w:i/>
          <w:sz w:val="18"/>
        </w:rPr>
      </w:pPr>
    </w:p>
    <w:p w14:paraId="6B16815B" w14:textId="77777777" w:rsidR="001654EC" w:rsidRDefault="001654EC" w:rsidP="001654EC">
      <w:pPr>
        <w:spacing w:line="264" w:lineRule="auto"/>
        <w:jc w:val="both"/>
        <w:rPr>
          <w:rFonts w:ascii="Sylfaen" w:hAnsi="Sylfaen"/>
          <w:i/>
          <w:sz w:val="18"/>
        </w:rPr>
      </w:pPr>
    </w:p>
    <w:p w14:paraId="41B8C629" w14:textId="77777777" w:rsidR="001654EC" w:rsidRDefault="001654EC" w:rsidP="001654EC">
      <w:pPr>
        <w:spacing w:line="264" w:lineRule="auto"/>
        <w:jc w:val="both"/>
        <w:rPr>
          <w:rFonts w:ascii="Sylfaen" w:hAnsi="Sylfaen"/>
          <w:i/>
          <w:sz w:val="18"/>
        </w:rPr>
      </w:pPr>
    </w:p>
    <w:p w14:paraId="47B8D895" w14:textId="77777777" w:rsidR="001654EC" w:rsidRDefault="001654EC" w:rsidP="001654EC">
      <w:pPr>
        <w:spacing w:line="264" w:lineRule="auto"/>
        <w:jc w:val="both"/>
        <w:rPr>
          <w:rFonts w:ascii="Sylfaen" w:hAnsi="Sylfaen"/>
          <w:i/>
          <w:sz w:val="18"/>
        </w:rPr>
      </w:pPr>
    </w:p>
    <w:p w14:paraId="7F7A8D54" w14:textId="77777777" w:rsidR="001654EC" w:rsidRDefault="001654EC" w:rsidP="001654EC">
      <w:pPr>
        <w:spacing w:line="264" w:lineRule="auto"/>
        <w:jc w:val="both"/>
        <w:rPr>
          <w:rFonts w:ascii="Sylfaen" w:hAnsi="Sylfaen"/>
          <w:i/>
          <w:sz w:val="18"/>
        </w:rPr>
      </w:pPr>
    </w:p>
    <w:p w14:paraId="392C7108" w14:textId="77777777" w:rsidR="001654EC" w:rsidRDefault="001654EC" w:rsidP="001654EC">
      <w:pPr>
        <w:spacing w:line="264" w:lineRule="auto"/>
        <w:jc w:val="both"/>
        <w:rPr>
          <w:rFonts w:ascii="Sylfaen" w:hAnsi="Sylfaen"/>
          <w:i/>
          <w:sz w:val="18"/>
        </w:rPr>
      </w:pPr>
    </w:p>
    <w:p w14:paraId="27476D23" w14:textId="1993E41E" w:rsidR="001654EC" w:rsidRDefault="001654EC" w:rsidP="001654EC">
      <w:pPr>
        <w:spacing w:line="264" w:lineRule="auto"/>
        <w:jc w:val="both"/>
        <w:rPr>
          <w:rFonts w:ascii="Sylfaen" w:hAnsi="Sylfaen"/>
          <w:i/>
          <w:sz w:val="18"/>
        </w:rPr>
      </w:pPr>
    </w:p>
    <w:p w14:paraId="59A315CF" w14:textId="59794AF6" w:rsidR="00E32304" w:rsidRDefault="00E32304" w:rsidP="001654EC">
      <w:pPr>
        <w:spacing w:line="264" w:lineRule="auto"/>
        <w:jc w:val="both"/>
        <w:rPr>
          <w:rFonts w:ascii="Sylfaen" w:hAnsi="Sylfaen"/>
          <w:i/>
          <w:sz w:val="18"/>
        </w:rPr>
      </w:pPr>
    </w:p>
    <w:p w14:paraId="1D3DA2B9" w14:textId="674C47F5" w:rsidR="00E32304" w:rsidRDefault="00E32304" w:rsidP="001654EC">
      <w:pPr>
        <w:spacing w:line="264" w:lineRule="auto"/>
        <w:jc w:val="both"/>
        <w:rPr>
          <w:rFonts w:ascii="Sylfaen" w:hAnsi="Sylfaen"/>
          <w:i/>
          <w:sz w:val="18"/>
        </w:rPr>
      </w:pPr>
    </w:p>
    <w:p w14:paraId="74717B4F" w14:textId="77777777" w:rsidR="00E32304" w:rsidRDefault="00E32304" w:rsidP="001654EC">
      <w:pPr>
        <w:spacing w:line="264" w:lineRule="auto"/>
        <w:jc w:val="both"/>
        <w:rPr>
          <w:rFonts w:ascii="Sylfaen" w:hAnsi="Sylfaen"/>
          <w:i/>
          <w:sz w:val="18"/>
        </w:rPr>
      </w:pPr>
    </w:p>
    <w:p w14:paraId="434A3356" w14:textId="77777777" w:rsidR="001654EC" w:rsidRDefault="001654EC" w:rsidP="001654EC">
      <w:pPr>
        <w:spacing w:line="264" w:lineRule="auto"/>
        <w:jc w:val="both"/>
        <w:rPr>
          <w:rFonts w:ascii="Sylfaen" w:hAnsi="Sylfaen"/>
          <w:i/>
          <w:sz w:val="18"/>
        </w:rPr>
      </w:pPr>
    </w:p>
    <w:p w14:paraId="4DA88FD1" w14:textId="77777777" w:rsidR="001654EC" w:rsidRDefault="001654EC" w:rsidP="001654EC">
      <w:pPr>
        <w:spacing w:line="264" w:lineRule="auto"/>
        <w:jc w:val="both"/>
        <w:rPr>
          <w:rFonts w:ascii="Sylfaen" w:hAnsi="Sylfaen"/>
          <w:i/>
          <w:sz w:val="18"/>
        </w:rPr>
      </w:pPr>
    </w:p>
    <w:p w14:paraId="7F4FE0D9" w14:textId="7B0F915F" w:rsidR="001654EC" w:rsidRPr="00064C48" w:rsidRDefault="001654EC" w:rsidP="001654EC">
      <w:pPr>
        <w:spacing w:line="264" w:lineRule="auto"/>
        <w:jc w:val="both"/>
        <w:rPr>
          <w:rFonts w:ascii="Sylfaen" w:hAnsi="Sylfaen"/>
          <w:i/>
          <w:sz w:val="20"/>
        </w:rPr>
      </w:pPr>
      <w:r w:rsidRPr="00064C48">
        <w:rPr>
          <w:rFonts w:ascii="Sylfaen" w:hAnsi="Sylfaen"/>
          <w:i/>
          <w:sz w:val="20"/>
        </w:rPr>
        <w:t>წყარო: საქართველოს სტატისტიკის ეროვნული სამსახური</w:t>
      </w:r>
    </w:p>
    <w:p w14:paraId="23FD69DD" w14:textId="77777777" w:rsidR="001654EC" w:rsidRPr="001654EC" w:rsidRDefault="001654EC" w:rsidP="001654EC">
      <w:pPr>
        <w:spacing w:line="264" w:lineRule="auto"/>
        <w:jc w:val="both"/>
        <w:rPr>
          <w:rFonts w:ascii="Sylfaen" w:hAnsi="Sylfaen"/>
        </w:rPr>
      </w:pPr>
    </w:p>
    <w:p w14:paraId="4BD30A64" w14:textId="38F39F00" w:rsidR="001654EC" w:rsidRDefault="001654EC" w:rsidP="001654EC">
      <w:pPr>
        <w:spacing w:line="264" w:lineRule="auto"/>
        <w:jc w:val="both"/>
        <w:rPr>
          <w:rFonts w:ascii="Sylfaen" w:hAnsi="Sylfaen"/>
        </w:rPr>
      </w:pPr>
      <w:r w:rsidRPr="001654EC">
        <w:rPr>
          <w:rFonts w:ascii="Sylfaen" w:hAnsi="Sylfaen"/>
        </w:rPr>
        <w:t>ცხრილი</w:t>
      </w:r>
      <w:r w:rsidR="00E32304">
        <w:rPr>
          <w:rFonts w:ascii="Sylfaen" w:hAnsi="Sylfaen"/>
          <w:lang w:val="ka-GE"/>
        </w:rPr>
        <w:t xml:space="preserve"> </w:t>
      </w:r>
      <w:r w:rsidRPr="001654EC">
        <w:rPr>
          <w:rFonts w:ascii="Sylfaen" w:hAnsi="Sylfaen"/>
        </w:rPr>
        <w:t>#2-ში მოცემულია</w:t>
      </w:r>
      <w:r w:rsidRPr="00131CCA">
        <w:rPr>
          <w:rFonts w:ascii="Sylfaen" w:hAnsi="Sylfaen"/>
        </w:rPr>
        <w:t xml:space="preserve"> პირდაპირი უცხოური ინვესტიციები ეკონომიკის სექტორების მიხედვით</w:t>
      </w:r>
      <w:r>
        <w:rPr>
          <w:rFonts w:ascii="Sylfaen" w:hAnsi="Sylfaen"/>
        </w:rPr>
        <w:t xml:space="preserve"> 2016-2019</w:t>
      </w:r>
      <w:r w:rsidRPr="00131CCA">
        <w:rPr>
          <w:rFonts w:ascii="Sylfaen" w:hAnsi="Sylfaen"/>
        </w:rPr>
        <w:t xml:space="preserve"> წლებში</w:t>
      </w:r>
    </w:p>
    <w:p w14:paraId="373E62F9" w14:textId="54C38D68" w:rsidR="001654EC" w:rsidRDefault="001654EC" w:rsidP="001654EC">
      <w:pPr>
        <w:spacing w:line="264" w:lineRule="auto"/>
        <w:jc w:val="both"/>
        <w:rPr>
          <w:rFonts w:ascii="Sylfaen" w:hAnsi="Sylfaen"/>
        </w:rPr>
      </w:pPr>
    </w:p>
    <w:p w14:paraId="7A4286A0" w14:textId="77777777" w:rsidR="001654EC" w:rsidRPr="00186168" w:rsidRDefault="001654EC" w:rsidP="001654EC">
      <w:pPr>
        <w:spacing w:line="264" w:lineRule="auto"/>
        <w:jc w:val="both"/>
        <w:rPr>
          <w:rFonts w:ascii="Sylfaen" w:hAnsi="Sylfaen"/>
          <w:sz w:val="20"/>
        </w:rPr>
      </w:pPr>
      <w:r w:rsidRPr="00186168">
        <w:rPr>
          <w:rFonts w:ascii="Sylfaen" w:hAnsi="Sylfaen"/>
          <w:sz w:val="20"/>
        </w:rPr>
        <w:lastRenderedPageBreak/>
        <w:t>ცხრილი#2</w:t>
      </w:r>
    </w:p>
    <w:tbl>
      <w:tblPr>
        <w:tblStyle w:val="GridTable4-Accent1"/>
        <w:tblW w:w="9356" w:type="dxa"/>
        <w:tblLayout w:type="fixed"/>
        <w:tblLook w:val="04A0" w:firstRow="1" w:lastRow="0" w:firstColumn="1" w:lastColumn="0" w:noHBand="0" w:noVBand="1"/>
      </w:tblPr>
      <w:tblGrid>
        <w:gridCol w:w="3681"/>
        <w:gridCol w:w="714"/>
        <w:gridCol w:w="708"/>
        <w:gridCol w:w="709"/>
        <w:gridCol w:w="704"/>
        <w:gridCol w:w="714"/>
        <w:gridCol w:w="708"/>
        <w:gridCol w:w="709"/>
        <w:gridCol w:w="709"/>
      </w:tblGrid>
      <w:tr w:rsidR="001654EC" w:rsidRPr="001654EC" w14:paraId="219069A0" w14:textId="77777777" w:rsidTr="0015083C">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3681" w:type="dxa"/>
          </w:tcPr>
          <w:p w14:paraId="6533A255" w14:textId="77777777" w:rsidR="001654EC" w:rsidRPr="001654EC" w:rsidRDefault="001654EC" w:rsidP="001654EC">
            <w:pPr>
              <w:spacing w:line="264" w:lineRule="auto"/>
              <w:rPr>
                <w:rFonts w:ascii="Sylfaen" w:hAnsi="Sylfaen"/>
              </w:rPr>
            </w:pPr>
            <w:r w:rsidRPr="001654EC">
              <w:rPr>
                <w:rFonts w:ascii="Sylfaen" w:hAnsi="Sylfaen"/>
              </w:rPr>
              <w:t>პირდაპირი უცხოური ინვესტიციები, მლნ აშშ დოლარი</w:t>
            </w:r>
          </w:p>
        </w:tc>
        <w:tc>
          <w:tcPr>
            <w:tcW w:w="1422" w:type="dxa"/>
            <w:gridSpan w:val="2"/>
          </w:tcPr>
          <w:p w14:paraId="08E77A9D" w14:textId="77777777" w:rsidR="001654EC" w:rsidRPr="001654EC" w:rsidRDefault="001654EC" w:rsidP="001654EC">
            <w:pPr>
              <w:spacing w:line="264" w:lineRule="auto"/>
              <w:jc w:val="both"/>
              <w:cnfStyle w:val="100000000000" w:firstRow="1" w:lastRow="0" w:firstColumn="0" w:lastColumn="0" w:oddVBand="0" w:evenVBand="0" w:oddHBand="0" w:evenHBand="0" w:firstRowFirstColumn="0" w:firstRowLastColumn="0" w:lastRowFirstColumn="0" w:lastRowLastColumn="0"/>
              <w:rPr>
                <w:rFonts w:ascii="Sylfaen" w:hAnsi="Sylfaen"/>
              </w:rPr>
            </w:pPr>
            <w:r w:rsidRPr="001654EC">
              <w:rPr>
                <w:rFonts w:ascii="Sylfaen" w:hAnsi="Sylfaen"/>
              </w:rPr>
              <w:t>2016</w:t>
            </w:r>
          </w:p>
        </w:tc>
        <w:tc>
          <w:tcPr>
            <w:tcW w:w="1413" w:type="dxa"/>
            <w:gridSpan w:val="2"/>
          </w:tcPr>
          <w:p w14:paraId="33578372" w14:textId="77777777" w:rsidR="001654EC" w:rsidRPr="001654EC" w:rsidRDefault="001654EC" w:rsidP="001654EC">
            <w:pPr>
              <w:spacing w:line="264" w:lineRule="auto"/>
              <w:jc w:val="both"/>
              <w:cnfStyle w:val="100000000000" w:firstRow="1" w:lastRow="0" w:firstColumn="0" w:lastColumn="0" w:oddVBand="0" w:evenVBand="0" w:oddHBand="0" w:evenHBand="0" w:firstRowFirstColumn="0" w:firstRowLastColumn="0" w:lastRowFirstColumn="0" w:lastRowLastColumn="0"/>
              <w:rPr>
                <w:rFonts w:ascii="Sylfaen" w:hAnsi="Sylfaen"/>
              </w:rPr>
            </w:pPr>
            <w:r w:rsidRPr="001654EC">
              <w:rPr>
                <w:rFonts w:ascii="Sylfaen" w:hAnsi="Sylfaen"/>
              </w:rPr>
              <w:t>2017</w:t>
            </w:r>
          </w:p>
        </w:tc>
        <w:tc>
          <w:tcPr>
            <w:tcW w:w="1422" w:type="dxa"/>
            <w:gridSpan w:val="2"/>
          </w:tcPr>
          <w:p w14:paraId="3F5A7EE9" w14:textId="77777777" w:rsidR="001654EC" w:rsidRPr="001654EC" w:rsidRDefault="001654EC" w:rsidP="001654EC">
            <w:pPr>
              <w:spacing w:line="264" w:lineRule="auto"/>
              <w:jc w:val="both"/>
              <w:cnfStyle w:val="100000000000" w:firstRow="1" w:lastRow="0" w:firstColumn="0" w:lastColumn="0" w:oddVBand="0" w:evenVBand="0" w:oddHBand="0" w:evenHBand="0" w:firstRowFirstColumn="0" w:firstRowLastColumn="0" w:lastRowFirstColumn="0" w:lastRowLastColumn="0"/>
              <w:rPr>
                <w:rFonts w:ascii="Sylfaen" w:hAnsi="Sylfaen"/>
              </w:rPr>
            </w:pPr>
            <w:r w:rsidRPr="001654EC">
              <w:rPr>
                <w:rFonts w:ascii="Sylfaen" w:hAnsi="Sylfaen"/>
              </w:rPr>
              <w:t>2018</w:t>
            </w:r>
          </w:p>
        </w:tc>
        <w:tc>
          <w:tcPr>
            <w:tcW w:w="1418" w:type="dxa"/>
            <w:gridSpan w:val="2"/>
          </w:tcPr>
          <w:p w14:paraId="0DC389F6" w14:textId="77777777" w:rsidR="001654EC" w:rsidRPr="001654EC" w:rsidRDefault="001654EC" w:rsidP="001654EC">
            <w:pPr>
              <w:spacing w:line="264" w:lineRule="auto"/>
              <w:jc w:val="both"/>
              <w:cnfStyle w:val="100000000000" w:firstRow="1" w:lastRow="0" w:firstColumn="0" w:lastColumn="0" w:oddVBand="0" w:evenVBand="0" w:oddHBand="0" w:evenHBand="0" w:firstRowFirstColumn="0" w:firstRowLastColumn="0" w:lastRowFirstColumn="0" w:lastRowLastColumn="0"/>
              <w:rPr>
                <w:rFonts w:ascii="Sylfaen" w:hAnsi="Sylfaen"/>
              </w:rPr>
            </w:pPr>
            <w:r w:rsidRPr="001654EC">
              <w:rPr>
                <w:rFonts w:ascii="Sylfaen" w:hAnsi="Sylfaen"/>
              </w:rPr>
              <w:t>2019</w:t>
            </w:r>
          </w:p>
        </w:tc>
      </w:tr>
      <w:tr w:rsidR="001654EC" w:rsidRPr="001654EC" w14:paraId="5F49131D" w14:textId="77777777" w:rsidTr="0015083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681" w:type="dxa"/>
          </w:tcPr>
          <w:p w14:paraId="3C30EF00" w14:textId="77777777" w:rsidR="001654EC" w:rsidRPr="001654EC" w:rsidRDefault="001654EC" w:rsidP="001654EC">
            <w:pPr>
              <w:spacing w:line="264" w:lineRule="auto"/>
              <w:jc w:val="both"/>
              <w:rPr>
                <w:rFonts w:ascii="Sylfaen" w:hAnsi="Sylfaen"/>
              </w:rPr>
            </w:pPr>
            <w:r w:rsidRPr="001654EC">
              <w:rPr>
                <w:rFonts w:ascii="Sylfaen" w:hAnsi="Sylfaen"/>
              </w:rPr>
              <w:t>სულ</w:t>
            </w:r>
          </w:p>
        </w:tc>
        <w:tc>
          <w:tcPr>
            <w:tcW w:w="1422" w:type="dxa"/>
            <w:gridSpan w:val="2"/>
          </w:tcPr>
          <w:p w14:paraId="3C4D9E9A"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1 652,6</w:t>
            </w:r>
          </w:p>
        </w:tc>
        <w:tc>
          <w:tcPr>
            <w:tcW w:w="1413" w:type="dxa"/>
            <w:gridSpan w:val="2"/>
          </w:tcPr>
          <w:p w14:paraId="08CA5E5A"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1 978,3</w:t>
            </w:r>
          </w:p>
        </w:tc>
        <w:tc>
          <w:tcPr>
            <w:tcW w:w="1422" w:type="dxa"/>
            <w:gridSpan w:val="2"/>
          </w:tcPr>
          <w:p w14:paraId="56926575"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1 306,3</w:t>
            </w:r>
          </w:p>
        </w:tc>
        <w:tc>
          <w:tcPr>
            <w:tcW w:w="1418" w:type="dxa"/>
            <w:gridSpan w:val="2"/>
          </w:tcPr>
          <w:p w14:paraId="494B0D46"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1 310,8</w:t>
            </w:r>
          </w:p>
        </w:tc>
      </w:tr>
      <w:tr w:rsidR="001654EC" w:rsidRPr="001654EC" w14:paraId="68A808C8" w14:textId="77777777" w:rsidTr="0015083C">
        <w:trPr>
          <w:trHeight w:val="317"/>
        </w:trPr>
        <w:tc>
          <w:tcPr>
            <w:cnfStyle w:val="001000000000" w:firstRow="0" w:lastRow="0" w:firstColumn="1" w:lastColumn="0" w:oddVBand="0" w:evenVBand="0" w:oddHBand="0" w:evenHBand="0" w:firstRowFirstColumn="0" w:firstRowLastColumn="0" w:lastRowFirstColumn="0" w:lastRowLastColumn="0"/>
            <w:tcW w:w="3681" w:type="dxa"/>
          </w:tcPr>
          <w:p w14:paraId="116F33D4" w14:textId="77777777" w:rsidR="001654EC" w:rsidRPr="001654EC" w:rsidRDefault="001654EC" w:rsidP="001654EC">
            <w:pPr>
              <w:spacing w:line="264" w:lineRule="auto"/>
              <w:jc w:val="both"/>
              <w:rPr>
                <w:rFonts w:ascii="Sylfaen" w:hAnsi="Sylfaen"/>
              </w:rPr>
            </w:pPr>
            <w:r w:rsidRPr="001654EC">
              <w:rPr>
                <w:rFonts w:ascii="Sylfaen" w:hAnsi="Sylfaen"/>
              </w:rPr>
              <w:t>მათ შორის:</w:t>
            </w:r>
          </w:p>
        </w:tc>
        <w:tc>
          <w:tcPr>
            <w:tcW w:w="1422" w:type="dxa"/>
            <w:gridSpan w:val="2"/>
          </w:tcPr>
          <w:p w14:paraId="7223FBE4"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p>
        </w:tc>
        <w:tc>
          <w:tcPr>
            <w:tcW w:w="1413" w:type="dxa"/>
            <w:gridSpan w:val="2"/>
          </w:tcPr>
          <w:p w14:paraId="69835CA7"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p>
        </w:tc>
        <w:tc>
          <w:tcPr>
            <w:tcW w:w="1422" w:type="dxa"/>
            <w:gridSpan w:val="2"/>
          </w:tcPr>
          <w:p w14:paraId="6F865233"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p>
        </w:tc>
        <w:tc>
          <w:tcPr>
            <w:tcW w:w="1418" w:type="dxa"/>
            <w:gridSpan w:val="2"/>
          </w:tcPr>
          <w:p w14:paraId="0F0C5F13"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p>
        </w:tc>
      </w:tr>
      <w:tr w:rsidR="001654EC" w:rsidRPr="001654EC" w14:paraId="4F1C1415" w14:textId="77777777" w:rsidTr="0015083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681" w:type="dxa"/>
          </w:tcPr>
          <w:p w14:paraId="1165D94B" w14:textId="77777777" w:rsidR="001654EC" w:rsidRPr="001654EC" w:rsidRDefault="001654EC" w:rsidP="001654EC">
            <w:pPr>
              <w:spacing w:line="264" w:lineRule="auto"/>
              <w:rPr>
                <w:rFonts w:ascii="Sylfaen" w:hAnsi="Sylfaen"/>
              </w:rPr>
            </w:pPr>
            <w:r w:rsidRPr="001654EC">
              <w:rPr>
                <w:rFonts w:ascii="Sylfaen" w:hAnsi="Sylfaen"/>
                <w:b w:val="0"/>
              </w:rPr>
              <w:t>საფინანსო სექტორი</w:t>
            </w:r>
          </w:p>
        </w:tc>
        <w:tc>
          <w:tcPr>
            <w:tcW w:w="714" w:type="dxa"/>
          </w:tcPr>
          <w:p w14:paraId="0B4DD6A9"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124,1</w:t>
            </w:r>
          </w:p>
        </w:tc>
        <w:tc>
          <w:tcPr>
            <w:tcW w:w="708" w:type="dxa"/>
          </w:tcPr>
          <w:p w14:paraId="4430BEA7"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8 %</w:t>
            </w:r>
          </w:p>
        </w:tc>
        <w:tc>
          <w:tcPr>
            <w:tcW w:w="709" w:type="dxa"/>
          </w:tcPr>
          <w:p w14:paraId="1D0EDB6C"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308,8</w:t>
            </w:r>
          </w:p>
        </w:tc>
        <w:tc>
          <w:tcPr>
            <w:tcW w:w="704" w:type="dxa"/>
          </w:tcPr>
          <w:p w14:paraId="5E046E0A"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16% </w:t>
            </w:r>
          </w:p>
        </w:tc>
        <w:tc>
          <w:tcPr>
            <w:tcW w:w="714" w:type="dxa"/>
          </w:tcPr>
          <w:p w14:paraId="6AFE4B20"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274,0</w:t>
            </w:r>
          </w:p>
        </w:tc>
        <w:tc>
          <w:tcPr>
            <w:tcW w:w="708" w:type="dxa"/>
          </w:tcPr>
          <w:p w14:paraId="3894EE21"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21%</w:t>
            </w:r>
          </w:p>
        </w:tc>
        <w:tc>
          <w:tcPr>
            <w:tcW w:w="709" w:type="dxa"/>
          </w:tcPr>
          <w:p w14:paraId="44804A38"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272,1</w:t>
            </w:r>
          </w:p>
        </w:tc>
        <w:tc>
          <w:tcPr>
            <w:tcW w:w="709" w:type="dxa"/>
          </w:tcPr>
          <w:p w14:paraId="08AC2535"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21%</w:t>
            </w:r>
          </w:p>
        </w:tc>
      </w:tr>
      <w:tr w:rsidR="001654EC" w:rsidRPr="001654EC" w14:paraId="47497EE5" w14:textId="77777777" w:rsidTr="0015083C">
        <w:trPr>
          <w:trHeight w:val="299"/>
        </w:trPr>
        <w:tc>
          <w:tcPr>
            <w:cnfStyle w:val="001000000000" w:firstRow="0" w:lastRow="0" w:firstColumn="1" w:lastColumn="0" w:oddVBand="0" w:evenVBand="0" w:oddHBand="0" w:evenHBand="0" w:firstRowFirstColumn="0" w:firstRowLastColumn="0" w:lastRowFirstColumn="0" w:lastRowLastColumn="0"/>
            <w:tcW w:w="3681" w:type="dxa"/>
          </w:tcPr>
          <w:p w14:paraId="033B3B74" w14:textId="77777777" w:rsidR="001654EC" w:rsidRPr="001654EC" w:rsidRDefault="001654EC" w:rsidP="001654EC">
            <w:pPr>
              <w:spacing w:line="264" w:lineRule="auto"/>
              <w:rPr>
                <w:rFonts w:ascii="Sylfaen" w:hAnsi="Sylfaen"/>
              </w:rPr>
            </w:pPr>
            <w:r w:rsidRPr="001654EC">
              <w:rPr>
                <w:rFonts w:ascii="Sylfaen" w:hAnsi="Sylfaen"/>
                <w:b w:val="0"/>
              </w:rPr>
              <w:t>ენერგეტიკა</w:t>
            </w:r>
          </w:p>
        </w:tc>
        <w:tc>
          <w:tcPr>
            <w:tcW w:w="714" w:type="dxa"/>
          </w:tcPr>
          <w:p w14:paraId="1264921B"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145,0</w:t>
            </w:r>
          </w:p>
        </w:tc>
        <w:tc>
          <w:tcPr>
            <w:tcW w:w="708" w:type="dxa"/>
          </w:tcPr>
          <w:p w14:paraId="3745DBCB"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9 %</w:t>
            </w:r>
          </w:p>
        </w:tc>
        <w:tc>
          <w:tcPr>
            <w:tcW w:w="709" w:type="dxa"/>
          </w:tcPr>
          <w:p w14:paraId="0E0DDE41"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279,0</w:t>
            </w:r>
          </w:p>
        </w:tc>
        <w:tc>
          <w:tcPr>
            <w:tcW w:w="704" w:type="dxa"/>
          </w:tcPr>
          <w:p w14:paraId="45141F7B"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14% </w:t>
            </w:r>
          </w:p>
        </w:tc>
        <w:tc>
          <w:tcPr>
            <w:tcW w:w="714" w:type="dxa"/>
          </w:tcPr>
          <w:p w14:paraId="3008908B"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122,3</w:t>
            </w:r>
          </w:p>
        </w:tc>
        <w:tc>
          <w:tcPr>
            <w:tcW w:w="708" w:type="dxa"/>
          </w:tcPr>
          <w:p w14:paraId="539DFCB0"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9%</w:t>
            </w:r>
          </w:p>
        </w:tc>
        <w:tc>
          <w:tcPr>
            <w:tcW w:w="709" w:type="dxa"/>
          </w:tcPr>
          <w:p w14:paraId="6EF3BDC2"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261,6</w:t>
            </w:r>
          </w:p>
        </w:tc>
        <w:tc>
          <w:tcPr>
            <w:tcW w:w="709" w:type="dxa"/>
          </w:tcPr>
          <w:p w14:paraId="17C3A2CE"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20%</w:t>
            </w:r>
          </w:p>
        </w:tc>
      </w:tr>
      <w:tr w:rsidR="001654EC" w:rsidRPr="001654EC" w14:paraId="52108FE9" w14:textId="77777777" w:rsidTr="0015083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681" w:type="dxa"/>
          </w:tcPr>
          <w:p w14:paraId="6995EAA9" w14:textId="77777777" w:rsidR="001654EC" w:rsidRPr="001654EC" w:rsidRDefault="001654EC" w:rsidP="001654EC">
            <w:pPr>
              <w:spacing w:line="264" w:lineRule="auto"/>
              <w:rPr>
                <w:rFonts w:ascii="Sylfaen" w:hAnsi="Sylfaen"/>
              </w:rPr>
            </w:pPr>
            <w:r w:rsidRPr="001654EC">
              <w:rPr>
                <w:rFonts w:ascii="Sylfaen" w:hAnsi="Sylfaen"/>
                <w:b w:val="0"/>
              </w:rPr>
              <w:t>ტრანსპორტი და კავშირგაბმულობა</w:t>
            </w:r>
          </w:p>
        </w:tc>
        <w:tc>
          <w:tcPr>
            <w:tcW w:w="714" w:type="dxa"/>
          </w:tcPr>
          <w:p w14:paraId="37583C92"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662,8</w:t>
            </w:r>
          </w:p>
        </w:tc>
        <w:tc>
          <w:tcPr>
            <w:tcW w:w="708" w:type="dxa"/>
          </w:tcPr>
          <w:p w14:paraId="4F188B73"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40% </w:t>
            </w:r>
          </w:p>
        </w:tc>
        <w:tc>
          <w:tcPr>
            <w:tcW w:w="709" w:type="dxa"/>
          </w:tcPr>
          <w:p w14:paraId="7BAA8F85"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524,9</w:t>
            </w:r>
          </w:p>
        </w:tc>
        <w:tc>
          <w:tcPr>
            <w:tcW w:w="704" w:type="dxa"/>
          </w:tcPr>
          <w:p w14:paraId="5950CBDD"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27%</w:t>
            </w:r>
          </w:p>
        </w:tc>
        <w:tc>
          <w:tcPr>
            <w:tcW w:w="714" w:type="dxa"/>
          </w:tcPr>
          <w:p w14:paraId="0BA9C284"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163,1</w:t>
            </w:r>
          </w:p>
        </w:tc>
        <w:tc>
          <w:tcPr>
            <w:tcW w:w="708" w:type="dxa"/>
          </w:tcPr>
          <w:p w14:paraId="0A9804A5"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12%</w:t>
            </w:r>
          </w:p>
        </w:tc>
        <w:tc>
          <w:tcPr>
            <w:tcW w:w="709" w:type="dxa"/>
          </w:tcPr>
          <w:p w14:paraId="04F6D462"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126,8</w:t>
            </w:r>
          </w:p>
        </w:tc>
        <w:tc>
          <w:tcPr>
            <w:tcW w:w="709" w:type="dxa"/>
          </w:tcPr>
          <w:p w14:paraId="0C3E6E0D"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10%</w:t>
            </w:r>
          </w:p>
        </w:tc>
      </w:tr>
      <w:tr w:rsidR="001654EC" w:rsidRPr="001654EC" w14:paraId="2F21DA06" w14:textId="77777777" w:rsidTr="0015083C">
        <w:trPr>
          <w:trHeight w:val="299"/>
        </w:trPr>
        <w:tc>
          <w:tcPr>
            <w:cnfStyle w:val="001000000000" w:firstRow="0" w:lastRow="0" w:firstColumn="1" w:lastColumn="0" w:oddVBand="0" w:evenVBand="0" w:oddHBand="0" w:evenHBand="0" w:firstRowFirstColumn="0" w:firstRowLastColumn="0" w:lastRowFirstColumn="0" w:lastRowLastColumn="0"/>
            <w:tcW w:w="3681" w:type="dxa"/>
          </w:tcPr>
          <w:p w14:paraId="606DB768" w14:textId="77777777" w:rsidR="001654EC" w:rsidRPr="001654EC" w:rsidRDefault="001654EC" w:rsidP="001654EC">
            <w:pPr>
              <w:spacing w:line="264" w:lineRule="auto"/>
              <w:rPr>
                <w:rFonts w:ascii="Sylfaen" w:hAnsi="Sylfaen"/>
              </w:rPr>
            </w:pPr>
            <w:r w:rsidRPr="001654EC">
              <w:rPr>
                <w:rFonts w:ascii="Sylfaen" w:hAnsi="Sylfaen"/>
                <w:b w:val="0"/>
              </w:rPr>
              <w:t>დამამუშავებელი მრეწველობა</w:t>
            </w:r>
          </w:p>
        </w:tc>
        <w:tc>
          <w:tcPr>
            <w:tcW w:w="714" w:type="dxa"/>
          </w:tcPr>
          <w:p w14:paraId="6C2201D8"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123,6</w:t>
            </w:r>
          </w:p>
        </w:tc>
        <w:tc>
          <w:tcPr>
            <w:tcW w:w="708" w:type="dxa"/>
          </w:tcPr>
          <w:p w14:paraId="6FADBF57"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7%</w:t>
            </w:r>
          </w:p>
        </w:tc>
        <w:tc>
          <w:tcPr>
            <w:tcW w:w="709" w:type="dxa"/>
          </w:tcPr>
          <w:p w14:paraId="779260D1"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99,3</w:t>
            </w:r>
          </w:p>
        </w:tc>
        <w:tc>
          <w:tcPr>
            <w:tcW w:w="704" w:type="dxa"/>
          </w:tcPr>
          <w:p w14:paraId="459927A3"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5% </w:t>
            </w:r>
          </w:p>
        </w:tc>
        <w:tc>
          <w:tcPr>
            <w:tcW w:w="714" w:type="dxa"/>
          </w:tcPr>
          <w:p w14:paraId="1F927FD8"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169,5</w:t>
            </w:r>
          </w:p>
        </w:tc>
        <w:tc>
          <w:tcPr>
            <w:tcW w:w="708" w:type="dxa"/>
          </w:tcPr>
          <w:p w14:paraId="523F3CF6"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13%</w:t>
            </w:r>
          </w:p>
        </w:tc>
        <w:tc>
          <w:tcPr>
            <w:tcW w:w="709" w:type="dxa"/>
          </w:tcPr>
          <w:p w14:paraId="5F128BBF"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115,3</w:t>
            </w:r>
          </w:p>
        </w:tc>
        <w:tc>
          <w:tcPr>
            <w:tcW w:w="709" w:type="dxa"/>
          </w:tcPr>
          <w:p w14:paraId="65880B2E"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9%</w:t>
            </w:r>
          </w:p>
        </w:tc>
      </w:tr>
      <w:tr w:rsidR="001654EC" w:rsidRPr="001654EC" w14:paraId="3F56FF01" w14:textId="77777777" w:rsidTr="0015083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81" w:type="dxa"/>
          </w:tcPr>
          <w:p w14:paraId="40B5EAC0" w14:textId="77777777" w:rsidR="001654EC" w:rsidRPr="001654EC" w:rsidRDefault="001654EC" w:rsidP="001654EC">
            <w:pPr>
              <w:spacing w:line="264" w:lineRule="auto"/>
              <w:rPr>
                <w:rFonts w:ascii="Sylfaen" w:hAnsi="Sylfaen"/>
              </w:rPr>
            </w:pPr>
            <w:r w:rsidRPr="001654EC">
              <w:rPr>
                <w:rFonts w:ascii="Sylfaen" w:hAnsi="Sylfaen"/>
                <w:b w:val="0"/>
              </w:rPr>
              <w:t>სამთომოპოვებითი მრეწველობა</w:t>
            </w:r>
          </w:p>
        </w:tc>
        <w:tc>
          <w:tcPr>
            <w:tcW w:w="714" w:type="dxa"/>
          </w:tcPr>
          <w:p w14:paraId="1DFBA809"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49,7</w:t>
            </w:r>
          </w:p>
        </w:tc>
        <w:tc>
          <w:tcPr>
            <w:tcW w:w="708" w:type="dxa"/>
          </w:tcPr>
          <w:p w14:paraId="5A6A2467"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3% </w:t>
            </w:r>
          </w:p>
        </w:tc>
        <w:tc>
          <w:tcPr>
            <w:tcW w:w="709" w:type="dxa"/>
          </w:tcPr>
          <w:p w14:paraId="35037A08"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51,8</w:t>
            </w:r>
          </w:p>
        </w:tc>
        <w:tc>
          <w:tcPr>
            <w:tcW w:w="704" w:type="dxa"/>
          </w:tcPr>
          <w:p w14:paraId="616D4CFC"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3 %</w:t>
            </w:r>
          </w:p>
        </w:tc>
        <w:tc>
          <w:tcPr>
            <w:tcW w:w="714" w:type="dxa"/>
          </w:tcPr>
          <w:p w14:paraId="392F55B6"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62,3</w:t>
            </w:r>
          </w:p>
        </w:tc>
        <w:tc>
          <w:tcPr>
            <w:tcW w:w="708" w:type="dxa"/>
          </w:tcPr>
          <w:p w14:paraId="67F7EBC0"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5%</w:t>
            </w:r>
          </w:p>
        </w:tc>
        <w:tc>
          <w:tcPr>
            <w:tcW w:w="709" w:type="dxa"/>
          </w:tcPr>
          <w:p w14:paraId="2D1C0D47"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52,4</w:t>
            </w:r>
          </w:p>
        </w:tc>
        <w:tc>
          <w:tcPr>
            <w:tcW w:w="709" w:type="dxa"/>
          </w:tcPr>
          <w:p w14:paraId="28361F2E"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4%</w:t>
            </w:r>
          </w:p>
        </w:tc>
      </w:tr>
      <w:tr w:rsidR="001654EC" w:rsidRPr="001654EC" w14:paraId="3818355E" w14:textId="77777777" w:rsidTr="0015083C">
        <w:trPr>
          <w:trHeight w:val="299"/>
        </w:trPr>
        <w:tc>
          <w:tcPr>
            <w:cnfStyle w:val="001000000000" w:firstRow="0" w:lastRow="0" w:firstColumn="1" w:lastColumn="0" w:oddVBand="0" w:evenVBand="0" w:oddHBand="0" w:evenHBand="0" w:firstRowFirstColumn="0" w:firstRowLastColumn="0" w:lastRowFirstColumn="0" w:lastRowLastColumn="0"/>
            <w:tcW w:w="3681" w:type="dxa"/>
          </w:tcPr>
          <w:p w14:paraId="0781944C" w14:textId="77777777" w:rsidR="001654EC" w:rsidRPr="001654EC" w:rsidRDefault="001654EC" w:rsidP="001654EC">
            <w:pPr>
              <w:spacing w:line="264" w:lineRule="auto"/>
              <w:rPr>
                <w:rFonts w:ascii="Sylfaen" w:hAnsi="Sylfaen"/>
              </w:rPr>
            </w:pPr>
            <w:r w:rsidRPr="001654EC">
              <w:rPr>
                <w:rFonts w:ascii="Sylfaen" w:hAnsi="Sylfaen"/>
                <w:b w:val="0"/>
              </w:rPr>
              <w:t>მშენებლობა</w:t>
            </w:r>
          </w:p>
        </w:tc>
        <w:tc>
          <w:tcPr>
            <w:tcW w:w="714" w:type="dxa"/>
          </w:tcPr>
          <w:p w14:paraId="1122CD4D"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176,5</w:t>
            </w:r>
          </w:p>
        </w:tc>
        <w:tc>
          <w:tcPr>
            <w:tcW w:w="708" w:type="dxa"/>
          </w:tcPr>
          <w:p w14:paraId="7F2AC475"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11% </w:t>
            </w:r>
          </w:p>
        </w:tc>
        <w:tc>
          <w:tcPr>
            <w:tcW w:w="709" w:type="dxa"/>
          </w:tcPr>
          <w:p w14:paraId="26BFB344"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176,7</w:t>
            </w:r>
          </w:p>
        </w:tc>
        <w:tc>
          <w:tcPr>
            <w:tcW w:w="704" w:type="dxa"/>
          </w:tcPr>
          <w:p w14:paraId="234D0DCC"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9%</w:t>
            </w:r>
          </w:p>
        </w:tc>
        <w:tc>
          <w:tcPr>
            <w:tcW w:w="714" w:type="dxa"/>
          </w:tcPr>
          <w:p w14:paraId="5E1719A2"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173,8</w:t>
            </w:r>
          </w:p>
        </w:tc>
        <w:tc>
          <w:tcPr>
            <w:tcW w:w="708" w:type="dxa"/>
          </w:tcPr>
          <w:p w14:paraId="373F437A"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13%</w:t>
            </w:r>
          </w:p>
        </w:tc>
        <w:tc>
          <w:tcPr>
            <w:tcW w:w="709" w:type="dxa"/>
          </w:tcPr>
          <w:p w14:paraId="110C812E"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35,3</w:t>
            </w:r>
          </w:p>
        </w:tc>
        <w:tc>
          <w:tcPr>
            <w:tcW w:w="709" w:type="dxa"/>
          </w:tcPr>
          <w:p w14:paraId="27C47DBB"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3%</w:t>
            </w:r>
          </w:p>
        </w:tc>
      </w:tr>
      <w:tr w:rsidR="001654EC" w:rsidRPr="001654EC" w14:paraId="70907358" w14:textId="77777777" w:rsidTr="0015083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681" w:type="dxa"/>
          </w:tcPr>
          <w:p w14:paraId="13C4271A" w14:textId="77777777" w:rsidR="001654EC" w:rsidRPr="001654EC" w:rsidRDefault="001654EC" w:rsidP="001654EC">
            <w:pPr>
              <w:spacing w:line="264" w:lineRule="auto"/>
              <w:rPr>
                <w:rFonts w:ascii="Sylfaen" w:hAnsi="Sylfaen"/>
              </w:rPr>
            </w:pPr>
            <w:r w:rsidRPr="001654EC">
              <w:rPr>
                <w:rFonts w:ascii="Sylfaen" w:hAnsi="Sylfaen"/>
                <w:b w:val="0"/>
              </w:rPr>
              <w:t>სასტუმროები და რესტორნები</w:t>
            </w:r>
          </w:p>
        </w:tc>
        <w:tc>
          <w:tcPr>
            <w:tcW w:w="714" w:type="dxa"/>
          </w:tcPr>
          <w:p w14:paraId="671CBCA7"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119,9</w:t>
            </w:r>
          </w:p>
        </w:tc>
        <w:tc>
          <w:tcPr>
            <w:tcW w:w="708" w:type="dxa"/>
          </w:tcPr>
          <w:p w14:paraId="547E32F3"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7%</w:t>
            </w:r>
          </w:p>
        </w:tc>
        <w:tc>
          <w:tcPr>
            <w:tcW w:w="709" w:type="dxa"/>
          </w:tcPr>
          <w:p w14:paraId="08757DC8"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109,5</w:t>
            </w:r>
          </w:p>
        </w:tc>
        <w:tc>
          <w:tcPr>
            <w:tcW w:w="704" w:type="dxa"/>
          </w:tcPr>
          <w:p w14:paraId="1E670B8B"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6 %</w:t>
            </w:r>
          </w:p>
        </w:tc>
        <w:tc>
          <w:tcPr>
            <w:tcW w:w="714" w:type="dxa"/>
          </w:tcPr>
          <w:p w14:paraId="72329B93"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82,3</w:t>
            </w:r>
          </w:p>
        </w:tc>
        <w:tc>
          <w:tcPr>
            <w:tcW w:w="708" w:type="dxa"/>
          </w:tcPr>
          <w:p w14:paraId="1A874C91"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6%</w:t>
            </w:r>
          </w:p>
        </w:tc>
        <w:tc>
          <w:tcPr>
            <w:tcW w:w="709" w:type="dxa"/>
          </w:tcPr>
          <w:p w14:paraId="53911B62"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120,2</w:t>
            </w:r>
          </w:p>
        </w:tc>
        <w:tc>
          <w:tcPr>
            <w:tcW w:w="709" w:type="dxa"/>
          </w:tcPr>
          <w:p w14:paraId="00D46E19"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9%</w:t>
            </w:r>
          </w:p>
        </w:tc>
      </w:tr>
      <w:tr w:rsidR="001654EC" w:rsidRPr="001654EC" w14:paraId="7133F8AD" w14:textId="77777777" w:rsidTr="0015083C">
        <w:trPr>
          <w:trHeight w:val="299"/>
        </w:trPr>
        <w:tc>
          <w:tcPr>
            <w:cnfStyle w:val="001000000000" w:firstRow="0" w:lastRow="0" w:firstColumn="1" w:lastColumn="0" w:oddVBand="0" w:evenVBand="0" w:oddHBand="0" w:evenHBand="0" w:firstRowFirstColumn="0" w:firstRowLastColumn="0" w:lastRowFirstColumn="0" w:lastRowLastColumn="0"/>
            <w:tcW w:w="3681" w:type="dxa"/>
          </w:tcPr>
          <w:p w14:paraId="70A5F4FF" w14:textId="77777777" w:rsidR="001654EC" w:rsidRPr="001654EC" w:rsidRDefault="001654EC" w:rsidP="001654EC">
            <w:pPr>
              <w:spacing w:line="264" w:lineRule="auto"/>
              <w:rPr>
                <w:rFonts w:ascii="Sylfaen" w:hAnsi="Sylfaen"/>
              </w:rPr>
            </w:pPr>
            <w:r w:rsidRPr="001654EC">
              <w:rPr>
                <w:rFonts w:ascii="Sylfaen" w:hAnsi="Sylfaen"/>
                <w:b w:val="0"/>
              </w:rPr>
              <w:t>ჯანდაცვა და სოციალური დახმარება</w:t>
            </w:r>
          </w:p>
        </w:tc>
        <w:tc>
          <w:tcPr>
            <w:tcW w:w="714" w:type="dxa"/>
          </w:tcPr>
          <w:p w14:paraId="29B4D3F3"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29,6</w:t>
            </w:r>
          </w:p>
        </w:tc>
        <w:tc>
          <w:tcPr>
            <w:tcW w:w="708" w:type="dxa"/>
          </w:tcPr>
          <w:p w14:paraId="1933C7C1"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2%</w:t>
            </w:r>
          </w:p>
        </w:tc>
        <w:tc>
          <w:tcPr>
            <w:tcW w:w="709" w:type="dxa"/>
          </w:tcPr>
          <w:p w14:paraId="7282EC9C"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5,9</w:t>
            </w:r>
          </w:p>
        </w:tc>
        <w:tc>
          <w:tcPr>
            <w:tcW w:w="704" w:type="dxa"/>
          </w:tcPr>
          <w:p w14:paraId="23BC110A"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0% </w:t>
            </w:r>
          </w:p>
        </w:tc>
        <w:tc>
          <w:tcPr>
            <w:tcW w:w="714" w:type="dxa"/>
          </w:tcPr>
          <w:p w14:paraId="00E6638F"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12,4</w:t>
            </w:r>
          </w:p>
        </w:tc>
        <w:tc>
          <w:tcPr>
            <w:tcW w:w="708" w:type="dxa"/>
          </w:tcPr>
          <w:p w14:paraId="21861DE6"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1%</w:t>
            </w:r>
          </w:p>
        </w:tc>
        <w:tc>
          <w:tcPr>
            <w:tcW w:w="709" w:type="dxa"/>
          </w:tcPr>
          <w:p w14:paraId="3135B5D5"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13,5</w:t>
            </w:r>
          </w:p>
        </w:tc>
        <w:tc>
          <w:tcPr>
            <w:tcW w:w="709" w:type="dxa"/>
          </w:tcPr>
          <w:p w14:paraId="748D70F9"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1%</w:t>
            </w:r>
          </w:p>
        </w:tc>
      </w:tr>
      <w:tr w:rsidR="001654EC" w:rsidRPr="001654EC" w14:paraId="6549B96E" w14:textId="77777777" w:rsidTr="0015083C">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681" w:type="dxa"/>
          </w:tcPr>
          <w:p w14:paraId="71D802F3" w14:textId="77777777" w:rsidR="001654EC" w:rsidRPr="001654EC" w:rsidRDefault="001654EC" w:rsidP="001654EC">
            <w:pPr>
              <w:spacing w:line="264" w:lineRule="auto"/>
              <w:rPr>
                <w:rFonts w:ascii="Sylfaen" w:hAnsi="Sylfaen"/>
              </w:rPr>
            </w:pPr>
            <w:r w:rsidRPr="001654EC">
              <w:rPr>
                <w:rFonts w:ascii="Sylfaen" w:hAnsi="Sylfaen"/>
                <w:b w:val="0"/>
              </w:rPr>
              <w:t>უძრავი ქონება</w:t>
            </w:r>
          </w:p>
        </w:tc>
        <w:tc>
          <w:tcPr>
            <w:tcW w:w="714" w:type="dxa"/>
          </w:tcPr>
          <w:p w14:paraId="06F61918"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55,5</w:t>
            </w:r>
          </w:p>
        </w:tc>
        <w:tc>
          <w:tcPr>
            <w:tcW w:w="708" w:type="dxa"/>
          </w:tcPr>
          <w:p w14:paraId="2A2D6817"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3% </w:t>
            </w:r>
          </w:p>
        </w:tc>
        <w:tc>
          <w:tcPr>
            <w:tcW w:w="709" w:type="dxa"/>
          </w:tcPr>
          <w:p w14:paraId="2AFF00F1"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222,6</w:t>
            </w:r>
          </w:p>
        </w:tc>
        <w:tc>
          <w:tcPr>
            <w:tcW w:w="704" w:type="dxa"/>
          </w:tcPr>
          <w:p w14:paraId="13D3D513"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11%</w:t>
            </w:r>
          </w:p>
        </w:tc>
        <w:tc>
          <w:tcPr>
            <w:tcW w:w="714" w:type="dxa"/>
          </w:tcPr>
          <w:p w14:paraId="40A2043B"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130,7</w:t>
            </w:r>
          </w:p>
        </w:tc>
        <w:tc>
          <w:tcPr>
            <w:tcW w:w="708" w:type="dxa"/>
          </w:tcPr>
          <w:p w14:paraId="22892C78"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10%</w:t>
            </w:r>
          </w:p>
        </w:tc>
        <w:tc>
          <w:tcPr>
            <w:tcW w:w="709" w:type="dxa"/>
          </w:tcPr>
          <w:p w14:paraId="037BB3B1"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8,7</w:t>
            </w:r>
          </w:p>
        </w:tc>
        <w:tc>
          <w:tcPr>
            <w:tcW w:w="709" w:type="dxa"/>
          </w:tcPr>
          <w:p w14:paraId="3BA93457" w14:textId="77777777" w:rsidR="001654EC" w:rsidRPr="001654EC" w:rsidRDefault="001654EC" w:rsidP="001654EC">
            <w:pPr>
              <w:spacing w:line="264"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2"/>
              </w:rPr>
            </w:pPr>
            <w:r w:rsidRPr="001654EC">
              <w:rPr>
                <w:rFonts w:ascii="Sylfaen" w:hAnsi="Sylfaen"/>
                <w:sz w:val="20"/>
                <w:szCs w:val="22"/>
              </w:rPr>
              <w:t>1%</w:t>
            </w:r>
          </w:p>
        </w:tc>
      </w:tr>
      <w:tr w:rsidR="001654EC" w:rsidRPr="001654EC" w14:paraId="334D89AC" w14:textId="77777777" w:rsidTr="0015083C">
        <w:trPr>
          <w:trHeight w:val="299"/>
        </w:trPr>
        <w:tc>
          <w:tcPr>
            <w:cnfStyle w:val="001000000000" w:firstRow="0" w:lastRow="0" w:firstColumn="1" w:lastColumn="0" w:oddVBand="0" w:evenVBand="0" w:oddHBand="0" w:evenHBand="0" w:firstRowFirstColumn="0" w:firstRowLastColumn="0" w:lastRowFirstColumn="0" w:lastRowLastColumn="0"/>
            <w:tcW w:w="3681" w:type="dxa"/>
          </w:tcPr>
          <w:p w14:paraId="585BAA45" w14:textId="77777777" w:rsidR="001654EC" w:rsidRPr="001654EC" w:rsidRDefault="001654EC" w:rsidP="001654EC">
            <w:pPr>
              <w:spacing w:line="264" w:lineRule="auto"/>
              <w:rPr>
                <w:rFonts w:ascii="Sylfaen" w:hAnsi="Sylfaen"/>
              </w:rPr>
            </w:pPr>
            <w:r w:rsidRPr="001654EC">
              <w:rPr>
                <w:rFonts w:ascii="Sylfaen" w:hAnsi="Sylfaen"/>
                <w:b w:val="0"/>
              </w:rPr>
              <w:t xml:space="preserve">დანარჩენი სექტორები </w:t>
            </w:r>
          </w:p>
        </w:tc>
        <w:tc>
          <w:tcPr>
            <w:tcW w:w="714" w:type="dxa"/>
          </w:tcPr>
          <w:p w14:paraId="4F9FF5D4"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166,0</w:t>
            </w:r>
          </w:p>
        </w:tc>
        <w:tc>
          <w:tcPr>
            <w:tcW w:w="708" w:type="dxa"/>
          </w:tcPr>
          <w:p w14:paraId="46A69AE9"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10%</w:t>
            </w:r>
          </w:p>
        </w:tc>
        <w:tc>
          <w:tcPr>
            <w:tcW w:w="709" w:type="dxa"/>
          </w:tcPr>
          <w:p w14:paraId="0091AEC5"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199,7</w:t>
            </w:r>
          </w:p>
        </w:tc>
        <w:tc>
          <w:tcPr>
            <w:tcW w:w="704" w:type="dxa"/>
          </w:tcPr>
          <w:p w14:paraId="6FEA7209"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 xml:space="preserve"> 10% </w:t>
            </w:r>
          </w:p>
        </w:tc>
        <w:tc>
          <w:tcPr>
            <w:tcW w:w="714" w:type="dxa"/>
          </w:tcPr>
          <w:p w14:paraId="1025C580"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115,9</w:t>
            </w:r>
          </w:p>
        </w:tc>
        <w:tc>
          <w:tcPr>
            <w:tcW w:w="708" w:type="dxa"/>
          </w:tcPr>
          <w:p w14:paraId="141672AE"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9%</w:t>
            </w:r>
          </w:p>
        </w:tc>
        <w:tc>
          <w:tcPr>
            <w:tcW w:w="709" w:type="dxa"/>
          </w:tcPr>
          <w:p w14:paraId="3C3A3303"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304,9</w:t>
            </w:r>
          </w:p>
        </w:tc>
        <w:tc>
          <w:tcPr>
            <w:tcW w:w="709" w:type="dxa"/>
          </w:tcPr>
          <w:p w14:paraId="1FC3BD9A" w14:textId="77777777" w:rsidR="001654EC" w:rsidRPr="001654EC" w:rsidRDefault="001654EC" w:rsidP="001654EC">
            <w:pPr>
              <w:spacing w:line="264"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2"/>
              </w:rPr>
            </w:pPr>
            <w:r w:rsidRPr="001654EC">
              <w:rPr>
                <w:rFonts w:ascii="Sylfaen" w:hAnsi="Sylfaen"/>
                <w:sz w:val="20"/>
                <w:szCs w:val="22"/>
              </w:rPr>
              <w:t>23%</w:t>
            </w:r>
          </w:p>
        </w:tc>
      </w:tr>
    </w:tbl>
    <w:p w14:paraId="3FF703E5" w14:textId="77777777" w:rsidR="001654EC" w:rsidRDefault="001654EC" w:rsidP="001654EC">
      <w:pPr>
        <w:spacing w:line="264" w:lineRule="auto"/>
        <w:jc w:val="both"/>
        <w:rPr>
          <w:rFonts w:ascii="Sylfaen" w:hAnsi="Sylfaen"/>
        </w:rPr>
      </w:pPr>
    </w:p>
    <w:p w14:paraId="66FE620A" w14:textId="1F52A0FE" w:rsidR="001654EC" w:rsidRPr="00064C48" w:rsidRDefault="001654EC" w:rsidP="001654EC">
      <w:pPr>
        <w:spacing w:line="264" w:lineRule="auto"/>
        <w:jc w:val="both"/>
        <w:rPr>
          <w:rFonts w:ascii="Sylfaen" w:hAnsi="Sylfaen"/>
          <w:i/>
          <w:sz w:val="20"/>
        </w:rPr>
      </w:pPr>
      <w:r w:rsidRPr="00064C48">
        <w:rPr>
          <w:rFonts w:ascii="Sylfaen" w:hAnsi="Sylfaen"/>
          <w:i/>
          <w:sz w:val="20"/>
        </w:rPr>
        <w:t>წყარო: საქართველოს სტატისტიკის ეროვნული სამსახური</w:t>
      </w:r>
    </w:p>
    <w:p w14:paraId="7A89DF22" w14:textId="77777777" w:rsidR="001654EC" w:rsidRPr="001654EC" w:rsidRDefault="001654EC" w:rsidP="001654EC">
      <w:pPr>
        <w:spacing w:line="264" w:lineRule="auto"/>
        <w:jc w:val="both"/>
        <w:rPr>
          <w:rFonts w:ascii="Sylfaen" w:hAnsi="Sylfaen"/>
        </w:rPr>
      </w:pPr>
    </w:p>
    <w:p w14:paraId="48040E4C" w14:textId="27A1D429" w:rsidR="001654EC" w:rsidRPr="001654EC" w:rsidRDefault="001654EC" w:rsidP="001654EC">
      <w:pPr>
        <w:spacing w:line="264" w:lineRule="auto"/>
        <w:jc w:val="both"/>
        <w:rPr>
          <w:rFonts w:ascii="Sylfaen" w:hAnsi="Sylfaen"/>
        </w:rPr>
      </w:pPr>
      <w:r w:rsidRPr="001654EC">
        <w:rPr>
          <w:rFonts w:ascii="Sylfaen" w:hAnsi="Sylfaen"/>
        </w:rPr>
        <w:t>2019 წელს სამი უმსხვილესი სექტორის წილმა (განხორციელებული პირდაპირი უცხოური ინვესტიციების მიხედვით) 50.4 პროცენტი შეადგინა. ყველაზე მეტი პირდაპირი უცხოური ინვესტიცია საფინანსო სექტორში განხორციელდა და 272.1 მლნ. აშშ დოლარი შეადგინა, რაც პირდაპირი უცხოური ინვესტიციების საერთო მოცულობის 20.8 პროცენტია. მეორე ადგილზე იმყოფება ენერგეტიკის სექტორი 261.6 მლნ. აშშ დოლარით, ხოლო მესამეზე - ტრანსპორტი და კავშირგაბმულობა 126.8 მლნ. აშშ დოლარით.</w:t>
      </w:r>
    </w:p>
    <w:p w14:paraId="5EA54C54" w14:textId="0654E6B7" w:rsidR="001654EC" w:rsidRPr="001654EC" w:rsidRDefault="00E32304" w:rsidP="001654EC">
      <w:pPr>
        <w:spacing w:line="264" w:lineRule="auto"/>
        <w:jc w:val="both"/>
        <w:rPr>
          <w:rFonts w:ascii="Sylfaen" w:hAnsi="Sylfaen"/>
        </w:rPr>
      </w:pPr>
      <w:r w:rsidRPr="001654EC">
        <w:rPr>
          <w:rFonts w:ascii="Sylfaen" w:hAnsi="Sylfaen"/>
          <w:noProof/>
        </w:rPr>
        <w:drawing>
          <wp:anchor distT="0" distB="0" distL="114300" distR="114300" simplePos="0" relativeHeight="251759616" behindDoc="0" locked="0" layoutInCell="1" allowOverlap="1" wp14:anchorId="77686755" wp14:editId="2BF465AA">
            <wp:simplePos x="0" y="0"/>
            <wp:positionH relativeFrom="column">
              <wp:posOffset>11673</wp:posOffset>
            </wp:positionH>
            <wp:positionV relativeFrom="paragraph">
              <wp:posOffset>166858</wp:posOffset>
            </wp:positionV>
            <wp:extent cx="5072185" cy="3297555"/>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066E20BD" w14:textId="51E751B9" w:rsidR="001654EC" w:rsidRPr="001654EC" w:rsidRDefault="001654EC" w:rsidP="001654EC">
      <w:pPr>
        <w:spacing w:line="264" w:lineRule="auto"/>
        <w:jc w:val="both"/>
        <w:rPr>
          <w:rFonts w:ascii="Sylfaen" w:hAnsi="Sylfaen"/>
        </w:rPr>
      </w:pPr>
    </w:p>
    <w:p w14:paraId="15E0B7E5" w14:textId="77777777" w:rsidR="007C1D6C" w:rsidRPr="001654EC" w:rsidRDefault="007C1D6C" w:rsidP="00131CCA">
      <w:pPr>
        <w:spacing w:line="264" w:lineRule="auto"/>
        <w:jc w:val="both"/>
        <w:rPr>
          <w:rFonts w:ascii="Sylfaen" w:hAnsi="Sylfaen"/>
        </w:rPr>
      </w:pPr>
    </w:p>
    <w:p w14:paraId="25E30E3D" w14:textId="5EBEC1F4" w:rsidR="00131CCA" w:rsidRDefault="00131CCA" w:rsidP="00131CCA">
      <w:pPr>
        <w:spacing w:line="264" w:lineRule="auto"/>
        <w:jc w:val="both"/>
        <w:rPr>
          <w:rFonts w:ascii="Sylfaen" w:hAnsi="Sylfaen"/>
        </w:rPr>
      </w:pPr>
    </w:p>
    <w:p w14:paraId="57239D5C" w14:textId="1F1FD9D9" w:rsidR="001654EC" w:rsidRDefault="001654EC" w:rsidP="00131CCA">
      <w:pPr>
        <w:spacing w:line="264" w:lineRule="auto"/>
        <w:jc w:val="both"/>
        <w:rPr>
          <w:rFonts w:ascii="Sylfaen" w:hAnsi="Sylfaen"/>
        </w:rPr>
      </w:pPr>
    </w:p>
    <w:p w14:paraId="23F51A33" w14:textId="34979382" w:rsidR="001654EC" w:rsidRDefault="001654EC" w:rsidP="00131CCA">
      <w:pPr>
        <w:spacing w:line="264" w:lineRule="auto"/>
        <w:jc w:val="both"/>
        <w:rPr>
          <w:rFonts w:ascii="Sylfaen" w:hAnsi="Sylfaen"/>
        </w:rPr>
      </w:pPr>
    </w:p>
    <w:p w14:paraId="3602B420" w14:textId="6DB1C490" w:rsidR="001654EC" w:rsidRDefault="001654EC" w:rsidP="00131CCA">
      <w:pPr>
        <w:spacing w:line="264" w:lineRule="auto"/>
        <w:jc w:val="both"/>
        <w:rPr>
          <w:rFonts w:ascii="Sylfaen" w:hAnsi="Sylfaen"/>
        </w:rPr>
      </w:pPr>
    </w:p>
    <w:p w14:paraId="57CEC0F2" w14:textId="67203AAE" w:rsidR="001654EC" w:rsidRDefault="001654EC" w:rsidP="00131CCA">
      <w:pPr>
        <w:spacing w:line="264" w:lineRule="auto"/>
        <w:jc w:val="both"/>
        <w:rPr>
          <w:rFonts w:ascii="Sylfaen" w:hAnsi="Sylfaen"/>
        </w:rPr>
      </w:pPr>
    </w:p>
    <w:p w14:paraId="5A781AC6" w14:textId="4B7F088A" w:rsidR="001654EC" w:rsidRDefault="001654EC" w:rsidP="00131CCA">
      <w:pPr>
        <w:spacing w:line="264" w:lineRule="auto"/>
        <w:jc w:val="both"/>
        <w:rPr>
          <w:rFonts w:ascii="Sylfaen" w:hAnsi="Sylfaen"/>
        </w:rPr>
      </w:pPr>
    </w:p>
    <w:p w14:paraId="637763C2" w14:textId="2EF25C48" w:rsidR="001654EC" w:rsidRDefault="001654EC" w:rsidP="00131CCA">
      <w:pPr>
        <w:spacing w:line="264" w:lineRule="auto"/>
        <w:jc w:val="both"/>
        <w:rPr>
          <w:rFonts w:ascii="Sylfaen" w:hAnsi="Sylfaen"/>
        </w:rPr>
      </w:pPr>
    </w:p>
    <w:p w14:paraId="22CAF89F" w14:textId="3CFF3FE2" w:rsidR="001654EC" w:rsidRDefault="001654EC" w:rsidP="00131CCA">
      <w:pPr>
        <w:spacing w:line="264" w:lineRule="auto"/>
        <w:jc w:val="both"/>
        <w:rPr>
          <w:rFonts w:ascii="Sylfaen" w:hAnsi="Sylfaen"/>
        </w:rPr>
      </w:pPr>
    </w:p>
    <w:p w14:paraId="704A7973" w14:textId="05F4CD19" w:rsidR="001654EC" w:rsidRDefault="001654EC" w:rsidP="00131CCA">
      <w:pPr>
        <w:spacing w:line="264" w:lineRule="auto"/>
        <w:jc w:val="both"/>
        <w:rPr>
          <w:rFonts w:ascii="Sylfaen" w:hAnsi="Sylfaen"/>
        </w:rPr>
      </w:pPr>
    </w:p>
    <w:p w14:paraId="1B6CDF6C" w14:textId="25DD9E84" w:rsidR="001654EC" w:rsidRDefault="001654EC" w:rsidP="00131CCA">
      <w:pPr>
        <w:spacing w:line="264" w:lineRule="auto"/>
        <w:jc w:val="both"/>
        <w:rPr>
          <w:rFonts w:ascii="Sylfaen" w:hAnsi="Sylfaen"/>
        </w:rPr>
      </w:pPr>
    </w:p>
    <w:p w14:paraId="4216FC1B" w14:textId="29108011" w:rsidR="001654EC" w:rsidRDefault="001654EC" w:rsidP="00131CCA">
      <w:pPr>
        <w:spacing w:line="264" w:lineRule="auto"/>
        <w:jc w:val="both"/>
        <w:rPr>
          <w:rFonts w:ascii="Sylfaen" w:hAnsi="Sylfaen"/>
        </w:rPr>
      </w:pPr>
    </w:p>
    <w:p w14:paraId="790DC98A" w14:textId="78F89223" w:rsidR="00E32304" w:rsidRDefault="00E32304" w:rsidP="00131CCA">
      <w:pPr>
        <w:spacing w:line="264" w:lineRule="auto"/>
        <w:jc w:val="both"/>
        <w:rPr>
          <w:rFonts w:ascii="Sylfaen" w:hAnsi="Sylfaen"/>
        </w:rPr>
      </w:pPr>
    </w:p>
    <w:p w14:paraId="730B36A2" w14:textId="206EF0DD" w:rsidR="00E32304" w:rsidRDefault="00E32304" w:rsidP="00131CCA">
      <w:pPr>
        <w:spacing w:line="264" w:lineRule="auto"/>
        <w:jc w:val="both"/>
        <w:rPr>
          <w:rFonts w:ascii="Sylfaen" w:hAnsi="Sylfaen"/>
        </w:rPr>
      </w:pPr>
    </w:p>
    <w:p w14:paraId="5B1B0A4D" w14:textId="437D5EF7" w:rsidR="00E32304" w:rsidRDefault="00E32304" w:rsidP="00131CCA">
      <w:pPr>
        <w:spacing w:line="264" w:lineRule="auto"/>
        <w:jc w:val="both"/>
        <w:rPr>
          <w:rFonts w:ascii="Sylfaen" w:hAnsi="Sylfaen"/>
        </w:rPr>
      </w:pPr>
    </w:p>
    <w:p w14:paraId="3BB0F209" w14:textId="77777777" w:rsidR="00E32304" w:rsidRDefault="00E32304" w:rsidP="00131CCA">
      <w:pPr>
        <w:spacing w:line="264" w:lineRule="auto"/>
        <w:jc w:val="both"/>
        <w:rPr>
          <w:rFonts w:ascii="Sylfaen" w:hAnsi="Sylfaen"/>
        </w:rPr>
      </w:pPr>
    </w:p>
    <w:p w14:paraId="18D95BA1" w14:textId="22D67201" w:rsidR="001654EC" w:rsidRDefault="001654EC" w:rsidP="001654EC">
      <w:pPr>
        <w:spacing w:line="264" w:lineRule="auto"/>
        <w:jc w:val="both"/>
        <w:rPr>
          <w:rFonts w:ascii="Sylfaen" w:hAnsi="Sylfaen"/>
          <w:i/>
          <w:sz w:val="20"/>
        </w:rPr>
      </w:pPr>
      <w:r w:rsidRPr="00064C48">
        <w:rPr>
          <w:rFonts w:ascii="Sylfaen" w:hAnsi="Sylfaen"/>
          <w:i/>
          <w:sz w:val="20"/>
        </w:rPr>
        <w:t>წყარო: საქართველოს სტატისტიკის ეროვნული სამსახური</w:t>
      </w:r>
    </w:p>
    <w:p w14:paraId="4E145947" w14:textId="50CA5A04" w:rsidR="002373F4" w:rsidRDefault="002373F4" w:rsidP="002373F4">
      <w:pPr>
        <w:spacing w:line="264" w:lineRule="auto"/>
        <w:jc w:val="both"/>
        <w:rPr>
          <w:rFonts w:ascii="Sylfaen" w:hAnsi="Sylfaen"/>
          <w:lang w:val="ka-GE"/>
        </w:rPr>
      </w:pPr>
      <w:r w:rsidRPr="008F755D">
        <w:rPr>
          <w:rFonts w:ascii="Sylfaen" w:hAnsi="Sylfaen"/>
          <w:lang w:val="ka-GE"/>
        </w:rPr>
        <w:lastRenderedPageBreak/>
        <w:t xml:space="preserve">აღსანიშნავია, რომ მსოფლიოში არსებულ </w:t>
      </w:r>
      <w:r>
        <w:rPr>
          <w:rFonts w:ascii="Sylfaen" w:hAnsi="Sylfaen"/>
          <w:lang w:val="ka-GE"/>
        </w:rPr>
        <w:t xml:space="preserve">პანდემიას </w:t>
      </w:r>
      <w:r w:rsidRPr="008F755D">
        <w:rPr>
          <w:rFonts w:ascii="Sylfaen" w:hAnsi="Sylfaen"/>
          <w:lang w:val="ka-GE"/>
        </w:rPr>
        <w:t>გავლენა ჰქონდა 2020 წელს საქართველოში პირდაპირი უცხოური ინვესტიციების შემოდინებაზე</w:t>
      </w:r>
      <w:r>
        <w:rPr>
          <w:rFonts w:ascii="Sylfaen" w:hAnsi="Sylfaen"/>
          <w:lang w:val="ka-GE"/>
        </w:rPr>
        <w:t xml:space="preserve">ც - </w:t>
      </w:r>
      <w:r w:rsidRPr="008F755D">
        <w:rPr>
          <w:rFonts w:ascii="Sylfaen" w:hAnsi="Sylfaen"/>
          <w:lang w:val="ka-GE"/>
        </w:rPr>
        <w:t>2020 წლის პირველი სამი კვარტლის</w:t>
      </w:r>
      <w:r>
        <w:rPr>
          <w:rFonts w:ascii="Sylfaen" w:hAnsi="Sylfaen"/>
          <w:lang w:val="ka-GE"/>
        </w:rPr>
        <w:t xml:space="preserve"> ჯამური</w:t>
      </w:r>
      <w:r w:rsidRPr="008F755D">
        <w:rPr>
          <w:rFonts w:ascii="Sylfaen" w:hAnsi="Sylfaen"/>
          <w:lang w:val="ka-GE"/>
        </w:rPr>
        <w:t xml:space="preserve"> მონაცემები</w:t>
      </w:r>
      <w:r>
        <w:rPr>
          <w:rFonts w:ascii="Sylfaen" w:hAnsi="Sylfaen"/>
        </w:rPr>
        <w:t xml:space="preserve"> </w:t>
      </w:r>
      <w:r w:rsidRPr="002373F4">
        <w:rPr>
          <w:rFonts w:ascii="Sylfaen" w:hAnsi="Sylfaen"/>
        </w:rPr>
        <w:t>719</w:t>
      </w:r>
      <w:r>
        <w:rPr>
          <w:rFonts w:ascii="Sylfaen" w:hAnsi="Sylfaen"/>
        </w:rPr>
        <w:t xml:space="preserve"> </w:t>
      </w:r>
      <w:r>
        <w:rPr>
          <w:rFonts w:ascii="Sylfaen" w:hAnsi="Sylfaen"/>
          <w:lang w:val="ka-GE"/>
        </w:rPr>
        <w:t>მლ</w:t>
      </w:r>
      <w:r w:rsidR="00226A44">
        <w:rPr>
          <w:rFonts w:ascii="Sylfaen" w:hAnsi="Sylfaen"/>
          <w:lang w:val="ka-GE"/>
        </w:rPr>
        <w:t>ნ</w:t>
      </w:r>
      <w:r>
        <w:rPr>
          <w:rFonts w:ascii="Sylfaen" w:hAnsi="Sylfaen"/>
          <w:lang w:val="ka-GE"/>
        </w:rPr>
        <w:t xml:space="preserve"> აშშ დოლარს შეადგენს,</w:t>
      </w:r>
      <w:r w:rsidR="00226A44">
        <w:rPr>
          <w:rFonts w:ascii="Sylfaen" w:hAnsi="Sylfaen"/>
          <w:lang w:val="ka-GE"/>
        </w:rPr>
        <w:t xml:space="preserve"> რაც 24%-ით ნაკლებია 2019 წლის ანალოგიურ მაჩვენებელზე.</w:t>
      </w:r>
      <w:r w:rsidRPr="008F755D">
        <w:rPr>
          <w:rFonts w:ascii="Sylfaen" w:hAnsi="Sylfaen"/>
          <w:lang w:val="ka-GE"/>
        </w:rPr>
        <w:t xml:space="preserve"> </w:t>
      </w:r>
      <w:r w:rsidR="00226A44">
        <w:rPr>
          <w:rFonts w:ascii="Sylfaen" w:hAnsi="Sylfaen"/>
          <w:lang w:val="ka-GE"/>
        </w:rPr>
        <w:t xml:space="preserve">თუმცა, აღნიშნული კლება გაცილებით ნაკლებია, ვიდრე ზოგადად </w:t>
      </w:r>
      <w:r w:rsidR="00B0342A">
        <w:rPr>
          <w:rFonts w:ascii="Sylfaen" w:hAnsi="Sylfaen"/>
          <w:lang w:val="ka-GE"/>
        </w:rPr>
        <w:t>გლობალური</w:t>
      </w:r>
      <w:r w:rsidR="00226A44">
        <w:rPr>
          <w:rFonts w:ascii="Sylfaen" w:hAnsi="Sylfaen"/>
          <w:lang w:val="ka-GE"/>
        </w:rPr>
        <w:t xml:space="preserve"> </w:t>
      </w:r>
      <w:r w:rsidR="00226A44" w:rsidRPr="008F755D">
        <w:rPr>
          <w:rFonts w:ascii="Sylfaen" w:hAnsi="Sylfaen"/>
          <w:lang w:val="ka-GE"/>
        </w:rPr>
        <w:t xml:space="preserve">პირდაპირი უცხოური </w:t>
      </w:r>
      <w:r w:rsidR="00226A44">
        <w:rPr>
          <w:rFonts w:ascii="Sylfaen" w:hAnsi="Sylfaen"/>
          <w:lang w:val="ka-GE"/>
        </w:rPr>
        <w:t>ინვესტიციების და რეგიონში განხორციელებული ინვესტიციების მოცულობის კლება.</w:t>
      </w:r>
      <w:r w:rsidR="00B0342A">
        <w:rPr>
          <w:rFonts w:ascii="Sylfaen" w:hAnsi="Sylfaen"/>
          <w:lang w:val="ka-GE"/>
        </w:rPr>
        <w:t xml:space="preserve"> </w:t>
      </w:r>
      <w:r w:rsidR="00B0342A" w:rsidRPr="00131CCA">
        <w:rPr>
          <w:rFonts w:ascii="Sylfaen" w:hAnsi="Sylfaen" w:cs="Sylfaen"/>
          <w:lang w:val="ka-GE"/>
        </w:rPr>
        <w:t xml:space="preserve">გაეროს ვაჭრობისა და განვითარების კონფერენციის (UNCTAD) მიერ გამოქვეყნებული მსოფლიო ინვესტიციების უახლესი ანგარიშის </w:t>
      </w:r>
      <w:r w:rsidR="00B0342A">
        <w:rPr>
          <w:rFonts w:ascii="Sylfaen" w:hAnsi="Sylfaen" w:cs="Sylfaen"/>
          <w:lang w:val="ka-GE"/>
        </w:rPr>
        <w:t>„</w:t>
      </w:r>
      <w:r w:rsidR="00B0342A" w:rsidRPr="00B0342A">
        <w:rPr>
          <w:rFonts w:ascii="Sylfaen" w:hAnsi="Sylfaen" w:cs="Sylfaen"/>
          <w:lang w:val="ka-GE"/>
        </w:rPr>
        <w:t>G</w:t>
      </w:r>
      <w:r w:rsidR="00B0342A">
        <w:rPr>
          <w:rFonts w:ascii="Sylfaen" w:hAnsi="Sylfaen" w:cs="Sylfaen"/>
          <w:lang w:val="ka-GE"/>
        </w:rPr>
        <w:t>lobal Investment Trends Monitor</w:t>
      </w:r>
      <w:r w:rsidR="00B0342A" w:rsidRPr="00B0342A">
        <w:rPr>
          <w:rFonts w:ascii="Sylfaen" w:hAnsi="Sylfaen" w:cs="Sylfaen"/>
          <w:lang w:val="ka-GE"/>
        </w:rPr>
        <w:t xml:space="preserve"> No.36</w:t>
      </w:r>
      <w:r w:rsidR="00B0342A">
        <w:rPr>
          <w:rFonts w:ascii="Sylfaen" w:hAnsi="Sylfaen" w:cs="Sylfaen"/>
          <w:lang w:val="ka-GE"/>
        </w:rPr>
        <w:t>“</w:t>
      </w:r>
      <w:r w:rsidR="00FC465D">
        <w:rPr>
          <w:rFonts w:ascii="Sylfaen" w:hAnsi="Sylfaen" w:cs="Sylfaen"/>
          <w:lang w:val="ka-GE"/>
        </w:rPr>
        <w:t xml:space="preserve"> </w:t>
      </w:r>
      <w:r w:rsidR="00FC465D" w:rsidRPr="00131CCA">
        <w:rPr>
          <w:rFonts w:ascii="Sylfaen" w:hAnsi="Sylfaen" w:cs="Sylfaen"/>
          <w:lang w:val="ka-GE"/>
        </w:rPr>
        <w:t>თანახმად</w:t>
      </w:r>
      <w:r w:rsidR="00B0342A">
        <w:rPr>
          <w:rFonts w:ascii="Sylfaen" w:hAnsi="Sylfaen" w:cs="Sylfaen"/>
          <w:lang w:val="ka-GE"/>
        </w:rPr>
        <w:t xml:space="preserve">, </w:t>
      </w:r>
      <w:r w:rsidR="00B0342A">
        <w:rPr>
          <w:rFonts w:ascii="Sylfaen" w:hAnsi="Sylfaen"/>
          <w:lang w:val="ka-GE"/>
        </w:rPr>
        <w:t>განსაკუთრებით დრამატული კლება</w:t>
      </w:r>
      <w:r w:rsidR="00776DAA">
        <w:rPr>
          <w:rFonts w:ascii="Sylfaen" w:hAnsi="Sylfaen"/>
          <w:lang w:val="ka-GE"/>
        </w:rPr>
        <w:t xml:space="preserve"> (-81%)</w:t>
      </w:r>
      <w:r w:rsidR="00B0342A">
        <w:rPr>
          <w:rFonts w:ascii="Sylfaen" w:hAnsi="Sylfaen"/>
          <w:lang w:val="ka-GE"/>
        </w:rPr>
        <w:t xml:space="preserve"> დაფიქსირდა </w:t>
      </w:r>
      <w:r w:rsidR="00B0342A" w:rsidRPr="00131CCA">
        <w:rPr>
          <w:rFonts w:ascii="Sylfaen" w:hAnsi="Sylfaen" w:cs="Sylfaen"/>
          <w:lang w:val="ka-GE"/>
        </w:rPr>
        <w:t>გარდამავალი</w:t>
      </w:r>
      <w:r w:rsidR="00B0342A" w:rsidRPr="00131CCA">
        <w:rPr>
          <w:lang w:val="ka-GE"/>
        </w:rPr>
        <w:t xml:space="preserve"> </w:t>
      </w:r>
      <w:r w:rsidR="00B0342A" w:rsidRPr="00131CCA">
        <w:rPr>
          <w:rFonts w:ascii="Sylfaen" w:hAnsi="Sylfaen" w:cs="Sylfaen"/>
          <w:lang w:val="ka-GE"/>
        </w:rPr>
        <w:t>ეკონომიკების</w:t>
      </w:r>
      <w:r w:rsidR="00B0342A" w:rsidRPr="00131CCA">
        <w:rPr>
          <w:lang w:val="ka-GE"/>
        </w:rPr>
        <w:t xml:space="preserve"> </w:t>
      </w:r>
      <w:r w:rsidR="00B0342A" w:rsidRPr="00131CCA">
        <w:rPr>
          <w:rFonts w:ascii="Sylfaen" w:hAnsi="Sylfaen" w:cs="Sylfaen"/>
          <w:lang w:val="ka-GE"/>
        </w:rPr>
        <w:t>ქვეყნებში</w:t>
      </w:r>
      <w:r w:rsidR="00B0342A">
        <w:rPr>
          <w:rFonts w:ascii="Sylfaen" w:hAnsi="Sylfaen" w:cs="Sylfaen"/>
          <w:lang w:val="ka-GE"/>
        </w:rPr>
        <w:t xml:space="preserve"> (</w:t>
      </w:r>
      <w:r w:rsidR="00B0342A" w:rsidRPr="00131CCA">
        <w:rPr>
          <w:rFonts w:ascii="Sylfaen" w:hAnsi="Sylfaen" w:cs="Sylfaen"/>
          <w:lang w:val="ka-GE"/>
        </w:rPr>
        <w:t>UNCTAD</w:t>
      </w:r>
      <w:r w:rsidR="00B0342A">
        <w:rPr>
          <w:rFonts w:ascii="Sylfaen" w:hAnsi="Sylfaen" w:cs="Sylfaen"/>
          <w:lang w:val="ka-GE"/>
        </w:rPr>
        <w:t xml:space="preserve">-ის ანგარიშებში საქართველო შეყვანილია </w:t>
      </w:r>
      <w:r w:rsidR="00B0342A" w:rsidRPr="00131CCA">
        <w:rPr>
          <w:rFonts w:ascii="Sylfaen" w:hAnsi="Sylfaen" w:cs="Sylfaen"/>
          <w:lang w:val="ka-GE"/>
        </w:rPr>
        <w:t>გარდამავალი</w:t>
      </w:r>
      <w:r w:rsidR="00B0342A" w:rsidRPr="00131CCA">
        <w:rPr>
          <w:lang w:val="ka-GE"/>
        </w:rPr>
        <w:t xml:space="preserve"> </w:t>
      </w:r>
      <w:r w:rsidR="00B0342A" w:rsidRPr="00131CCA">
        <w:rPr>
          <w:rFonts w:ascii="Sylfaen" w:hAnsi="Sylfaen" w:cs="Sylfaen"/>
          <w:lang w:val="ka-GE"/>
        </w:rPr>
        <w:t>ეკონომიკების</w:t>
      </w:r>
      <w:r w:rsidR="00B0342A" w:rsidRPr="00131CCA">
        <w:rPr>
          <w:lang w:val="ka-GE"/>
        </w:rPr>
        <w:t xml:space="preserve"> </w:t>
      </w:r>
      <w:r w:rsidR="00B0342A" w:rsidRPr="00131CCA">
        <w:rPr>
          <w:rFonts w:ascii="Sylfaen" w:hAnsi="Sylfaen" w:cs="Sylfaen"/>
          <w:lang w:val="ka-GE"/>
        </w:rPr>
        <w:t>ქვეყნებში</w:t>
      </w:r>
      <w:r w:rsidR="00B0342A">
        <w:rPr>
          <w:rFonts w:ascii="Sylfaen" w:hAnsi="Sylfaen" w:cs="Sylfaen"/>
          <w:lang w:val="ka-GE"/>
        </w:rPr>
        <w:t>).</w:t>
      </w:r>
      <w:r w:rsidR="00FC465D">
        <w:rPr>
          <w:rFonts w:ascii="Sylfaen" w:hAnsi="Sylfaen" w:cs="Sylfaen"/>
          <w:lang w:val="ka-GE"/>
        </w:rPr>
        <w:t xml:space="preserve"> ყველაზე ნაკლები შემცირება დაფიქსირდა განვითარებად ქვეყნებში (</w:t>
      </w:r>
      <w:r w:rsidR="00776DAA">
        <w:rPr>
          <w:rFonts w:ascii="Sylfaen" w:hAnsi="Sylfaen" w:cs="Sylfaen"/>
          <w:lang w:val="ka-GE"/>
        </w:rPr>
        <w:t>-</w:t>
      </w:r>
      <w:r w:rsidR="00FC465D">
        <w:rPr>
          <w:rFonts w:ascii="Sylfaen" w:hAnsi="Sylfaen" w:cs="Sylfaen"/>
          <w:lang w:val="ka-GE"/>
        </w:rPr>
        <w:t>16%), ძირითადად ჩინეთის</w:t>
      </w:r>
      <w:r w:rsidR="00776DAA">
        <w:rPr>
          <w:rFonts w:ascii="Sylfaen" w:hAnsi="Sylfaen" w:cs="Sylfaen"/>
          <w:lang w:val="ka-GE"/>
        </w:rPr>
        <w:t>ა</w:t>
      </w:r>
      <w:r w:rsidR="00FC465D">
        <w:rPr>
          <w:rFonts w:ascii="Sylfaen" w:hAnsi="Sylfaen" w:cs="Sylfaen"/>
          <w:lang w:val="ka-GE"/>
        </w:rPr>
        <w:t xml:space="preserve"> და სამხრეთ-აღმოსავლეთ აზიის ქვეყნების ხარჯზე.</w:t>
      </w:r>
    </w:p>
    <w:p w14:paraId="0A35F24A" w14:textId="7DEC273D" w:rsidR="00226A44" w:rsidRDefault="00064C48" w:rsidP="002373F4">
      <w:pPr>
        <w:spacing w:line="264" w:lineRule="auto"/>
        <w:jc w:val="both"/>
        <w:rPr>
          <w:rFonts w:ascii="Sylfaen" w:hAnsi="Sylfaen"/>
          <w:lang w:val="ka-GE"/>
        </w:rPr>
      </w:pPr>
      <w:r>
        <w:rPr>
          <w:rFonts w:ascii="Sylfaen" w:hAnsi="Sylfaen"/>
          <w:noProof/>
        </w:rPr>
        <w:drawing>
          <wp:anchor distT="0" distB="0" distL="114300" distR="114300" simplePos="0" relativeHeight="251782144" behindDoc="0" locked="0" layoutInCell="1" allowOverlap="1" wp14:anchorId="6A923568" wp14:editId="17434BCD">
            <wp:simplePos x="0" y="0"/>
            <wp:positionH relativeFrom="column">
              <wp:posOffset>-128905</wp:posOffset>
            </wp:positionH>
            <wp:positionV relativeFrom="paragraph">
              <wp:posOffset>194310</wp:posOffset>
            </wp:positionV>
            <wp:extent cx="5486400" cy="3735070"/>
            <wp:effectExtent l="0" t="0" r="0" b="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14:paraId="50B80643" w14:textId="3221DEC7" w:rsidR="00226A44" w:rsidRDefault="00776DAA" w:rsidP="002373F4">
      <w:pPr>
        <w:spacing w:line="264" w:lineRule="auto"/>
        <w:jc w:val="both"/>
        <w:rPr>
          <w:rFonts w:ascii="Sylfaen" w:hAnsi="Sylfaen"/>
          <w:lang w:val="ka-GE"/>
        </w:rPr>
      </w:pPr>
      <w:r>
        <w:rPr>
          <w:rFonts w:ascii="Sylfaen" w:hAnsi="Sylfaen"/>
          <w:noProof/>
        </w:rPr>
        <mc:AlternateContent>
          <mc:Choice Requires="wpg">
            <w:drawing>
              <wp:anchor distT="0" distB="0" distL="114300" distR="114300" simplePos="0" relativeHeight="251780096" behindDoc="0" locked="0" layoutInCell="1" allowOverlap="1" wp14:anchorId="21CBD7A6" wp14:editId="2D72D88E">
                <wp:simplePos x="0" y="0"/>
                <wp:positionH relativeFrom="column">
                  <wp:posOffset>5354596</wp:posOffset>
                </wp:positionH>
                <wp:positionV relativeFrom="paragraph">
                  <wp:posOffset>707558</wp:posOffset>
                </wp:positionV>
                <wp:extent cx="560441" cy="2311316"/>
                <wp:effectExtent l="0" t="0" r="0" b="0"/>
                <wp:wrapNone/>
                <wp:docPr id="29" name="Group 29"/>
                <wp:cNvGraphicFramePr/>
                <a:graphic xmlns:a="http://schemas.openxmlformats.org/drawingml/2006/main">
                  <a:graphicData uri="http://schemas.microsoft.com/office/word/2010/wordprocessingGroup">
                    <wpg:wgp>
                      <wpg:cNvGrpSpPr/>
                      <wpg:grpSpPr>
                        <a:xfrm>
                          <a:off x="0" y="0"/>
                          <a:ext cx="560441" cy="2311316"/>
                          <a:chOff x="0" y="0"/>
                          <a:chExt cx="560441" cy="2311316"/>
                        </a:xfrm>
                      </wpg:grpSpPr>
                      <wps:wsp>
                        <wps:cNvPr id="13" name="Rounded Rectangle 13"/>
                        <wps:cNvSpPr/>
                        <wps:spPr>
                          <a:xfrm>
                            <a:off x="0" y="0"/>
                            <a:ext cx="551815" cy="29273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CBFDCA" w14:textId="60EBCBC5" w:rsidR="007A6575" w:rsidRPr="00FC465D" w:rsidRDefault="007A6575" w:rsidP="00FC465D">
                              <w:pPr>
                                <w:jc w:val="center"/>
                                <w:rPr>
                                  <w:rFonts w:asciiTheme="minorHAnsi" w:hAnsiTheme="minorHAnsi"/>
                                  <w:color w:val="000000" w:themeColor="text1"/>
                                  <w:lang w:val="ka-GE"/>
                                </w:rPr>
                              </w:pPr>
                              <w:r w:rsidRPr="00FC465D">
                                <w:rPr>
                                  <w:rFonts w:asciiTheme="minorHAnsi" w:hAnsiTheme="minorHAnsi"/>
                                  <w:color w:val="000000" w:themeColor="text1"/>
                                  <w:lang w:val="ka-GE"/>
                                </w:rPr>
                                <w:t>-49%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8626" y="491705"/>
                            <a:ext cx="551815" cy="29273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28E992" w14:textId="3CF6D3B6" w:rsidR="007A6575" w:rsidRPr="00FC465D" w:rsidRDefault="007A6575" w:rsidP="00FC465D">
                              <w:pPr>
                                <w:jc w:val="center"/>
                                <w:rPr>
                                  <w:rFonts w:asciiTheme="minorHAnsi" w:hAnsiTheme="minorHAnsi"/>
                                  <w:color w:val="000000" w:themeColor="text1"/>
                                  <w:lang w:val="ka-GE"/>
                                </w:rPr>
                              </w:pPr>
                              <w:r w:rsidRPr="00FC465D">
                                <w:rPr>
                                  <w:rFonts w:asciiTheme="minorHAnsi" w:hAnsiTheme="minorHAnsi"/>
                                  <w:color w:val="000000" w:themeColor="text1"/>
                                  <w:lang w:val="ka-GE"/>
                                </w:rPr>
                                <w:t>-</w:t>
                              </w:r>
                              <w:r>
                                <w:rPr>
                                  <w:rFonts w:asciiTheme="minorHAnsi" w:hAnsiTheme="minorHAnsi"/>
                                  <w:color w:val="000000" w:themeColor="text1"/>
                                  <w:lang w:val="ka-GE"/>
                                </w:rPr>
                                <w:t>75</w:t>
                              </w:r>
                              <w:r w:rsidRPr="00FC465D">
                                <w:rPr>
                                  <w:rFonts w:asciiTheme="minorHAnsi" w:hAnsiTheme="minorHAnsi"/>
                                  <w:color w:val="000000" w:themeColor="text1"/>
                                  <w:lang w:val="ka-G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8626" y="1000664"/>
                            <a:ext cx="551815" cy="29273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36C9C" w14:textId="75B16351" w:rsidR="007A6575" w:rsidRPr="00FC465D" w:rsidRDefault="007A6575" w:rsidP="00776DAA">
                              <w:pPr>
                                <w:jc w:val="center"/>
                                <w:rPr>
                                  <w:rFonts w:asciiTheme="minorHAnsi" w:hAnsiTheme="minorHAnsi"/>
                                  <w:color w:val="000000" w:themeColor="text1"/>
                                  <w:lang w:val="ka-GE"/>
                                </w:rPr>
                              </w:pPr>
                              <w:r w:rsidRPr="00FC465D">
                                <w:rPr>
                                  <w:rFonts w:asciiTheme="minorHAnsi" w:hAnsiTheme="minorHAnsi"/>
                                  <w:color w:val="000000" w:themeColor="text1"/>
                                  <w:lang w:val="ka-GE"/>
                                </w:rPr>
                                <w:t>-</w:t>
                              </w:r>
                              <w:r>
                                <w:rPr>
                                  <w:rFonts w:asciiTheme="minorHAnsi" w:hAnsiTheme="minorHAnsi"/>
                                  <w:color w:val="000000" w:themeColor="text1"/>
                                  <w:lang w:val="ka-GE"/>
                                </w:rPr>
                                <w:t>16</w:t>
                              </w:r>
                              <w:r w:rsidRPr="00FC465D">
                                <w:rPr>
                                  <w:rFonts w:asciiTheme="minorHAnsi" w:hAnsiTheme="minorHAnsi"/>
                                  <w:color w:val="000000" w:themeColor="text1"/>
                                  <w:lang w:val="ka-G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8626" y="1500996"/>
                            <a:ext cx="551815" cy="29273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67B65E" w14:textId="190A173D" w:rsidR="007A6575" w:rsidRPr="00FC465D" w:rsidRDefault="007A6575" w:rsidP="00776DAA">
                              <w:pPr>
                                <w:jc w:val="center"/>
                                <w:rPr>
                                  <w:rFonts w:asciiTheme="minorHAnsi" w:hAnsiTheme="minorHAnsi"/>
                                  <w:color w:val="000000" w:themeColor="text1"/>
                                  <w:lang w:val="ka-GE"/>
                                </w:rPr>
                              </w:pPr>
                              <w:r w:rsidRPr="00FC465D">
                                <w:rPr>
                                  <w:rFonts w:asciiTheme="minorHAnsi" w:hAnsiTheme="minorHAnsi"/>
                                  <w:color w:val="000000" w:themeColor="text1"/>
                                  <w:lang w:val="ka-GE"/>
                                </w:rPr>
                                <w:t>-</w:t>
                              </w:r>
                              <w:r>
                                <w:rPr>
                                  <w:rFonts w:asciiTheme="minorHAnsi" w:hAnsiTheme="minorHAnsi"/>
                                  <w:color w:val="000000" w:themeColor="text1"/>
                                  <w:lang w:val="ka-GE"/>
                                </w:rPr>
                                <w:t>81</w:t>
                              </w:r>
                              <w:r w:rsidRPr="00FC465D">
                                <w:rPr>
                                  <w:rFonts w:asciiTheme="minorHAnsi" w:hAnsiTheme="minorHAnsi"/>
                                  <w:color w:val="000000" w:themeColor="text1"/>
                                  <w:lang w:val="ka-G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8626" y="2018581"/>
                            <a:ext cx="551815" cy="29273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0DED0A" w14:textId="6B5F4C94" w:rsidR="007A6575" w:rsidRPr="00FC465D" w:rsidRDefault="007A6575" w:rsidP="00776DAA">
                              <w:pPr>
                                <w:jc w:val="center"/>
                                <w:rPr>
                                  <w:rFonts w:asciiTheme="minorHAnsi" w:hAnsiTheme="minorHAnsi"/>
                                  <w:color w:val="000000" w:themeColor="text1"/>
                                  <w:lang w:val="ka-GE"/>
                                </w:rPr>
                              </w:pPr>
                              <w:r w:rsidRPr="00FC465D">
                                <w:rPr>
                                  <w:rFonts w:asciiTheme="minorHAnsi" w:hAnsiTheme="minorHAnsi"/>
                                  <w:color w:val="000000" w:themeColor="text1"/>
                                  <w:lang w:val="ka-GE"/>
                                </w:rPr>
                                <w:t>-</w:t>
                              </w:r>
                              <w:r>
                                <w:rPr>
                                  <w:rFonts w:asciiTheme="minorHAnsi" w:hAnsiTheme="minorHAnsi"/>
                                  <w:color w:val="000000" w:themeColor="text1"/>
                                  <w:lang w:val="ka-GE"/>
                                </w:rPr>
                                <w:t>24</w:t>
                              </w:r>
                              <w:r w:rsidRPr="00FC465D">
                                <w:rPr>
                                  <w:rFonts w:asciiTheme="minorHAnsi" w:hAnsiTheme="minorHAnsi"/>
                                  <w:color w:val="000000" w:themeColor="text1"/>
                                  <w:lang w:val="ka-G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CBD7A6" id="Group 29" o:spid="_x0000_s1064" style="position:absolute;left:0;text-align:left;margin-left:421.6pt;margin-top:55.7pt;width:44.15pt;height:182pt;z-index:251780096" coordsize="5604,2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">
                <v:roundrect id="Rounded Rectangle 13" o:spid="_x0000_s1065" style="position:absolute;width:5518;height:29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" fillcolor="#e7e6e6 [3214]" stroked="f" strokeweight="1pt">
                  <v:stroke joinstyle="miter"/>
                  <v:textbox>
                    <w:txbxContent>
                      <w:p w14:paraId="71CBFDCA" w14:textId="60EBCBC5" w:rsidR="007A6575" w:rsidRPr="00FC465D" w:rsidRDefault="007A6575" w:rsidP="00FC465D">
                        <w:pPr>
                          <w:jc w:val="center"/>
                          <w:rPr>
                            <w:rFonts w:asciiTheme="minorHAnsi" w:hAnsiTheme="minorHAnsi"/>
                            <w:color w:val="000000" w:themeColor="text1"/>
                            <w:lang w:val="ka-GE"/>
                          </w:rPr>
                        </w:pPr>
                        <w:r w:rsidRPr="00FC465D">
                          <w:rPr>
                            <w:rFonts w:asciiTheme="minorHAnsi" w:hAnsiTheme="minorHAnsi"/>
                            <w:color w:val="000000" w:themeColor="text1"/>
                            <w:lang w:val="ka-GE"/>
                          </w:rPr>
                          <w:t>-49%</w:t>
                        </w:r>
                      </w:p>
                    </w:txbxContent>
                  </v:textbox>
                </v:roundrect>
                <v:roundrect id="Rounded Rectangle 16" o:spid="_x0000_s1066" style="position:absolute;left:86;top:4917;width:5518;height:29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" fillcolor="#e7e6e6 [3214]" stroked="f" strokeweight="1pt">
                  <v:stroke joinstyle="miter"/>
                  <v:textbox>
                    <w:txbxContent>
                      <w:p w14:paraId="5328E992" w14:textId="3CF6D3B6" w:rsidR="007A6575" w:rsidRPr="00FC465D" w:rsidRDefault="007A6575" w:rsidP="00FC465D">
                        <w:pPr>
                          <w:jc w:val="center"/>
                          <w:rPr>
                            <w:rFonts w:asciiTheme="minorHAnsi" w:hAnsiTheme="minorHAnsi"/>
                            <w:color w:val="000000" w:themeColor="text1"/>
                            <w:lang w:val="ka-GE"/>
                          </w:rPr>
                        </w:pPr>
                        <w:r w:rsidRPr="00FC465D">
                          <w:rPr>
                            <w:rFonts w:asciiTheme="minorHAnsi" w:hAnsiTheme="minorHAnsi"/>
                            <w:color w:val="000000" w:themeColor="text1"/>
                            <w:lang w:val="ka-GE"/>
                          </w:rPr>
                          <w:t>-</w:t>
                        </w:r>
                        <w:r>
                          <w:rPr>
                            <w:rFonts w:asciiTheme="minorHAnsi" w:hAnsiTheme="minorHAnsi"/>
                            <w:color w:val="000000" w:themeColor="text1"/>
                            <w:lang w:val="ka-GE"/>
                          </w:rPr>
                          <w:t>75</w:t>
                        </w:r>
                        <w:r w:rsidRPr="00FC465D">
                          <w:rPr>
                            <w:rFonts w:asciiTheme="minorHAnsi" w:hAnsiTheme="minorHAnsi"/>
                            <w:color w:val="000000" w:themeColor="text1"/>
                            <w:lang w:val="ka-GE"/>
                          </w:rPr>
                          <w:t>%</w:t>
                        </w:r>
                      </w:p>
                    </w:txbxContent>
                  </v:textbox>
                </v:roundrect>
                <v:roundrect id="Rounded Rectangle 18" o:spid="_x0000_s1067" style="position:absolute;left:86;top:10006;width:5518;height:29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" fillcolor="#e7e6e6 [3214]" stroked="f" strokeweight="1pt">
                  <v:stroke joinstyle="miter"/>
                  <v:textbox>
                    <w:txbxContent>
                      <w:p w14:paraId="4AB36C9C" w14:textId="75B16351" w:rsidR="007A6575" w:rsidRPr="00FC465D" w:rsidRDefault="007A6575" w:rsidP="00776DAA">
                        <w:pPr>
                          <w:jc w:val="center"/>
                          <w:rPr>
                            <w:rFonts w:asciiTheme="minorHAnsi" w:hAnsiTheme="minorHAnsi"/>
                            <w:color w:val="000000" w:themeColor="text1"/>
                            <w:lang w:val="ka-GE"/>
                          </w:rPr>
                        </w:pPr>
                        <w:r w:rsidRPr="00FC465D">
                          <w:rPr>
                            <w:rFonts w:asciiTheme="minorHAnsi" w:hAnsiTheme="minorHAnsi"/>
                            <w:color w:val="000000" w:themeColor="text1"/>
                            <w:lang w:val="ka-GE"/>
                          </w:rPr>
                          <w:t>-</w:t>
                        </w:r>
                        <w:r>
                          <w:rPr>
                            <w:rFonts w:asciiTheme="minorHAnsi" w:hAnsiTheme="minorHAnsi"/>
                            <w:color w:val="000000" w:themeColor="text1"/>
                            <w:lang w:val="ka-GE"/>
                          </w:rPr>
                          <w:t>16</w:t>
                        </w:r>
                        <w:r w:rsidRPr="00FC465D">
                          <w:rPr>
                            <w:rFonts w:asciiTheme="minorHAnsi" w:hAnsiTheme="minorHAnsi"/>
                            <w:color w:val="000000" w:themeColor="text1"/>
                            <w:lang w:val="ka-GE"/>
                          </w:rPr>
                          <w:t>%</w:t>
                        </w:r>
                      </w:p>
                    </w:txbxContent>
                  </v:textbox>
                </v:roundrect>
                <v:roundrect id="Rounded Rectangle 19" o:spid="_x0000_s1068" style="position:absolute;left:86;top:15009;width:5518;height:29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" fillcolor="#e7e6e6 [3214]" stroked="f" strokeweight="1pt">
                  <v:stroke joinstyle="miter"/>
                  <v:textbox>
                    <w:txbxContent>
                      <w:p w14:paraId="2367B65E" w14:textId="190A173D" w:rsidR="007A6575" w:rsidRPr="00FC465D" w:rsidRDefault="007A6575" w:rsidP="00776DAA">
                        <w:pPr>
                          <w:jc w:val="center"/>
                          <w:rPr>
                            <w:rFonts w:asciiTheme="minorHAnsi" w:hAnsiTheme="minorHAnsi"/>
                            <w:color w:val="000000" w:themeColor="text1"/>
                            <w:lang w:val="ka-GE"/>
                          </w:rPr>
                        </w:pPr>
                        <w:r w:rsidRPr="00FC465D">
                          <w:rPr>
                            <w:rFonts w:asciiTheme="minorHAnsi" w:hAnsiTheme="minorHAnsi"/>
                            <w:color w:val="000000" w:themeColor="text1"/>
                            <w:lang w:val="ka-GE"/>
                          </w:rPr>
                          <w:t>-</w:t>
                        </w:r>
                        <w:r>
                          <w:rPr>
                            <w:rFonts w:asciiTheme="minorHAnsi" w:hAnsiTheme="minorHAnsi"/>
                            <w:color w:val="000000" w:themeColor="text1"/>
                            <w:lang w:val="ka-GE"/>
                          </w:rPr>
                          <w:t>81</w:t>
                        </w:r>
                        <w:r w:rsidRPr="00FC465D">
                          <w:rPr>
                            <w:rFonts w:asciiTheme="minorHAnsi" w:hAnsiTheme="minorHAnsi"/>
                            <w:color w:val="000000" w:themeColor="text1"/>
                            <w:lang w:val="ka-GE"/>
                          </w:rPr>
                          <w:t>%</w:t>
                        </w:r>
                      </w:p>
                    </w:txbxContent>
                  </v:textbox>
                </v:roundrect>
                <v:roundrect id="Rounded Rectangle 27" o:spid="_x0000_s1069" style="position:absolute;left:86;top:20185;width:5518;height:29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" fillcolor="#e7e6e6 [3214]" stroked="f" strokeweight="1pt">
                  <v:stroke joinstyle="miter"/>
                  <v:textbox>
                    <w:txbxContent>
                      <w:p w14:paraId="5C0DED0A" w14:textId="6B5F4C94" w:rsidR="007A6575" w:rsidRPr="00FC465D" w:rsidRDefault="007A6575" w:rsidP="00776DAA">
                        <w:pPr>
                          <w:jc w:val="center"/>
                          <w:rPr>
                            <w:rFonts w:asciiTheme="minorHAnsi" w:hAnsiTheme="minorHAnsi"/>
                            <w:color w:val="000000" w:themeColor="text1"/>
                            <w:lang w:val="ka-GE"/>
                          </w:rPr>
                        </w:pPr>
                        <w:r w:rsidRPr="00FC465D">
                          <w:rPr>
                            <w:rFonts w:asciiTheme="minorHAnsi" w:hAnsiTheme="minorHAnsi"/>
                            <w:color w:val="000000" w:themeColor="text1"/>
                            <w:lang w:val="ka-GE"/>
                          </w:rPr>
                          <w:t>-</w:t>
                        </w:r>
                        <w:r>
                          <w:rPr>
                            <w:rFonts w:asciiTheme="minorHAnsi" w:hAnsiTheme="minorHAnsi"/>
                            <w:color w:val="000000" w:themeColor="text1"/>
                            <w:lang w:val="ka-GE"/>
                          </w:rPr>
                          <w:t>24</w:t>
                        </w:r>
                        <w:r w:rsidRPr="00FC465D">
                          <w:rPr>
                            <w:rFonts w:asciiTheme="minorHAnsi" w:hAnsiTheme="minorHAnsi"/>
                            <w:color w:val="000000" w:themeColor="text1"/>
                            <w:lang w:val="ka-GE"/>
                          </w:rPr>
                          <w:t>%</w:t>
                        </w:r>
                      </w:p>
                    </w:txbxContent>
                  </v:textbox>
                </v:roundrect>
              </v:group>
            </w:pict>
          </mc:Fallback>
        </mc:AlternateContent>
      </w:r>
    </w:p>
    <w:p w14:paraId="33209E13" w14:textId="67922396" w:rsidR="00226A44" w:rsidRDefault="00226A44" w:rsidP="002373F4">
      <w:pPr>
        <w:spacing w:line="264" w:lineRule="auto"/>
        <w:jc w:val="both"/>
        <w:rPr>
          <w:rFonts w:ascii="Sylfaen" w:hAnsi="Sylfaen"/>
          <w:lang w:val="ka-GE"/>
        </w:rPr>
      </w:pPr>
    </w:p>
    <w:p w14:paraId="6C6C17EB" w14:textId="415CE248" w:rsidR="00064C48" w:rsidRDefault="00064C48" w:rsidP="002373F4">
      <w:pPr>
        <w:spacing w:line="264" w:lineRule="auto"/>
        <w:jc w:val="both"/>
        <w:rPr>
          <w:rFonts w:ascii="Sylfaen" w:hAnsi="Sylfaen"/>
          <w:lang w:val="ka-GE"/>
        </w:rPr>
      </w:pPr>
    </w:p>
    <w:p w14:paraId="2361BFD5" w14:textId="5667CEAE" w:rsidR="00064C48" w:rsidRDefault="00064C48" w:rsidP="002373F4">
      <w:pPr>
        <w:spacing w:line="264" w:lineRule="auto"/>
        <w:jc w:val="both"/>
        <w:rPr>
          <w:rFonts w:ascii="Sylfaen" w:hAnsi="Sylfaen"/>
          <w:lang w:val="ka-GE"/>
        </w:rPr>
      </w:pPr>
    </w:p>
    <w:p w14:paraId="6770C2AD" w14:textId="6788A6B1" w:rsidR="00064C48" w:rsidRDefault="00064C48" w:rsidP="002373F4">
      <w:pPr>
        <w:spacing w:line="264" w:lineRule="auto"/>
        <w:jc w:val="both"/>
        <w:rPr>
          <w:rFonts w:ascii="Sylfaen" w:hAnsi="Sylfaen"/>
          <w:lang w:val="ka-GE"/>
        </w:rPr>
      </w:pPr>
    </w:p>
    <w:p w14:paraId="006FC320" w14:textId="133720A9" w:rsidR="00064C48" w:rsidRDefault="00064C48" w:rsidP="002373F4">
      <w:pPr>
        <w:spacing w:line="264" w:lineRule="auto"/>
        <w:jc w:val="both"/>
        <w:rPr>
          <w:rFonts w:ascii="Sylfaen" w:hAnsi="Sylfaen"/>
          <w:lang w:val="ka-GE"/>
        </w:rPr>
      </w:pPr>
    </w:p>
    <w:p w14:paraId="44ECB33C" w14:textId="2C8005B0" w:rsidR="00064C48" w:rsidRDefault="00064C48" w:rsidP="002373F4">
      <w:pPr>
        <w:spacing w:line="264" w:lineRule="auto"/>
        <w:jc w:val="both"/>
        <w:rPr>
          <w:rFonts w:ascii="Sylfaen" w:hAnsi="Sylfaen"/>
          <w:lang w:val="ka-GE"/>
        </w:rPr>
      </w:pPr>
    </w:p>
    <w:p w14:paraId="4666E95C" w14:textId="4B7A1C81" w:rsidR="00064C48" w:rsidRDefault="00064C48" w:rsidP="002373F4">
      <w:pPr>
        <w:spacing w:line="264" w:lineRule="auto"/>
        <w:jc w:val="both"/>
        <w:rPr>
          <w:rFonts w:ascii="Sylfaen" w:hAnsi="Sylfaen"/>
          <w:lang w:val="ka-GE"/>
        </w:rPr>
      </w:pPr>
    </w:p>
    <w:p w14:paraId="26A469B1" w14:textId="116513B2" w:rsidR="00064C48" w:rsidRDefault="00064C48" w:rsidP="002373F4">
      <w:pPr>
        <w:spacing w:line="264" w:lineRule="auto"/>
        <w:jc w:val="both"/>
        <w:rPr>
          <w:rFonts w:ascii="Sylfaen" w:hAnsi="Sylfaen"/>
          <w:lang w:val="ka-GE"/>
        </w:rPr>
      </w:pPr>
    </w:p>
    <w:p w14:paraId="6DB14C75" w14:textId="24FF2BBA" w:rsidR="00064C48" w:rsidRDefault="00064C48" w:rsidP="002373F4">
      <w:pPr>
        <w:spacing w:line="264" w:lineRule="auto"/>
        <w:jc w:val="both"/>
        <w:rPr>
          <w:rFonts w:ascii="Sylfaen" w:hAnsi="Sylfaen"/>
          <w:lang w:val="ka-GE"/>
        </w:rPr>
      </w:pPr>
    </w:p>
    <w:p w14:paraId="6C3D32CB" w14:textId="0026AF8E" w:rsidR="00064C48" w:rsidRDefault="00064C48" w:rsidP="002373F4">
      <w:pPr>
        <w:spacing w:line="264" w:lineRule="auto"/>
        <w:jc w:val="both"/>
        <w:rPr>
          <w:rFonts w:ascii="Sylfaen" w:hAnsi="Sylfaen"/>
          <w:lang w:val="ka-GE"/>
        </w:rPr>
      </w:pPr>
    </w:p>
    <w:p w14:paraId="672984EB" w14:textId="12826820" w:rsidR="00064C48" w:rsidRDefault="00064C48" w:rsidP="002373F4">
      <w:pPr>
        <w:spacing w:line="264" w:lineRule="auto"/>
        <w:jc w:val="both"/>
        <w:rPr>
          <w:rFonts w:ascii="Sylfaen" w:hAnsi="Sylfaen"/>
          <w:lang w:val="ka-GE"/>
        </w:rPr>
      </w:pPr>
    </w:p>
    <w:p w14:paraId="2FE15723" w14:textId="6FE667D9" w:rsidR="00064C48" w:rsidRDefault="00064C48" w:rsidP="002373F4">
      <w:pPr>
        <w:spacing w:line="264" w:lineRule="auto"/>
        <w:jc w:val="both"/>
        <w:rPr>
          <w:rFonts w:ascii="Sylfaen" w:hAnsi="Sylfaen"/>
          <w:lang w:val="ka-GE"/>
        </w:rPr>
      </w:pPr>
    </w:p>
    <w:p w14:paraId="752ADD73" w14:textId="783B0F5F" w:rsidR="00064C48" w:rsidRDefault="00064C48" w:rsidP="002373F4">
      <w:pPr>
        <w:spacing w:line="264" w:lineRule="auto"/>
        <w:jc w:val="both"/>
        <w:rPr>
          <w:rFonts w:ascii="Sylfaen" w:hAnsi="Sylfaen"/>
          <w:lang w:val="ka-GE"/>
        </w:rPr>
      </w:pPr>
    </w:p>
    <w:p w14:paraId="0CC99EA2" w14:textId="75526308" w:rsidR="00064C48" w:rsidRDefault="00064C48" w:rsidP="002373F4">
      <w:pPr>
        <w:spacing w:line="264" w:lineRule="auto"/>
        <w:jc w:val="both"/>
        <w:rPr>
          <w:rFonts w:ascii="Sylfaen" w:hAnsi="Sylfaen"/>
          <w:lang w:val="ka-GE"/>
        </w:rPr>
      </w:pPr>
    </w:p>
    <w:p w14:paraId="74AE1859" w14:textId="56456B61" w:rsidR="00064C48" w:rsidRDefault="00064C48" w:rsidP="002373F4">
      <w:pPr>
        <w:spacing w:line="264" w:lineRule="auto"/>
        <w:jc w:val="both"/>
        <w:rPr>
          <w:rFonts w:ascii="Sylfaen" w:hAnsi="Sylfaen"/>
          <w:lang w:val="ka-GE"/>
        </w:rPr>
      </w:pPr>
    </w:p>
    <w:p w14:paraId="40354C1E" w14:textId="289B6FB1" w:rsidR="00064C48" w:rsidRDefault="00064C48" w:rsidP="002373F4">
      <w:pPr>
        <w:spacing w:line="264" w:lineRule="auto"/>
        <w:jc w:val="both"/>
        <w:rPr>
          <w:rFonts w:ascii="Sylfaen" w:hAnsi="Sylfaen"/>
          <w:lang w:val="ka-GE"/>
        </w:rPr>
      </w:pPr>
    </w:p>
    <w:p w14:paraId="6E18A952" w14:textId="501BA507" w:rsidR="00064C48" w:rsidRDefault="00064C48" w:rsidP="002373F4">
      <w:pPr>
        <w:spacing w:line="264" w:lineRule="auto"/>
        <w:jc w:val="both"/>
        <w:rPr>
          <w:rFonts w:ascii="Sylfaen" w:hAnsi="Sylfaen"/>
          <w:lang w:val="ka-GE"/>
        </w:rPr>
      </w:pPr>
    </w:p>
    <w:p w14:paraId="4F96E731" w14:textId="0AD1AE03" w:rsidR="00064C48" w:rsidRDefault="00064C48" w:rsidP="002373F4">
      <w:pPr>
        <w:spacing w:line="264" w:lineRule="auto"/>
        <w:jc w:val="both"/>
        <w:rPr>
          <w:rFonts w:ascii="Sylfaen" w:hAnsi="Sylfaen"/>
          <w:lang w:val="ka-GE"/>
        </w:rPr>
      </w:pPr>
    </w:p>
    <w:p w14:paraId="0898802B" w14:textId="344C0BE6" w:rsidR="00064C48" w:rsidRPr="00663C52" w:rsidRDefault="00064C48" w:rsidP="00064C48">
      <w:pPr>
        <w:spacing w:line="264" w:lineRule="auto"/>
        <w:jc w:val="both"/>
        <w:rPr>
          <w:rFonts w:ascii="Sylfaen" w:hAnsi="Sylfaen"/>
          <w:i/>
          <w:sz w:val="20"/>
          <w:lang w:val="ka-GE"/>
        </w:rPr>
      </w:pPr>
      <w:r w:rsidRPr="00663C52">
        <w:rPr>
          <w:rFonts w:ascii="Sylfaen" w:hAnsi="Sylfaen"/>
          <w:i/>
          <w:sz w:val="20"/>
          <w:lang w:val="ka-GE"/>
        </w:rPr>
        <w:t xml:space="preserve">წყარო: </w:t>
      </w:r>
      <w:r w:rsidRPr="00403C80">
        <w:rPr>
          <w:rFonts w:ascii="Sylfaen" w:hAnsi="Sylfaen"/>
          <w:i/>
          <w:sz w:val="20"/>
          <w:lang w:val="ka-GE"/>
        </w:rPr>
        <w:t>გაეროს ვაჭრობისა და განვითარების კონფერენციის (UNCTAD)</w:t>
      </w:r>
      <w:r>
        <w:rPr>
          <w:rFonts w:ascii="Sylfaen" w:hAnsi="Sylfaen"/>
          <w:i/>
          <w:sz w:val="20"/>
          <w:lang w:val="ka-GE"/>
        </w:rPr>
        <w:t xml:space="preserve">, </w:t>
      </w:r>
      <w:r w:rsidRPr="00663C52">
        <w:rPr>
          <w:rFonts w:ascii="Sylfaen" w:hAnsi="Sylfaen"/>
          <w:i/>
          <w:sz w:val="20"/>
          <w:lang w:val="ka-GE"/>
        </w:rPr>
        <w:t>საქართველოს სტატისტიკის ეროვნული სამსახური</w:t>
      </w:r>
    </w:p>
    <w:p w14:paraId="574BA60F" w14:textId="77777777" w:rsidR="00064C48" w:rsidRDefault="00064C48" w:rsidP="002373F4">
      <w:pPr>
        <w:spacing w:line="264" w:lineRule="auto"/>
        <w:jc w:val="both"/>
        <w:rPr>
          <w:rFonts w:ascii="Sylfaen" w:hAnsi="Sylfaen"/>
          <w:lang w:val="ka-GE"/>
        </w:rPr>
      </w:pPr>
    </w:p>
    <w:p w14:paraId="03BD8019" w14:textId="0F53F372" w:rsidR="00343E0E" w:rsidRDefault="00131CCA" w:rsidP="00131CCA">
      <w:pPr>
        <w:spacing w:line="264" w:lineRule="auto"/>
        <w:jc w:val="both"/>
        <w:rPr>
          <w:rFonts w:ascii="Sylfaen" w:hAnsi="Sylfaen"/>
          <w:lang w:val="ka-GE"/>
        </w:rPr>
      </w:pPr>
      <w:r w:rsidRPr="00131CCA">
        <w:rPr>
          <w:rFonts w:ascii="Sylfaen" w:hAnsi="Sylfaen"/>
          <w:lang w:val="ka-GE"/>
        </w:rPr>
        <w:t xml:space="preserve">საქართველოში წლების განმავლობაში </w:t>
      </w:r>
      <w:r w:rsidRPr="00131CCA">
        <w:rPr>
          <w:rFonts w:ascii="Sylfaen" w:hAnsi="Sylfaen" w:cs="Sylfaen"/>
          <w:lang w:val="ka-GE"/>
        </w:rPr>
        <w:t>პირდაპირი</w:t>
      </w:r>
      <w:r w:rsidRPr="00131CCA">
        <w:rPr>
          <w:rFonts w:ascii="Sylfaen" w:hAnsi="Sylfaen"/>
          <w:lang w:val="ka-GE"/>
        </w:rPr>
        <w:t xml:space="preserve"> უცხოური ინვესტიციების შემოდინების მაჩვენებელი მაღალია, როგორც ეკონომიკის ზომასთან შედარებით (FDI/მშპ–ის თანაფარდობა), ასევე, ერთ </w:t>
      </w:r>
      <w:r w:rsidRPr="009778DD">
        <w:rPr>
          <w:rFonts w:ascii="Sylfaen" w:hAnsi="Sylfaen"/>
          <w:lang w:val="ka-GE"/>
        </w:rPr>
        <w:t>სულ მოსახლეზე</w:t>
      </w:r>
      <w:r w:rsidR="00343E0E" w:rsidRPr="00A703B7">
        <w:rPr>
          <w:rFonts w:ascii="Sylfaen" w:hAnsi="Sylfaen"/>
          <w:lang w:val="ka-GE"/>
        </w:rPr>
        <w:t xml:space="preserve">. </w:t>
      </w:r>
    </w:p>
    <w:p w14:paraId="6D8E2C37" w14:textId="77777777" w:rsidR="00D95D90" w:rsidRDefault="00D95D90" w:rsidP="00131CCA">
      <w:pPr>
        <w:spacing w:line="264" w:lineRule="auto"/>
        <w:jc w:val="both"/>
        <w:rPr>
          <w:rFonts w:ascii="Sylfaen" w:hAnsi="Sylfaen"/>
          <w:lang w:val="ka-GE"/>
        </w:rPr>
      </w:pPr>
    </w:p>
    <w:p w14:paraId="6A0A4902" w14:textId="707B43D6" w:rsidR="00D95D90" w:rsidRPr="00663C52" w:rsidRDefault="00D95D90" w:rsidP="00D95D90">
      <w:pPr>
        <w:spacing w:line="264" w:lineRule="auto"/>
        <w:jc w:val="both"/>
        <w:rPr>
          <w:rFonts w:ascii="Sylfaen" w:hAnsi="Sylfaen"/>
          <w:lang w:val="ka-GE"/>
        </w:rPr>
      </w:pPr>
      <w:r w:rsidRPr="00663C52">
        <w:rPr>
          <w:rFonts w:ascii="Sylfaen" w:hAnsi="Sylfaen"/>
          <w:lang w:val="ka-GE"/>
        </w:rPr>
        <w:t>მიუხედავად იმისა, რომ აბსოლუტურ გამოსახულებაში მრავალი ქვეყანა იღებს საქართველოზე მეტ პირდაპირ უცხოურ ინვესტიციას, მნიშვნელოვანია ინვესტიციის მოცულობის შედარება ქვეყნის სხვა პარამეტრებთან. მაგალითისთვის, აღმოსავლეთ ევროპაში საქართველო ერთ-ერთი ლიდერია პირდაპირი უცხოური ინვესტიციების შეფარდებით მშპ-სთან.</w:t>
      </w:r>
    </w:p>
    <w:p w14:paraId="43E66C3E" w14:textId="2955BAE2" w:rsidR="00E32304" w:rsidRPr="00663C52" w:rsidRDefault="00E32304" w:rsidP="00D95D90">
      <w:pPr>
        <w:spacing w:line="264" w:lineRule="auto"/>
        <w:jc w:val="both"/>
        <w:rPr>
          <w:rFonts w:ascii="Sylfaen" w:hAnsi="Sylfaen"/>
          <w:lang w:val="ka-GE"/>
        </w:rPr>
      </w:pPr>
    </w:p>
    <w:p w14:paraId="58EF3137" w14:textId="77777777" w:rsidR="00E32304" w:rsidRPr="00663C52" w:rsidRDefault="00E32304" w:rsidP="00D95D90">
      <w:pPr>
        <w:spacing w:line="264" w:lineRule="auto"/>
        <w:jc w:val="both"/>
        <w:rPr>
          <w:rFonts w:ascii="Sylfaen" w:hAnsi="Sylfaen"/>
          <w:lang w:val="ka-GE"/>
        </w:rPr>
      </w:pPr>
    </w:p>
    <w:p w14:paraId="35B70DBC" w14:textId="02E536E7" w:rsidR="00186168" w:rsidRPr="00663C52" w:rsidRDefault="00186168" w:rsidP="00D95D90">
      <w:pPr>
        <w:spacing w:line="264" w:lineRule="auto"/>
        <w:jc w:val="both"/>
        <w:rPr>
          <w:rFonts w:ascii="Sylfaen" w:hAnsi="Sylfaen"/>
          <w:lang w:val="ka-GE"/>
        </w:rPr>
      </w:pPr>
    </w:p>
    <w:p w14:paraId="6682F484" w14:textId="7A70AE85" w:rsidR="001654EC" w:rsidRDefault="001654EC" w:rsidP="00131CCA">
      <w:pPr>
        <w:spacing w:line="264" w:lineRule="auto"/>
        <w:jc w:val="both"/>
        <w:rPr>
          <w:rFonts w:ascii="Sylfaen" w:hAnsi="Sylfaen"/>
          <w:lang w:val="ka-GE"/>
        </w:rPr>
      </w:pPr>
      <w:r>
        <w:rPr>
          <w:noProof/>
        </w:rPr>
        <w:lastRenderedPageBreak/>
        <w:drawing>
          <wp:anchor distT="0" distB="0" distL="114300" distR="114300" simplePos="0" relativeHeight="251761664" behindDoc="0" locked="0" layoutInCell="1" allowOverlap="1" wp14:anchorId="02CB96F7" wp14:editId="569A4023">
            <wp:simplePos x="0" y="0"/>
            <wp:positionH relativeFrom="column">
              <wp:posOffset>-11036</wp:posOffset>
            </wp:positionH>
            <wp:positionV relativeFrom="paragraph">
              <wp:posOffset>58576</wp:posOffset>
            </wp:positionV>
            <wp:extent cx="6331789" cy="3424555"/>
            <wp:effectExtent l="0" t="0" r="0" b="4445"/>
            <wp:wrapNone/>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4FE41C20" w14:textId="77777777" w:rsidR="00186168" w:rsidRDefault="00186168" w:rsidP="00131CCA">
      <w:pPr>
        <w:spacing w:line="264" w:lineRule="auto"/>
        <w:jc w:val="both"/>
        <w:rPr>
          <w:rFonts w:ascii="Sylfaen" w:hAnsi="Sylfaen"/>
          <w:lang w:val="ka-GE"/>
        </w:rPr>
      </w:pPr>
    </w:p>
    <w:p w14:paraId="51EC5F46" w14:textId="70CC7B51" w:rsidR="001654EC" w:rsidRDefault="001654EC" w:rsidP="00131CCA">
      <w:pPr>
        <w:spacing w:line="264" w:lineRule="auto"/>
        <w:jc w:val="both"/>
        <w:rPr>
          <w:rFonts w:ascii="Sylfaen" w:hAnsi="Sylfaen"/>
          <w:lang w:val="ka-GE"/>
        </w:rPr>
      </w:pPr>
    </w:p>
    <w:p w14:paraId="6FA3B5B4" w14:textId="6C8A6819" w:rsidR="001654EC" w:rsidRDefault="001654EC" w:rsidP="00131CCA">
      <w:pPr>
        <w:spacing w:line="264" w:lineRule="auto"/>
        <w:jc w:val="both"/>
        <w:rPr>
          <w:rFonts w:ascii="Sylfaen" w:hAnsi="Sylfaen"/>
          <w:lang w:val="ka-GE"/>
        </w:rPr>
      </w:pPr>
    </w:p>
    <w:p w14:paraId="14C87741" w14:textId="7B3F65ED" w:rsidR="001654EC" w:rsidRDefault="001654EC" w:rsidP="00131CCA">
      <w:pPr>
        <w:spacing w:line="264" w:lineRule="auto"/>
        <w:jc w:val="both"/>
        <w:rPr>
          <w:rFonts w:ascii="Sylfaen" w:hAnsi="Sylfaen"/>
          <w:lang w:val="ka-GE"/>
        </w:rPr>
      </w:pPr>
    </w:p>
    <w:p w14:paraId="4A364230" w14:textId="5AB1F384" w:rsidR="001654EC" w:rsidRDefault="001654EC" w:rsidP="00131CCA">
      <w:pPr>
        <w:spacing w:line="264" w:lineRule="auto"/>
        <w:jc w:val="both"/>
        <w:rPr>
          <w:rFonts w:ascii="Sylfaen" w:hAnsi="Sylfaen"/>
          <w:lang w:val="ka-GE"/>
        </w:rPr>
      </w:pPr>
    </w:p>
    <w:p w14:paraId="77D80004" w14:textId="53A823BA" w:rsidR="001654EC" w:rsidRDefault="001654EC" w:rsidP="00131CCA">
      <w:pPr>
        <w:spacing w:line="264" w:lineRule="auto"/>
        <w:jc w:val="both"/>
        <w:rPr>
          <w:rFonts w:ascii="Sylfaen" w:hAnsi="Sylfaen"/>
          <w:lang w:val="ka-GE"/>
        </w:rPr>
      </w:pPr>
    </w:p>
    <w:p w14:paraId="746F6B03" w14:textId="556BD872" w:rsidR="001654EC" w:rsidRDefault="001654EC" w:rsidP="00131CCA">
      <w:pPr>
        <w:spacing w:line="264" w:lineRule="auto"/>
        <w:jc w:val="both"/>
        <w:rPr>
          <w:rFonts w:ascii="Sylfaen" w:hAnsi="Sylfaen"/>
          <w:lang w:val="ka-GE"/>
        </w:rPr>
      </w:pPr>
    </w:p>
    <w:p w14:paraId="255B81B4" w14:textId="2BAC8760" w:rsidR="001654EC" w:rsidRDefault="001654EC" w:rsidP="00131CCA">
      <w:pPr>
        <w:spacing w:line="264" w:lineRule="auto"/>
        <w:jc w:val="both"/>
        <w:rPr>
          <w:rFonts w:ascii="Sylfaen" w:hAnsi="Sylfaen"/>
          <w:lang w:val="ka-GE"/>
        </w:rPr>
      </w:pPr>
    </w:p>
    <w:p w14:paraId="14D24000" w14:textId="32DBBBC9" w:rsidR="001654EC" w:rsidRDefault="001654EC" w:rsidP="00131CCA">
      <w:pPr>
        <w:spacing w:line="264" w:lineRule="auto"/>
        <w:jc w:val="both"/>
        <w:rPr>
          <w:rFonts w:ascii="Sylfaen" w:hAnsi="Sylfaen"/>
          <w:lang w:val="ka-GE"/>
        </w:rPr>
      </w:pPr>
    </w:p>
    <w:p w14:paraId="32BFDB92" w14:textId="165D7547" w:rsidR="001654EC" w:rsidRDefault="001654EC" w:rsidP="00131CCA">
      <w:pPr>
        <w:spacing w:line="264" w:lineRule="auto"/>
        <w:jc w:val="both"/>
        <w:rPr>
          <w:rFonts w:ascii="Sylfaen" w:hAnsi="Sylfaen"/>
          <w:lang w:val="ka-GE"/>
        </w:rPr>
      </w:pPr>
    </w:p>
    <w:p w14:paraId="1A68D8F2" w14:textId="05AF9B94" w:rsidR="001654EC" w:rsidRDefault="001654EC" w:rsidP="00131CCA">
      <w:pPr>
        <w:spacing w:line="264" w:lineRule="auto"/>
        <w:jc w:val="both"/>
        <w:rPr>
          <w:rFonts w:ascii="Sylfaen" w:hAnsi="Sylfaen"/>
          <w:lang w:val="ka-GE"/>
        </w:rPr>
      </w:pPr>
    </w:p>
    <w:p w14:paraId="3CF027C6" w14:textId="67CA60B3" w:rsidR="001654EC" w:rsidRDefault="001654EC" w:rsidP="00131CCA">
      <w:pPr>
        <w:spacing w:line="264" w:lineRule="auto"/>
        <w:jc w:val="both"/>
        <w:rPr>
          <w:rFonts w:ascii="Sylfaen" w:hAnsi="Sylfaen"/>
          <w:lang w:val="ka-GE"/>
        </w:rPr>
      </w:pPr>
    </w:p>
    <w:p w14:paraId="146990DC" w14:textId="1190C3EE" w:rsidR="001654EC" w:rsidRDefault="001654EC" w:rsidP="00131CCA">
      <w:pPr>
        <w:spacing w:line="264" w:lineRule="auto"/>
        <w:jc w:val="both"/>
        <w:rPr>
          <w:rFonts w:ascii="Sylfaen" w:hAnsi="Sylfaen"/>
          <w:lang w:val="ka-GE"/>
        </w:rPr>
      </w:pPr>
    </w:p>
    <w:p w14:paraId="2E86DDF2" w14:textId="77777777" w:rsidR="001654EC" w:rsidRPr="00663C52" w:rsidRDefault="001654EC" w:rsidP="001654EC">
      <w:pPr>
        <w:rPr>
          <w:lang w:val="ka-GE"/>
        </w:rPr>
      </w:pPr>
    </w:p>
    <w:p w14:paraId="06FD5526" w14:textId="6982E4F5" w:rsidR="001654EC" w:rsidRPr="00663C52" w:rsidRDefault="001654EC" w:rsidP="001654EC">
      <w:pPr>
        <w:rPr>
          <w:lang w:val="ka-GE"/>
        </w:rPr>
      </w:pPr>
    </w:p>
    <w:p w14:paraId="0B008B79" w14:textId="3F3EB608" w:rsidR="00D95D90" w:rsidRPr="00663C52" w:rsidRDefault="00D95D90" w:rsidP="001654EC">
      <w:pPr>
        <w:tabs>
          <w:tab w:val="left" w:pos="3630"/>
        </w:tabs>
        <w:rPr>
          <w:rFonts w:ascii="Sylfaen" w:hAnsi="Sylfaen"/>
          <w:i/>
          <w:sz w:val="18"/>
          <w:lang w:val="ka-GE"/>
        </w:rPr>
      </w:pPr>
    </w:p>
    <w:p w14:paraId="63DA3635" w14:textId="77777777" w:rsidR="00186168" w:rsidRPr="00663C52" w:rsidRDefault="00186168" w:rsidP="001654EC">
      <w:pPr>
        <w:tabs>
          <w:tab w:val="left" w:pos="3630"/>
        </w:tabs>
        <w:rPr>
          <w:rFonts w:ascii="Sylfaen" w:hAnsi="Sylfaen"/>
          <w:i/>
          <w:sz w:val="18"/>
          <w:lang w:val="ka-GE"/>
        </w:rPr>
      </w:pPr>
    </w:p>
    <w:p w14:paraId="4A9E2AF3" w14:textId="77777777" w:rsidR="00D95D90" w:rsidRPr="00663C52" w:rsidRDefault="00D95D90" w:rsidP="001654EC">
      <w:pPr>
        <w:tabs>
          <w:tab w:val="left" w:pos="3630"/>
        </w:tabs>
        <w:rPr>
          <w:rFonts w:ascii="Sylfaen" w:hAnsi="Sylfaen"/>
          <w:i/>
          <w:sz w:val="18"/>
          <w:lang w:val="ka-GE"/>
        </w:rPr>
      </w:pPr>
    </w:p>
    <w:p w14:paraId="3FB84A2D" w14:textId="46CE143C" w:rsidR="001654EC" w:rsidRDefault="001654EC" w:rsidP="001654EC">
      <w:pPr>
        <w:tabs>
          <w:tab w:val="left" w:pos="3630"/>
        </w:tabs>
        <w:rPr>
          <w:rFonts w:ascii="Sylfaen" w:hAnsi="Sylfaen"/>
          <w:i/>
          <w:sz w:val="18"/>
          <w:lang w:val="ka-GE"/>
        </w:rPr>
      </w:pPr>
      <w:r w:rsidRPr="00663C52">
        <w:rPr>
          <w:rFonts w:ascii="Sylfaen" w:hAnsi="Sylfaen"/>
          <w:i/>
          <w:sz w:val="20"/>
          <w:lang w:val="ka-GE"/>
        </w:rPr>
        <w:t xml:space="preserve">წყარო: </w:t>
      </w:r>
      <w:r w:rsidRPr="00663C52">
        <w:rPr>
          <w:rFonts w:ascii="Sylfaen" w:hAnsi="Sylfaen"/>
          <w:i/>
          <w:sz w:val="18"/>
          <w:lang w:val="ka-GE"/>
        </w:rPr>
        <w:t>მსოფლიო ბანკი</w:t>
      </w:r>
      <w:r w:rsidR="00D95D90">
        <w:rPr>
          <w:rFonts w:ascii="Sylfaen" w:hAnsi="Sylfaen"/>
          <w:i/>
          <w:sz w:val="18"/>
          <w:lang w:val="ka-GE"/>
        </w:rPr>
        <w:t xml:space="preserve">, </w:t>
      </w:r>
      <w:r w:rsidR="00D95D90" w:rsidRPr="00131CCA">
        <w:rPr>
          <w:rFonts w:ascii="Sylfaen" w:hAnsi="Sylfaen"/>
          <w:i/>
          <w:sz w:val="18"/>
          <w:lang w:val="ka-GE"/>
        </w:rPr>
        <w:t>გაეროს ვაჭრობისა და განვითარების კონფერენცია (UNCTAD)</w:t>
      </w:r>
    </w:p>
    <w:p w14:paraId="6AEB0D8C" w14:textId="19501FF6" w:rsidR="00186168" w:rsidRDefault="00186168" w:rsidP="001654EC">
      <w:pPr>
        <w:tabs>
          <w:tab w:val="left" w:pos="3630"/>
        </w:tabs>
        <w:rPr>
          <w:rFonts w:ascii="Sylfaen" w:hAnsi="Sylfaen"/>
          <w:lang w:val="ka-GE"/>
        </w:rPr>
      </w:pPr>
    </w:p>
    <w:p w14:paraId="31E6DE42" w14:textId="77777777" w:rsidR="00E32304" w:rsidRPr="00186168" w:rsidRDefault="00E32304" w:rsidP="001654EC">
      <w:pPr>
        <w:tabs>
          <w:tab w:val="left" w:pos="3630"/>
        </w:tabs>
        <w:rPr>
          <w:rFonts w:ascii="Sylfaen" w:hAnsi="Sylfaen"/>
          <w:lang w:val="ka-GE"/>
        </w:rPr>
      </w:pPr>
    </w:p>
    <w:p w14:paraId="640543DD" w14:textId="1821A201" w:rsidR="00131CCA" w:rsidRPr="00131CCA" w:rsidRDefault="00343E0E" w:rsidP="00131CCA">
      <w:pPr>
        <w:spacing w:line="264" w:lineRule="auto"/>
        <w:jc w:val="both"/>
        <w:rPr>
          <w:rFonts w:ascii="Sylfaen" w:hAnsi="Sylfaen"/>
          <w:lang w:val="ka-GE"/>
        </w:rPr>
      </w:pPr>
      <w:r>
        <w:rPr>
          <w:rFonts w:ascii="Sylfaen" w:hAnsi="Sylfaen"/>
          <w:lang w:val="ka-GE"/>
        </w:rPr>
        <w:t xml:space="preserve">ასევე, საქართველოს ერთ-ერთი მოწინავე პოზიცია უკავია </w:t>
      </w:r>
      <w:r w:rsidR="00131CCA" w:rsidRPr="00131CCA">
        <w:rPr>
          <w:rFonts w:ascii="Sylfaen" w:hAnsi="Sylfaen"/>
          <w:lang w:val="ka-GE"/>
        </w:rPr>
        <w:t>აღმოსავლეთ ევროპაში პირდაპირი უცხოური ინვესტიციების მოცულობით ერთ სულ მოსახლეზე.</w:t>
      </w:r>
    </w:p>
    <w:p w14:paraId="3909624E" w14:textId="77777777" w:rsidR="00131CCA" w:rsidRPr="00131CCA" w:rsidRDefault="00131CCA" w:rsidP="00131CCA">
      <w:pPr>
        <w:spacing w:line="264" w:lineRule="auto"/>
        <w:jc w:val="both"/>
        <w:rPr>
          <w:rFonts w:ascii="Sylfaen" w:hAnsi="Sylfaen"/>
          <w:lang w:val="ka-GE"/>
        </w:rPr>
      </w:pPr>
      <w:r w:rsidRPr="00131CCA">
        <w:rPr>
          <w:rFonts w:ascii="Sylfaen" w:hAnsi="Sylfaen"/>
          <w:noProof/>
        </w:rPr>
        <w:drawing>
          <wp:anchor distT="0" distB="0" distL="114300" distR="114300" simplePos="0" relativeHeight="251644928" behindDoc="0" locked="0" layoutInCell="1" allowOverlap="1" wp14:anchorId="20410EC5" wp14:editId="7B39C273">
            <wp:simplePos x="0" y="0"/>
            <wp:positionH relativeFrom="margin">
              <wp:posOffset>1954</wp:posOffset>
            </wp:positionH>
            <wp:positionV relativeFrom="paragraph">
              <wp:posOffset>116302</wp:posOffset>
            </wp:positionV>
            <wp:extent cx="5603240" cy="2307883"/>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14:paraId="380D2F31" w14:textId="77777777" w:rsidR="00131CCA" w:rsidRPr="00131CCA" w:rsidRDefault="00131CCA" w:rsidP="00131CCA">
      <w:pPr>
        <w:spacing w:line="264" w:lineRule="auto"/>
        <w:jc w:val="both"/>
        <w:rPr>
          <w:rFonts w:ascii="Sylfaen" w:hAnsi="Sylfaen"/>
          <w:lang w:val="ka-GE"/>
        </w:rPr>
      </w:pPr>
    </w:p>
    <w:p w14:paraId="6CD83102" w14:textId="77777777" w:rsidR="00131CCA" w:rsidRPr="00131CCA" w:rsidRDefault="00131CCA" w:rsidP="00131CCA">
      <w:pPr>
        <w:spacing w:line="264" w:lineRule="auto"/>
        <w:jc w:val="both"/>
        <w:rPr>
          <w:rFonts w:ascii="Sylfaen" w:hAnsi="Sylfaen"/>
          <w:lang w:val="ka-GE"/>
        </w:rPr>
      </w:pPr>
    </w:p>
    <w:p w14:paraId="3CDCFB22" w14:textId="77777777" w:rsidR="00131CCA" w:rsidRPr="00131CCA" w:rsidRDefault="00131CCA" w:rsidP="00131CCA">
      <w:pPr>
        <w:spacing w:line="264" w:lineRule="auto"/>
        <w:jc w:val="both"/>
        <w:rPr>
          <w:rFonts w:ascii="Sylfaen" w:hAnsi="Sylfaen"/>
          <w:lang w:val="ka-GE"/>
        </w:rPr>
      </w:pPr>
    </w:p>
    <w:p w14:paraId="049B264A" w14:textId="77777777" w:rsidR="00131CCA" w:rsidRPr="00131CCA" w:rsidRDefault="00131CCA" w:rsidP="00131CCA">
      <w:pPr>
        <w:spacing w:line="264" w:lineRule="auto"/>
        <w:jc w:val="both"/>
        <w:rPr>
          <w:rFonts w:ascii="Sylfaen" w:hAnsi="Sylfaen"/>
          <w:lang w:val="ka-GE"/>
        </w:rPr>
      </w:pPr>
    </w:p>
    <w:p w14:paraId="4F189DAE" w14:textId="77777777" w:rsidR="00131CCA" w:rsidRPr="00131CCA" w:rsidRDefault="00131CCA" w:rsidP="00131CCA">
      <w:pPr>
        <w:spacing w:line="264" w:lineRule="auto"/>
        <w:jc w:val="both"/>
        <w:rPr>
          <w:rFonts w:ascii="Sylfaen" w:hAnsi="Sylfaen"/>
          <w:lang w:val="ka-GE"/>
        </w:rPr>
      </w:pPr>
    </w:p>
    <w:p w14:paraId="7E65E9E8" w14:textId="77777777" w:rsidR="00131CCA" w:rsidRPr="00131CCA" w:rsidRDefault="00131CCA" w:rsidP="00131CCA">
      <w:pPr>
        <w:spacing w:line="264" w:lineRule="auto"/>
        <w:jc w:val="both"/>
        <w:rPr>
          <w:rFonts w:ascii="Sylfaen" w:hAnsi="Sylfaen"/>
          <w:lang w:val="ka-GE"/>
        </w:rPr>
      </w:pPr>
    </w:p>
    <w:p w14:paraId="26CB7759" w14:textId="77777777" w:rsidR="00131CCA" w:rsidRPr="00131CCA" w:rsidRDefault="00131CCA" w:rsidP="00131CCA">
      <w:pPr>
        <w:spacing w:line="264" w:lineRule="auto"/>
        <w:jc w:val="both"/>
        <w:rPr>
          <w:rFonts w:ascii="Sylfaen" w:hAnsi="Sylfaen"/>
          <w:lang w:val="ka-GE"/>
        </w:rPr>
      </w:pPr>
    </w:p>
    <w:p w14:paraId="66AE53CB" w14:textId="77777777" w:rsidR="00131CCA" w:rsidRPr="00131CCA" w:rsidRDefault="00131CCA" w:rsidP="00131CCA">
      <w:pPr>
        <w:spacing w:line="264" w:lineRule="auto"/>
        <w:jc w:val="both"/>
        <w:rPr>
          <w:rFonts w:ascii="Sylfaen" w:hAnsi="Sylfaen"/>
          <w:lang w:val="ka-GE"/>
        </w:rPr>
      </w:pPr>
    </w:p>
    <w:p w14:paraId="48D17101" w14:textId="77777777" w:rsidR="00131CCA" w:rsidRPr="00131CCA" w:rsidRDefault="00131CCA" w:rsidP="00131CCA">
      <w:pPr>
        <w:spacing w:line="264" w:lineRule="auto"/>
        <w:jc w:val="both"/>
        <w:rPr>
          <w:rFonts w:ascii="Sylfaen" w:hAnsi="Sylfaen"/>
          <w:lang w:val="ka-GE"/>
        </w:rPr>
      </w:pPr>
    </w:p>
    <w:p w14:paraId="25E92089" w14:textId="77777777" w:rsidR="00131CCA" w:rsidRPr="00131CCA" w:rsidRDefault="00131CCA" w:rsidP="00131CCA">
      <w:pPr>
        <w:spacing w:line="264" w:lineRule="auto"/>
        <w:jc w:val="both"/>
        <w:rPr>
          <w:rFonts w:ascii="Sylfaen" w:hAnsi="Sylfaen"/>
          <w:lang w:val="ka-GE"/>
        </w:rPr>
      </w:pPr>
    </w:p>
    <w:p w14:paraId="7B91F431" w14:textId="77777777" w:rsidR="00131CCA" w:rsidRPr="00131CCA" w:rsidRDefault="00131CCA" w:rsidP="00131CCA">
      <w:pPr>
        <w:spacing w:line="264" w:lineRule="auto"/>
        <w:jc w:val="both"/>
        <w:rPr>
          <w:rFonts w:ascii="Sylfaen" w:hAnsi="Sylfaen"/>
          <w:i/>
          <w:sz w:val="18"/>
          <w:lang w:val="ka-GE"/>
        </w:rPr>
      </w:pPr>
    </w:p>
    <w:p w14:paraId="2952067F" w14:textId="77777777" w:rsidR="00131CCA" w:rsidRPr="00131CCA" w:rsidRDefault="00131CCA" w:rsidP="00131CCA">
      <w:pPr>
        <w:spacing w:line="264" w:lineRule="auto"/>
        <w:jc w:val="both"/>
        <w:rPr>
          <w:rFonts w:ascii="Sylfaen" w:hAnsi="Sylfaen"/>
          <w:i/>
          <w:sz w:val="18"/>
          <w:lang w:val="ka-GE"/>
        </w:rPr>
      </w:pPr>
    </w:p>
    <w:p w14:paraId="4ACFF201" w14:textId="5A8E153E" w:rsidR="00131CCA" w:rsidRPr="00186168" w:rsidRDefault="00131CCA" w:rsidP="00131CCA">
      <w:pPr>
        <w:spacing w:line="264" w:lineRule="auto"/>
        <w:jc w:val="both"/>
        <w:rPr>
          <w:rFonts w:ascii="Sylfaen" w:hAnsi="Sylfaen"/>
          <w:i/>
          <w:sz w:val="20"/>
          <w:lang w:val="ka-GE"/>
        </w:rPr>
      </w:pPr>
      <w:r w:rsidRPr="00186168">
        <w:rPr>
          <w:rFonts w:ascii="Sylfaen" w:hAnsi="Sylfaen"/>
          <w:i/>
          <w:sz w:val="20"/>
          <w:lang w:val="ka-GE"/>
        </w:rPr>
        <w:t xml:space="preserve">წყარო: გაეროს ვაჭრობისა და განვითარების კონფერენცია (UNCTAD) </w:t>
      </w:r>
    </w:p>
    <w:p w14:paraId="2683EF39" w14:textId="59747334" w:rsidR="00131CCA" w:rsidRDefault="00131CCA" w:rsidP="00131CCA">
      <w:pPr>
        <w:spacing w:line="264" w:lineRule="auto"/>
        <w:jc w:val="both"/>
        <w:rPr>
          <w:rFonts w:ascii="Sylfaen" w:hAnsi="Sylfaen"/>
          <w:lang w:val="ka-GE"/>
        </w:rPr>
      </w:pPr>
    </w:p>
    <w:p w14:paraId="63746F8D" w14:textId="77777777" w:rsidR="00E32304" w:rsidRPr="00131CCA" w:rsidRDefault="00E32304" w:rsidP="00131CCA">
      <w:pPr>
        <w:spacing w:line="264" w:lineRule="auto"/>
        <w:jc w:val="both"/>
        <w:rPr>
          <w:rFonts w:ascii="Sylfaen" w:hAnsi="Sylfaen"/>
          <w:lang w:val="ka-GE"/>
        </w:rPr>
      </w:pPr>
    </w:p>
    <w:p w14:paraId="243856BF" w14:textId="5F7BF1E0" w:rsidR="002373F4" w:rsidRDefault="002373F4" w:rsidP="002373F4">
      <w:pPr>
        <w:spacing w:line="264" w:lineRule="auto"/>
        <w:jc w:val="both"/>
        <w:rPr>
          <w:rFonts w:ascii="Sylfaen" w:hAnsi="Sylfaen"/>
          <w:lang w:val="ka-GE"/>
        </w:rPr>
      </w:pPr>
      <w:r w:rsidRPr="008F755D">
        <w:rPr>
          <w:rFonts w:ascii="Sylfaen" w:hAnsi="Sylfaen"/>
          <w:lang w:val="ka-GE"/>
        </w:rPr>
        <w:t xml:space="preserve">პირდაპირი უცხოური ინვესტიციების ანალიზისას </w:t>
      </w:r>
      <w:r w:rsidR="003E1D2B">
        <w:rPr>
          <w:rFonts w:ascii="Sylfaen" w:hAnsi="Sylfaen"/>
          <w:lang w:val="ka-GE"/>
        </w:rPr>
        <w:t xml:space="preserve">მოცულობის გარდა </w:t>
      </w:r>
      <w:r w:rsidRPr="008F755D">
        <w:rPr>
          <w:rFonts w:ascii="Sylfaen" w:hAnsi="Sylfaen"/>
          <w:lang w:val="ka-GE"/>
        </w:rPr>
        <w:t>გასათვალისწინებელია ინვესტიციების ხანგრძლივობა, ტრანშების პერიოდულობა, სექტორის მახასიათებლები და პროექტების სხვა თავისებურებები. მაგალითისათვის, გარკვეული სექტორები და პროექტები უფრო კაპიტალტევადია, ვიდრე სხვა სექტორები. ამასთან, ქვეყნის განვითარების განსხვავებულ ეტაპებზე, შესაძლოა სხვადასხვა ნაკლებად კაპიტალტევად სექტორებში მოხდეს პირდაპირი უცხოური ინვესტიციის განხორციელება (მაგ. სერვისის ინდუსტრია).</w:t>
      </w:r>
    </w:p>
    <w:p w14:paraId="2064A565" w14:textId="77777777" w:rsidR="002373F4" w:rsidRPr="008F755D" w:rsidRDefault="002373F4" w:rsidP="002373F4">
      <w:pPr>
        <w:spacing w:line="264" w:lineRule="auto"/>
        <w:jc w:val="both"/>
        <w:rPr>
          <w:rFonts w:ascii="Sylfaen" w:hAnsi="Sylfaen"/>
          <w:lang w:val="ka-GE"/>
        </w:rPr>
      </w:pPr>
    </w:p>
    <w:p w14:paraId="5029DC85" w14:textId="77777777" w:rsidR="002373F4" w:rsidRPr="008F755D" w:rsidRDefault="002373F4" w:rsidP="002373F4">
      <w:pPr>
        <w:spacing w:line="264" w:lineRule="auto"/>
        <w:jc w:val="both"/>
        <w:rPr>
          <w:rFonts w:ascii="Sylfaen" w:hAnsi="Sylfaen"/>
          <w:lang w:val="ka-GE"/>
        </w:rPr>
      </w:pPr>
      <w:r w:rsidRPr="008F755D">
        <w:rPr>
          <w:rFonts w:ascii="Sylfaen" w:hAnsi="Sylfaen"/>
          <w:lang w:val="ka-GE"/>
        </w:rPr>
        <w:lastRenderedPageBreak/>
        <w:t xml:space="preserve">შესაბამისად, ანალიზისას მხედველობაში უნდა იყოს მიღებული პროექტების არა მხოლოდ კაპიტალტევადობა, არამედ სხვა მახასიათებლებიც, როგორიცაა სამუშაო ადგილების შექმნის პერსპექტივა და ქვეყანაში ახალი სექტორების განვითარების შესაძლებლობა. ხსენებული პრინციპებით უნდა იხელმძღვანელოს პირდაპირი უცხოური ინვესტიციების მოზიდვის ხელშეწყობაზე პასუხისმგებელმა უწყებამ, სსიპ „აწარმოე საქართველოში“, ახალი საინვესტიციო პროექტების მოზიდვის დროსაც. </w:t>
      </w:r>
    </w:p>
    <w:p w14:paraId="573CE5AC" w14:textId="77777777" w:rsidR="00947BF4" w:rsidRDefault="00947BF4" w:rsidP="00131CCA">
      <w:pPr>
        <w:spacing w:line="264" w:lineRule="auto"/>
        <w:jc w:val="both"/>
        <w:rPr>
          <w:rFonts w:ascii="Sylfaen" w:hAnsi="Sylfaen"/>
          <w:lang w:val="ka-GE"/>
        </w:rPr>
      </w:pPr>
    </w:p>
    <w:p w14:paraId="2E7D35E6" w14:textId="27CC6241" w:rsidR="00131CCA" w:rsidRDefault="00131CCA" w:rsidP="00131CCA">
      <w:pPr>
        <w:spacing w:line="264" w:lineRule="auto"/>
        <w:jc w:val="both"/>
        <w:rPr>
          <w:rFonts w:ascii="Sylfaen" w:hAnsi="Sylfaen"/>
          <w:lang w:val="ka-GE"/>
        </w:rPr>
      </w:pPr>
      <w:r w:rsidRPr="00131CCA">
        <w:rPr>
          <w:rFonts w:ascii="Sylfaen" w:hAnsi="Sylfaen"/>
          <w:lang w:val="ka-GE"/>
        </w:rPr>
        <w:t xml:space="preserve">ამ პერიოდამდე საქართველოში </w:t>
      </w:r>
      <w:r w:rsidRPr="00131CCA">
        <w:rPr>
          <w:rFonts w:ascii="Sylfaen" w:hAnsi="Sylfaen" w:cs="Sylfaen"/>
          <w:lang w:val="ka-GE"/>
        </w:rPr>
        <w:t>პირდაპირი</w:t>
      </w:r>
      <w:r w:rsidRPr="00131CCA">
        <w:rPr>
          <w:rFonts w:ascii="Sylfaen" w:hAnsi="Sylfaen"/>
          <w:lang w:val="ka-GE"/>
        </w:rPr>
        <w:t xml:space="preserve"> უცხოური ინვესტიციების უმეტესობა მოდის ე.წ. ბუნებრივი რესურსების მაძიებელ და ბაზრის მაძიებელ </w:t>
      </w:r>
      <w:r w:rsidRPr="00131CCA">
        <w:rPr>
          <w:rFonts w:ascii="Sylfaen" w:hAnsi="Sylfaen" w:cs="Sylfaen"/>
          <w:lang w:val="ka-GE"/>
        </w:rPr>
        <w:t>პირდაპირ</w:t>
      </w:r>
      <w:r w:rsidRPr="00131CCA">
        <w:rPr>
          <w:rFonts w:ascii="Sylfaen" w:hAnsi="Sylfaen"/>
          <w:lang w:val="ka-GE"/>
        </w:rPr>
        <w:t xml:space="preserve"> უცხოურ ინვესტიციებზე, რომელიც შეზღუდული პროდუქტიულობითა და ტექნოლოგიების გავრცელების დაბალი მაჩვენებლით ხასიათდება.</w:t>
      </w:r>
    </w:p>
    <w:p w14:paraId="79859516" w14:textId="77777777" w:rsidR="002D634A" w:rsidRPr="00131CCA" w:rsidRDefault="002D634A" w:rsidP="00131CCA">
      <w:pPr>
        <w:spacing w:line="264" w:lineRule="auto"/>
        <w:jc w:val="both"/>
        <w:rPr>
          <w:rFonts w:ascii="Sylfaen" w:hAnsi="Sylfaen"/>
          <w:lang w:val="ka-GE"/>
        </w:rPr>
      </w:pPr>
    </w:p>
    <w:p w14:paraId="7B8E6C33" w14:textId="77777777" w:rsidR="00131CCA" w:rsidRPr="00131CCA" w:rsidRDefault="00131CCA" w:rsidP="00131CCA">
      <w:pPr>
        <w:spacing w:line="264" w:lineRule="auto"/>
        <w:jc w:val="both"/>
        <w:rPr>
          <w:rFonts w:ascii="Sylfaen" w:hAnsi="Sylfaen"/>
          <w:lang w:val="ka-GE"/>
        </w:rPr>
      </w:pPr>
      <w:r w:rsidRPr="00131CCA">
        <w:rPr>
          <w:rFonts w:ascii="Sylfaen" w:hAnsi="Sylfaen"/>
          <w:lang w:val="ka-GE"/>
        </w:rPr>
        <w:t xml:space="preserve">ამჟამად, საქართველოს გამოწვევა არის ეფექტიანობაზე დაფუძნებული (efficiency-seeking) პირდაპირი უცხოური ინვესტიციების წილის ზრდა, რომელიც გულისხმობს ძირითადად საექსპორტო ბაზარზე ორიენტირებული საერთაშორისო მულტინაციონალური კომპანიების საქართველოში შემოყვანას. </w:t>
      </w:r>
      <w:r w:rsidRPr="00131CCA">
        <w:rPr>
          <w:rFonts w:ascii="Sylfaen" w:hAnsi="Sylfaen"/>
          <w:bCs/>
          <w:lang w:val="ka-GE"/>
        </w:rPr>
        <w:t>ეფექტიანობაზე დაფუძნებული ინვესტიციები (efficiency-seeking FDI)</w:t>
      </w:r>
      <w:r w:rsidRPr="00131CCA">
        <w:rPr>
          <w:rFonts w:ascii="Sylfaen" w:hAnsi="Sylfaen"/>
          <w:b/>
          <w:bCs/>
          <w:lang w:val="ka-GE"/>
        </w:rPr>
        <w:t xml:space="preserve"> </w:t>
      </w:r>
      <w:r w:rsidRPr="00131CCA">
        <w:rPr>
          <w:rFonts w:ascii="Sylfaen" w:hAnsi="Sylfaen"/>
          <w:lang w:val="ka-GE"/>
        </w:rPr>
        <w:t xml:space="preserve">განსაკუთრებით მნიშვნელოვანია ისეთი ქვეყნებისათვის, რომელთაც სურთ უკეთ ინტეგრირდნენ გლობალურ ეკონომიკაში და საერთაშორისო ღირებულებათა ჯაჭვში უფრო მაღალ საფეხურზე გადავიდნენ. მიუხედავად იმისა, რომ როგორც წესი ასეთი ინვესტიციების მოზიდვა უფრო რთულია, მსგავსი </w:t>
      </w:r>
      <w:r w:rsidRPr="00131CCA">
        <w:rPr>
          <w:rFonts w:ascii="Sylfaen" w:hAnsi="Sylfaen" w:cs="Sylfaen"/>
          <w:lang w:val="ka-GE"/>
        </w:rPr>
        <w:t>პირდაპირი</w:t>
      </w:r>
      <w:r w:rsidRPr="00131CCA">
        <w:rPr>
          <w:rFonts w:ascii="Sylfaen" w:hAnsi="Sylfaen"/>
          <w:lang w:val="ka-GE"/>
        </w:rPr>
        <w:t xml:space="preserve"> უცხოური ინვესტიციები უფრო მეტია, ვიდრე მხოლოდ კაპიტალის და დამატებითი დასაქმების წყარო. </w:t>
      </w:r>
      <w:r w:rsidRPr="00131CCA">
        <w:rPr>
          <w:rFonts w:ascii="Sylfaen" w:hAnsi="Sylfaen"/>
          <w:bCs/>
          <w:lang w:val="ka-GE"/>
        </w:rPr>
        <w:t xml:space="preserve">ეფექტიანობაზე დაფუძნებული </w:t>
      </w:r>
      <w:r w:rsidRPr="00131CCA">
        <w:rPr>
          <w:rFonts w:ascii="Sylfaen" w:hAnsi="Sylfaen" w:cs="Sylfaen"/>
          <w:lang w:val="ka-GE"/>
        </w:rPr>
        <w:t>პირდაპირი</w:t>
      </w:r>
      <w:r w:rsidRPr="00131CCA">
        <w:rPr>
          <w:rFonts w:ascii="Sylfaen" w:hAnsi="Sylfaen"/>
          <w:lang w:val="ka-GE"/>
        </w:rPr>
        <w:t xml:space="preserve"> უცხოური ინვესტიციები </w:t>
      </w:r>
      <w:r w:rsidRPr="00131CCA">
        <w:rPr>
          <w:rFonts w:ascii="Sylfaen" w:hAnsi="Sylfaen"/>
          <w:bCs/>
          <w:lang w:val="ka-GE"/>
        </w:rPr>
        <w:t>(efficiency-seeking FDI)</w:t>
      </w:r>
      <w:r w:rsidRPr="00131CCA">
        <w:rPr>
          <w:rFonts w:ascii="Sylfaen" w:hAnsi="Sylfaen"/>
          <w:lang w:val="ka-GE"/>
        </w:rPr>
        <w:t xml:space="preserve"> ხელს უწყობს ცოდნისა და ტექნოლოგიების გადმოტანას, ექსპორტის დივერსიფიცირებას, ადგილობრივი სამუშაო ძალის კვალიფიკაციის და ქვეყნის კონკურენტუნარიანობის ამაღლებას, რაც საბოლოოდ მნიშვნელოვნად ზრდის პროდუქტიულობის დონეს და აჩქარებს ექსპორტით განპირობებულ ეკონომიკურ ზრდას.</w:t>
      </w:r>
    </w:p>
    <w:p w14:paraId="21D9CCE0" w14:textId="77777777" w:rsidR="00131CCA" w:rsidRPr="00131CCA" w:rsidRDefault="00131CCA" w:rsidP="00131CCA">
      <w:pPr>
        <w:spacing w:line="264" w:lineRule="auto"/>
        <w:jc w:val="both"/>
        <w:rPr>
          <w:rFonts w:ascii="Sylfaen" w:hAnsi="Sylfaen"/>
          <w:lang w:val="ka-GE"/>
        </w:rPr>
      </w:pPr>
      <w:r w:rsidRPr="00131CCA">
        <w:rPr>
          <w:rFonts w:ascii="Sylfaen" w:hAnsi="Sylfaen"/>
          <w:noProof/>
        </w:rPr>
        <mc:AlternateContent>
          <mc:Choice Requires="wps">
            <w:drawing>
              <wp:anchor distT="45720" distB="45720" distL="114300" distR="114300" simplePos="0" relativeHeight="251643904" behindDoc="0" locked="0" layoutInCell="1" allowOverlap="1" wp14:anchorId="0B6D3D5A" wp14:editId="233FD9E8">
                <wp:simplePos x="0" y="0"/>
                <wp:positionH relativeFrom="column">
                  <wp:posOffset>-5862</wp:posOffset>
                </wp:positionH>
                <wp:positionV relativeFrom="paragraph">
                  <wp:posOffset>181609</wp:posOffset>
                </wp:positionV>
                <wp:extent cx="6211019" cy="3845169"/>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19" cy="3845169"/>
                        </a:xfrm>
                        <a:prstGeom prst="rect">
                          <a:avLst/>
                        </a:prstGeom>
                        <a:solidFill>
                          <a:srgbClr val="DEE9F2"/>
                        </a:solidFill>
                        <a:ln w="9525">
                          <a:noFill/>
                          <a:miter lim="800000"/>
                          <a:headEnd/>
                          <a:tailEnd/>
                        </a:ln>
                      </wps:spPr>
                      <wps:txbx>
                        <w:txbxContent>
                          <w:p w14:paraId="375D5B62" w14:textId="77777777" w:rsidR="007A6575" w:rsidRPr="00A41906" w:rsidRDefault="007A6575" w:rsidP="00131CCA">
                            <w:pPr>
                              <w:jc w:val="both"/>
                              <w:rPr>
                                <w:rFonts w:ascii="Sylfaen" w:hAnsi="Sylfaen"/>
                                <w:lang w:val="ka-GE"/>
                              </w:rPr>
                            </w:pPr>
                            <w:r w:rsidRPr="00A41906">
                              <w:rPr>
                                <w:rFonts w:ascii="Sylfaen" w:hAnsi="Sylfaen"/>
                                <w:lang w:val="ka-GE"/>
                              </w:rPr>
                              <w:t xml:space="preserve">ინვესტორის მოტივაციიდან გამომდინარე </w:t>
                            </w:r>
                            <w:r w:rsidRPr="00A43746">
                              <w:rPr>
                                <w:rFonts w:ascii="Sylfaen" w:hAnsi="Sylfaen"/>
                                <w:lang w:val="ka-GE"/>
                              </w:rPr>
                              <w:t>პირდაპირი</w:t>
                            </w:r>
                            <w:r w:rsidRPr="00AB40B6">
                              <w:rPr>
                                <w:rFonts w:ascii="Sylfaen" w:hAnsi="Sylfaen"/>
                                <w:lang w:val="ka-GE"/>
                              </w:rPr>
                              <w:t xml:space="preserve"> უცხოური </w:t>
                            </w:r>
                            <w:r>
                              <w:rPr>
                                <w:rFonts w:ascii="Sylfaen" w:hAnsi="Sylfaen"/>
                                <w:lang w:val="ka-GE"/>
                              </w:rPr>
                              <w:t>ინვესტიციები</w:t>
                            </w:r>
                            <w:r w:rsidRPr="00AB40B6">
                              <w:rPr>
                                <w:rFonts w:ascii="Sylfaen" w:hAnsi="Sylfaen"/>
                                <w:lang w:val="ka-GE"/>
                              </w:rPr>
                              <w:t xml:space="preserve"> </w:t>
                            </w:r>
                            <w:r>
                              <w:rPr>
                                <w:rFonts w:ascii="Sylfaen" w:hAnsi="Sylfaen"/>
                                <w:lang w:val="ka-GE"/>
                              </w:rPr>
                              <w:t>იყოფა რამდენიმე სახეობად</w:t>
                            </w:r>
                            <w:r w:rsidRPr="005C4828">
                              <w:rPr>
                                <w:rFonts w:ascii="Sylfaen" w:hAnsi="Sylfaen"/>
                                <w:lang w:val="ka-GE"/>
                              </w:rPr>
                              <w:t>:</w:t>
                            </w:r>
                          </w:p>
                          <w:p w14:paraId="13877FF1" w14:textId="77777777" w:rsidR="007A6575" w:rsidRPr="00475198" w:rsidRDefault="007A6575" w:rsidP="00131CCA">
                            <w:pPr>
                              <w:numPr>
                                <w:ilvl w:val="0"/>
                                <w:numId w:val="4"/>
                              </w:numPr>
                              <w:spacing w:before="120"/>
                              <w:jc w:val="both"/>
                              <w:rPr>
                                <w:rFonts w:ascii="Sylfaen" w:hAnsi="Sylfaen"/>
                              </w:rPr>
                            </w:pPr>
                            <w:r w:rsidRPr="00475198">
                              <w:rPr>
                                <w:rFonts w:ascii="Sylfaen" w:hAnsi="Sylfaen"/>
                                <w:b/>
                                <w:bCs/>
                              </w:rPr>
                              <w:t xml:space="preserve">Natural resource-seeking investment </w:t>
                            </w:r>
                            <w:r>
                              <w:rPr>
                                <w:rFonts w:ascii="Sylfaen" w:hAnsi="Sylfaen"/>
                                <w:b/>
                                <w:bCs/>
                                <w:lang w:val="ka-GE"/>
                              </w:rPr>
                              <w:t xml:space="preserve">/ </w:t>
                            </w:r>
                            <w:r w:rsidRPr="00475198">
                              <w:rPr>
                                <w:rFonts w:ascii="Sylfaen" w:hAnsi="Sylfaen"/>
                                <w:b/>
                                <w:bCs/>
                                <w:lang w:val="ka-GE"/>
                              </w:rPr>
                              <w:t>ბუნებრივ რესურსებზე დაფუძნებული ინვესტიცია</w:t>
                            </w:r>
                            <w:r>
                              <w:rPr>
                                <w:rFonts w:ascii="Sylfaen" w:hAnsi="Sylfaen"/>
                                <w:b/>
                                <w:bCs/>
                                <w:lang w:val="ka-GE"/>
                              </w:rPr>
                              <w:t>:</w:t>
                            </w:r>
                            <w:r w:rsidRPr="00475198">
                              <w:rPr>
                                <w:rFonts w:ascii="Sylfaen" w:hAnsi="Sylfaen"/>
                              </w:rPr>
                              <w:t> </w:t>
                            </w:r>
                            <w:r w:rsidRPr="00475198">
                              <w:rPr>
                                <w:rFonts w:ascii="Sylfaen" w:hAnsi="Sylfaen"/>
                                <w:lang w:val="ka-GE"/>
                              </w:rPr>
                              <w:t>მოტივირებულია ინვესტორების ინტერესით, რომ მოიპოვონ და გამოიყენონ ბუნებრივი რესურსები</w:t>
                            </w:r>
                          </w:p>
                          <w:p w14:paraId="50440303" w14:textId="77777777" w:rsidR="007A6575" w:rsidRPr="00475198" w:rsidRDefault="007A6575" w:rsidP="00131CCA">
                            <w:pPr>
                              <w:numPr>
                                <w:ilvl w:val="0"/>
                                <w:numId w:val="4"/>
                              </w:numPr>
                              <w:spacing w:before="120"/>
                              <w:jc w:val="both"/>
                              <w:rPr>
                                <w:rFonts w:ascii="Sylfaen" w:hAnsi="Sylfaen"/>
                              </w:rPr>
                            </w:pPr>
                            <w:r>
                              <w:rPr>
                                <w:rFonts w:ascii="Sylfaen" w:hAnsi="Sylfaen"/>
                                <w:b/>
                                <w:bCs/>
                              </w:rPr>
                              <w:t>Market-seeking investment /</w:t>
                            </w:r>
                            <w:r w:rsidRPr="00475198">
                              <w:rPr>
                                <w:rFonts w:ascii="Sylfaen" w:hAnsi="Sylfaen"/>
                                <w:b/>
                                <w:bCs/>
                              </w:rPr>
                              <w:t xml:space="preserve"> </w:t>
                            </w:r>
                            <w:r w:rsidRPr="00475198">
                              <w:rPr>
                                <w:rFonts w:ascii="Sylfaen" w:hAnsi="Sylfaen"/>
                                <w:b/>
                                <w:bCs/>
                                <w:lang w:val="ka-GE"/>
                              </w:rPr>
                              <w:t>ბაზრის ათვისებაზე დაფუძნებული ინვესტიცია</w:t>
                            </w:r>
                            <w:r>
                              <w:rPr>
                                <w:rFonts w:ascii="Sylfaen" w:hAnsi="Sylfaen"/>
                                <w:b/>
                                <w:bCs/>
                                <w:lang w:val="ka-GE"/>
                              </w:rPr>
                              <w:t>:</w:t>
                            </w:r>
                            <w:r w:rsidRPr="00475198">
                              <w:rPr>
                                <w:rFonts w:ascii="Sylfaen" w:hAnsi="Sylfaen"/>
                              </w:rPr>
                              <w:t> </w:t>
                            </w:r>
                            <w:r w:rsidRPr="00475198">
                              <w:rPr>
                                <w:rFonts w:ascii="Sylfaen" w:hAnsi="Sylfaen"/>
                                <w:lang w:val="ka-GE"/>
                              </w:rPr>
                              <w:t>მოტივირებულია ინვესტორის ინტერესით, რომ დააკმაყოფილოს ადგილობრივი და რეგიონალური ბაზრების მოთხოვნა</w:t>
                            </w:r>
                            <w:r w:rsidRPr="00475198">
                              <w:rPr>
                                <w:rFonts w:ascii="Sylfaen" w:hAnsi="Sylfaen"/>
                              </w:rPr>
                              <w:t>.</w:t>
                            </w:r>
                          </w:p>
                          <w:p w14:paraId="5C346859" w14:textId="77777777" w:rsidR="007A6575" w:rsidRPr="00475198" w:rsidRDefault="007A6575" w:rsidP="00131CCA">
                            <w:pPr>
                              <w:numPr>
                                <w:ilvl w:val="0"/>
                                <w:numId w:val="4"/>
                              </w:numPr>
                              <w:spacing w:before="120"/>
                              <w:jc w:val="both"/>
                              <w:rPr>
                                <w:rFonts w:ascii="Sylfaen" w:hAnsi="Sylfaen"/>
                              </w:rPr>
                            </w:pPr>
                            <w:r w:rsidRPr="00475198">
                              <w:rPr>
                                <w:rFonts w:ascii="Sylfaen" w:hAnsi="Sylfaen"/>
                                <w:b/>
                                <w:bCs/>
                              </w:rPr>
                              <w:t xml:space="preserve">Strategic asset-seeking investment </w:t>
                            </w:r>
                            <w:r>
                              <w:rPr>
                                <w:rFonts w:ascii="Sylfaen" w:hAnsi="Sylfaen"/>
                                <w:b/>
                                <w:bCs/>
                                <w:lang w:val="ka-GE"/>
                              </w:rPr>
                              <w:t xml:space="preserve">/ </w:t>
                            </w:r>
                            <w:r w:rsidRPr="00475198">
                              <w:rPr>
                                <w:rFonts w:ascii="Sylfaen" w:hAnsi="Sylfaen"/>
                                <w:b/>
                                <w:bCs/>
                                <w:lang w:val="ka-GE"/>
                              </w:rPr>
                              <w:t>სტრატეგიულ აქტივებზე დაფუძნებული ინვესტიცია</w:t>
                            </w:r>
                            <w:r>
                              <w:rPr>
                                <w:rFonts w:ascii="Sylfaen" w:hAnsi="Sylfaen"/>
                                <w:lang w:val="ka-GE"/>
                              </w:rPr>
                              <w:t xml:space="preserve"> - </w:t>
                            </w:r>
                            <w:r w:rsidRPr="00475198">
                              <w:rPr>
                                <w:rFonts w:ascii="Sylfaen" w:hAnsi="Sylfaen"/>
                              </w:rPr>
                              <w:t>მოტივირებულია</w:t>
                            </w:r>
                            <w:r w:rsidRPr="00475198">
                              <w:rPr>
                                <w:rFonts w:ascii="Sylfaen" w:hAnsi="Sylfaen"/>
                                <w:lang w:val="ka-GE"/>
                              </w:rPr>
                              <w:t xml:space="preserve"> </w:t>
                            </w:r>
                            <w:r>
                              <w:rPr>
                                <w:rFonts w:ascii="Sylfaen" w:hAnsi="Sylfaen"/>
                                <w:lang w:val="ka-GE"/>
                              </w:rPr>
                              <w:t>ინვესტორ</w:t>
                            </w:r>
                            <w:r w:rsidRPr="00475198">
                              <w:rPr>
                                <w:rFonts w:ascii="Sylfaen" w:hAnsi="Sylfaen"/>
                                <w:lang w:val="ka-GE"/>
                              </w:rPr>
                              <w:t>ის ინტერესით, რომ მიიღოს წვდომა სტრატეგიულ აქტივებზე (</w:t>
                            </w:r>
                            <w:r>
                              <w:rPr>
                                <w:rFonts w:ascii="Sylfaen" w:hAnsi="Sylfaen"/>
                                <w:lang w:val="ka-GE"/>
                              </w:rPr>
                              <w:t>ბრენდ</w:t>
                            </w:r>
                            <w:r w:rsidRPr="00475198">
                              <w:rPr>
                                <w:rFonts w:ascii="Sylfaen" w:hAnsi="Sylfaen"/>
                                <w:lang w:val="ka-GE"/>
                              </w:rPr>
                              <w:t>ზე, ადამიანურ კაპიტალზე, სადისტრიბუციო ქსელებზე და ა.შ.), რომლებიც მისცემენ კომპანიას საშუალებას გახდნენ კონკურენტუნარიანები ბაზარზე. მსგავსი ინვესტიციები ძირითადად ხორციელდება შერწყმებისა და კაპიტალში ინვესტ</w:t>
                            </w:r>
                            <w:r>
                              <w:rPr>
                                <w:rFonts w:ascii="Sylfaen" w:hAnsi="Sylfaen"/>
                                <w:lang w:val="ka-GE"/>
                              </w:rPr>
                              <w:t>ი</w:t>
                            </w:r>
                            <w:r w:rsidRPr="00475198">
                              <w:rPr>
                                <w:rFonts w:ascii="Sylfaen" w:hAnsi="Sylfaen"/>
                                <w:lang w:val="ka-GE"/>
                              </w:rPr>
                              <w:t>რების გზით</w:t>
                            </w:r>
                          </w:p>
                          <w:p w14:paraId="61940B80" w14:textId="77777777" w:rsidR="007A6575" w:rsidRPr="00A41906" w:rsidRDefault="007A6575" w:rsidP="00131CCA">
                            <w:pPr>
                              <w:numPr>
                                <w:ilvl w:val="0"/>
                                <w:numId w:val="4"/>
                              </w:numPr>
                              <w:spacing w:before="120"/>
                              <w:jc w:val="both"/>
                            </w:pPr>
                            <w:r w:rsidRPr="00A637C2">
                              <w:rPr>
                                <w:rFonts w:ascii="Sylfaen" w:hAnsi="Sylfaen"/>
                                <w:b/>
                                <w:bCs/>
                              </w:rPr>
                              <w:t xml:space="preserve">Efficiency-seeking investment </w:t>
                            </w:r>
                            <w:r w:rsidRPr="00A637C2">
                              <w:rPr>
                                <w:rFonts w:ascii="Sylfaen" w:hAnsi="Sylfaen"/>
                                <w:b/>
                                <w:bCs/>
                                <w:lang w:val="ka-GE"/>
                              </w:rPr>
                              <w:t>/</w:t>
                            </w:r>
                            <w:r w:rsidRPr="00A637C2">
                              <w:rPr>
                                <w:rFonts w:ascii="Sylfaen" w:hAnsi="Sylfaen"/>
                                <w:b/>
                                <w:bCs/>
                              </w:rPr>
                              <w:t xml:space="preserve"> </w:t>
                            </w:r>
                            <w:r w:rsidRPr="00A637C2">
                              <w:rPr>
                                <w:rFonts w:ascii="Sylfaen" w:hAnsi="Sylfaen"/>
                                <w:b/>
                                <w:bCs/>
                                <w:lang w:val="ka-GE"/>
                              </w:rPr>
                              <w:t>ეფექტიანობაზე დაფუძნებული ინვესტიცია</w:t>
                            </w:r>
                            <w:r w:rsidRPr="00A637C2">
                              <w:rPr>
                                <w:rFonts w:ascii="Sylfaen" w:hAnsi="Sylfaen"/>
                              </w:rPr>
                              <w:t xml:space="preserve"> -</w:t>
                            </w:r>
                            <w:r w:rsidRPr="00A637C2">
                              <w:rPr>
                                <w:rFonts w:ascii="Sylfaen" w:hAnsi="Sylfaen"/>
                                <w:lang w:val="ka-GE"/>
                              </w:rPr>
                              <w:t xml:space="preserve"> </w:t>
                            </w:r>
                            <w:r>
                              <w:rPr>
                                <w:rFonts w:ascii="Sylfaen" w:hAnsi="Sylfaen"/>
                                <w:lang w:val="ka-GE"/>
                              </w:rPr>
                              <w:t>ინვესტიცია</w:t>
                            </w:r>
                            <w:r w:rsidRPr="00A637C2">
                              <w:rPr>
                                <w:rFonts w:ascii="Sylfaen" w:hAnsi="Sylfaen"/>
                                <w:lang w:val="ka-GE"/>
                              </w:rPr>
                              <w:t>,</w:t>
                            </w:r>
                            <w:r w:rsidRPr="00A637C2">
                              <w:rPr>
                                <w:rFonts w:ascii="Sylfaen" w:hAnsi="Sylfaen"/>
                              </w:rPr>
                              <w:t xml:space="preserve"> </w:t>
                            </w:r>
                            <w:r w:rsidRPr="00A637C2">
                              <w:rPr>
                                <w:rFonts w:ascii="Sylfaen" w:hAnsi="Sylfaen"/>
                                <w:lang w:val="ka-GE"/>
                              </w:rPr>
                              <w:t xml:space="preserve">რომელიც შემოდის ქვეყანაში იმ უპირატესობებისა და ფაქტორების გამო, რომლებიც დაეხმარებიან მას საერთაშორისო ბაზარზე კონკურენტუნარიანობის შენარჩუნებაში </w:t>
                            </w:r>
                          </w:p>
                          <w:p w14:paraId="078A204B" w14:textId="77777777" w:rsidR="007A6575" w:rsidRPr="00A41906" w:rsidRDefault="007A6575" w:rsidP="00131CCA">
                            <w:pPr>
                              <w:spacing w:before="120"/>
                              <w:jc w:val="both"/>
                              <w:rPr>
                                <w:rFonts w:ascii="Sylfaen" w:hAnsi="Sylfaen"/>
                                <w:i/>
                              </w:rPr>
                            </w:pPr>
                            <w:r w:rsidRPr="00A41906">
                              <w:rPr>
                                <w:rFonts w:ascii="Sylfaen" w:hAnsi="Sylfaen" w:cs="Sylfaen"/>
                                <w:i/>
                                <w:lang w:val="ka-GE"/>
                              </w:rPr>
                              <w:t>წყარო</w:t>
                            </w:r>
                            <w:r w:rsidRPr="00A41906">
                              <w:rPr>
                                <w:rFonts w:ascii="Sylfaen" w:hAnsi="Sylfaen"/>
                                <w:i/>
                                <w:lang w:val="ka-GE"/>
                              </w:rPr>
                              <w:t xml:space="preserve">: </w:t>
                            </w:r>
                            <w:r w:rsidRPr="00A41906">
                              <w:rPr>
                                <w:rFonts w:ascii="Sylfaen" w:hAnsi="Sylfaen"/>
                                <w:i/>
                              </w:rPr>
                              <w:t>The</w:t>
                            </w:r>
                            <w:r w:rsidRPr="00A41906">
                              <w:rPr>
                                <w:rFonts w:ascii="Sylfaen" w:hAnsi="Sylfaen"/>
                                <w:i/>
                                <w:lang w:val="ka-GE"/>
                              </w:rPr>
                              <w:t xml:space="preserve"> </w:t>
                            </w:r>
                            <w:r w:rsidRPr="00A41906">
                              <w:rPr>
                                <w:rFonts w:ascii="Sylfaen" w:hAnsi="Sylfaen"/>
                                <w:i/>
                              </w:rPr>
                              <w:t>W</w:t>
                            </w:r>
                            <w:r w:rsidRPr="00A41906">
                              <w:rPr>
                                <w:rFonts w:ascii="Sylfaen" w:hAnsi="Sylfaen"/>
                                <w:i/>
                                <w:lang w:val="ka-GE"/>
                              </w:rPr>
                              <w:t>orld</w:t>
                            </w:r>
                            <w:r w:rsidRPr="00A41906">
                              <w:rPr>
                                <w:rFonts w:ascii="Sylfaen" w:hAnsi="Sylfaen"/>
                                <w:i/>
                              </w:rPr>
                              <w:t xml:space="preserve"> B</w:t>
                            </w:r>
                            <w:r w:rsidRPr="00A41906">
                              <w:rPr>
                                <w:rFonts w:ascii="Sylfaen" w:hAnsi="Sylfaen"/>
                                <w:i/>
                                <w:lang w:val="ka-GE"/>
                              </w:rPr>
                              <w:t>ank</w:t>
                            </w:r>
                            <w:r>
                              <w:rPr>
                                <w:rFonts w:ascii="Sylfaen" w:hAnsi="Sylfaen"/>
                                <w:i/>
                              </w:rPr>
                              <w:t>;</w:t>
                            </w:r>
                            <w:r w:rsidRPr="00A41906">
                              <w:rPr>
                                <w:rFonts w:ascii="Sylfaen" w:hAnsi="Sylfaen"/>
                                <w:i/>
                              </w:rPr>
                              <w:t xml:space="preserve"> Journal of International Business Studies (John H. Dunning)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D3D5A" id="_x0000_s1070" type="#_x0000_t202" style="position:absolute;left:0;text-align:left;margin-left:-.45pt;margin-top:14.3pt;width:489.05pt;height:302.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" fillcolor="#dee9f2" stroked="f">
                <v:textbox>
                  <w:txbxContent>
                    <w:p w14:paraId="375D5B62" w14:textId="77777777" w:rsidR="007A6575" w:rsidRPr="00A41906" w:rsidRDefault="007A6575" w:rsidP="00131CCA">
                      <w:pPr>
                        <w:jc w:val="both"/>
                        <w:rPr>
                          <w:rFonts w:ascii="Sylfaen" w:hAnsi="Sylfaen"/>
                          <w:lang w:val="ka-GE"/>
                        </w:rPr>
                      </w:pPr>
                      <w:r w:rsidRPr="00A41906">
                        <w:rPr>
                          <w:rFonts w:ascii="Sylfaen" w:hAnsi="Sylfaen"/>
                          <w:lang w:val="ka-GE"/>
                        </w:rPr>
                        <w:t xml:space="preserve">ინვესტორის მოტივაციიდან გამომდინარე </w:t>
                      </w:r>
                      <w:r w:rsidRPr="00A43746">
                        <w:rPr>
                          <w:rFonts w:ascii="Sylfaen" w:hAnsi="Sylfaen"/>
                          <w:lang w:val="ka-GE"/>
                        </w:rPr>
                        <w:t>პირდაპირი</w:t>
                      </w:r>
                      <w:r w:rsidRPr="00AB40B6">
                        <w:rPr>
                          <w:rFonts w:ascii="Sylfaen" w:hAnsi="Sylfaen"/>
                          <w:lang w:val="ka-GE"/>
                        </w:rPr>
                        <w:t xml:space="preserve"> უცხოური </w:t>
                      </w:r>
                      <w:r>
                        <w:rPr>
                          <w:rFonts w:ascii="Sylfaen" w:hAnsi="Sylfaen"/>
                          <w:lang w:val="ka-GE"/>
                        </w:rPr>
                        <w:t>ინვესტიციები</w:t>
                      </w:r>
                      <w:r w:rsidRPr="00AB40B6">
                        <w:rPr>
                          <w:rFonts w:ascii="Sylfaen" w:hAnsi="Sylfaen"/>
                          <w:lang w:val="ka-GE"/>
                        </w:rPr>
                        <w:t xml:space="preserve"> </w:t>
                      </w:r>
                      <w:r>
                        <w:rPr>
                          <w:rFonts w:ascii="Sylfaen" w:hAnsi="Sylfaen"/>
                          <w:lang w:val="ka-GE"/>
                        </w:rPr>
                        <w:t>იყოფა რამდენიმე სახეობად</w:t>
                      </w:r>
                      <w:r w:rsidRPr="005C4828">
                        <w:rPr>
                          <w:rFonts w:ascii="Sylfaen" w:hAnsi="Sylfaen"/>
                          <w:lang w:val="ka-GE"/>
                        </w:rPr>
                        <w:t>:</w:t>
                      </w:r>
                    </w:p>
                    <w:p w14:paraId="13877FF1" w14:textId="77777777" w:rsidR="007A6575" w:rsidRPr="00475198" w:rsidRDefault="007A6575" w:rsidP="00131CCA">
                      <w:pPr>
                        <w:numPr>
                          <w:ilvl w:val="0"/>
                          <w:numId w:val="4"/>
                        </w:numPr>
                        <w:spacing w:before="120"/>
                        <w:jc w:val="both"/>
                        <w:rPr>
                          <w:rFonts w:ascii="Sylfaen" w:hAnsi="Sylfaen"/>
                        </w:rPr>
                      </w:pPr>
                      <w:r w:rsidRPr="00475198">
                        <w:rPr>
                          <w:rFonts w:ascii="Sylfaen" w:hAnsi="Sylfaen"/>
                          <w:b/>
                          <w:bCs/>
                        </w:rPr>
                        <w:t xml:space="preserve">Natural resource-seeking investment </w:t>
                      </w:r>
                      <w:r>
                        <w:rPr>
                          <w:rFonts w:ascii="Sylfaen" w:hAnsi="Sylfaen"/>
                          <w:b/>
                          <w:bCs/>
                          <w:lang w:val="ka-GE"/>
                        </w:rPr>
                        <w:t xml:space="preserve">/ </w:t>
                      </w:r>
                      <w:r w:rsidRPr="00475198">
                        <w:rPr>
                          <w:rFonts w:ascii="Sylfaen" w:hAnsi="Sylfaen"/>
                          <w:b/>
                          <w:bCs/>
                          <w:lang w:val="ka-GE"/>
                        </w:rPr>
                        <w:t>ბუნებრივ რესურსებზე დაფუძნებული ინვესტიცია</w:t>
                      </w:r>
                      <w:r>
                        <w:rPr>
                          <w:rFonts w:ascii="Sylfaen" w:hAnsi="Sylfaen"/>
                          <w:b/>
                          <w:bCs/>
                          <w:lang w:val="ka-GE"/>
                        </w:rPr>
                        <w:t>:</w:t>
                      </w:r>
                      <w:r w:rsidRPr="00475198">
                        <w:rPr>
                          <w:rFonts w:ascii="Sylfaen" w:hAnsi="Sylfaen"/>
                        </w:rPr>
                        <w:t> </w:t>
                      </w:r>
                      <w:r w:rsidRPr="00475198">
                        <w:rPr>
                          <w:rFonts w:ascii="Sylfaen" w:hAnsi="Sylfaen"/>
                          <w:lang w:val="ka-GE"/>
                        </w:rPr>
                        <w:t>მოტივირებულია ინვესტორების ინტერესით, რომ მოიპოვონ და გამოიყენონ ბუნებრივი რესურსები</w:t>
                      </w:r>
                    </w:p>
                    <w:p w14:paraId="50440303" w14:textId="77777777" w:rsidR="007A6575" w:rsidRPr="00475198" w:rsidRDefault="007A6575" w:rsidP="00131CCA">
                      <w:pPr>
                        <w:numPr>
                          <w:ilvl w:val="0"/>
                          <w:numId w:val="4"/>
                        </w:numPr>
                        <w:spacing w:before="120"/>
                        <w:jc w:val="both"/>
                        <w:rPr>
                          <w:rFonts w:ascii="Sylfaen" w:hAnsi="Sylfaen"/>
                        </w:rPr>
                      </w:pPr>
                      <w:r>
                        <w:rPr>
                          <w:rFonts w:ascii="Sylfaen" w:hAnsi="Sylfaen"/>
                          <w:b/>
                          <w:bCs/>
                        </w:rPr>
                        <w:t>Market-seeking investment /</w:t>
                      </w:r>
                      <w:r w:rsidRPr="00475198">
                        <w:rPr>
                          <w:rFonts w:ascii="Sylfaen" w:hAnsi="Sylfaen"/>
                          <w:b/>
                          <w:bCs/>
                        </w:rPr>
                        <w:t xml:space="preserve"> </w:t>
                      </w:r>
                      <w:r w:rsidRPr="00475198">
                        <w:rPr>
                          <w:rFonts w:ascii="Sylfaen" w:hAnsi="Sylfaen"/>
                          <w:b/>
                          <w:bCs/>
                          <w:lang w:val="ka-GE"/>
                        </w:rPr>
                        <w:t>ბაზრის ათვისებაზე დაფუძნებული ინვესტიცია</w:t>
                      </w:r>
                      <w:r>
                        <w:rPr>
                          <w:rFonts w:ascii="Sylfaen" w:hAnsi="Sylfaen"/>
                          <w:b/>
                          <w:bCs/>
                          <w:lang w:val="ka-GE"/>
                        </w:rPr>
                        <w:t>:</w:t>
                      </w:r>
                      <w:r w:rsidRPr="00475198">
                        <w:rPr>
                          <w:rFonts w:ascii="Sylfaen" w:hAnsi="Sylfaen"/>
                        </w:rPr>
                        <w:t> </w:t>
                      </w:r>
                      <w:r w:rsidRPr="00475198">
                        <w:rPr>
                          <w:rFonts w:ascii="Sylfaen" w:hAnsi="Sylfaen"/>
                          <w:lang w:val="ka-GE"/>
                        </w:rPr>
                        <w:t>მოტივირებულია ინვესტორის ინტერესით, რომ დააკმაყოფილოს ადგილობრივი და რეგიონალური ბაზრების მოთხოვნა</w:t>
                      </w:r>
                      <w:r w:rsidRPr="00475198">
                        <w:rPr>
                          <w:rFonts w:ascii="Sylfaen" w:hAnsi="Sylfaen"/>
                        </w:rPr>
                        <w:t>.</w:t>
                      </w:r>
                    </w:p>
                    <w:p w14:paraId="5C346859" w14:textId="77777777" w:rsidR="007A6575" w:rsidRPr="00475198" w:rsidRDefault="007A6575" w:rsidP="00131CCA">
                      <w:pPr>
                        <w:numPr>
                          <w:ilvl w:val="0"/>
                          <w:numId w:val="4"/>
                        </w:numPr>
                        <w:spacing w:before="120"/>
                        <w:jc w:val="both"/>
                        <w:rPr>
                          <w:rFonts w:ascii="Sylfaen" w:hAnsi="Sylfaen"/>
                        </w:rPr>
                      </w:pPr>
                      <w:r w:rsidRPr="00475198">
                        <w:rPr>
                          <w:rFonts w:ascii="Sylfaen" w:hAnsi="Sylfaen"/>
                          <w:b/>
                          <w:bCs/>
                        </w:rPr>
                        <w:t xml:space="preserve">Strategic asset-seeking investment </w:t>
                      </w:r>
                      <w:r>
                        <w:rPr>
                          <w:rFonts w:ascii="Sylfaen" w:hAnsi="Sylfaen"/>
                          <w:b/>
                          <w:bCs/>
                          <w:lang w:val="ka-GE"/>
                        </w:rPr>
                        <w:t xml:space="preserve">/ </w:t>
                      </w:r>
                      <w:r w:rsidRPr="00475198">
                        <w:rPr>
                          <w:rFonts w:ascii="Sylfaen" w:hAnsi="Sylfaen"/>
                          <w:b/>
                          <w:bCs/>
                          <w:lang w:val="ka-GE"/>
                        </w:rPr>
                        <w:t>სტრატეგიულ აქტივებზე დაფუძნებული ინვესტიცია</w:t>
                      </w:r>
                      <w:r>
                        <w:rPr>
                          <w:rFonts w:ascii="Sylfaen" w:hAnsi="Sylfaen"/>
                          <w:lang w:val="ka-GE"/>
                        </w:rPr>
                        <w:t xml:space="preserve"> - </w:t>
                      </w:r>
                      <w:r w:rsidRPr="00475198">
                        <w:rPr>
                          <w:rFonts w:ascii="Sylfaen" w:hAnsi="Sylfaen"/>
                        </w:rPr>
                        <w:t>მოტივირებულია</w:t>
                      </w:r>
                      <w:r w:rsidRPr="00475198">
                        <w:rPr>
                          <w:rFonts w:ascii="Sylfaen" w:hAnsi="Sylfaen"/>
                          <w:lang w:val="ka-GE"/>
                        </w:rPr>
                        <w:t xml:space="preserve"> </w:t>
                      </w:r>
                      <w:r>
                        <w:rPr>
                          <w:rFonts w:ascii="Sylfaen" w:hAnsi="Sylfaen"/>
                          <w:lang w:val="ka-GE"/>
                        </w:rPr>
                        <w:t>ინვესტორ</w:t>
                      </w:r>
                      <w:r w:rsidRPr="00475198">
                        <w:rPr>
                          <w:rFonts w:ascii="Sylfaen" w:hAnsi="Sylfaen"/>
                          <w:lang w:val="ka-GE"/>
                        </w:rPr>
                        <w:t>ის ინტერესით, რომ მიიღოს წვდომა სტრატეგიულ აქტივებზე (</w:t>
                      </w:r>
                      <w:r>
                        <w:rPr>
                          <w:rFonts w:ascii="Sylfaen" w:hAnsi="Sylfaen"/>
                          <w:lang w:val="ka-GE"/>
                        </w:rPr>
                        <w:t>ბრენდ</w:t>
                      </w:r>
                      <w:r w:rsidRPr="00475198">
                        <w:rPr>
                          <w:rFonts w:ascii="Sylfaen" w:hAnsi="Sylfaen"/>
                          <w:lang w:val="ka-GE"/>
                        </w:rPr>
                        <w:t>ზე, ადამიანურ კაპიტალზე, სადისტრიბუციო ქსელებზე და ა.შ.), რომლებიც მისცემენ კომპანიას საშუალებას გახდნენ კონკურენტუნარიანები ბაზარზე. მსგავსი ინვესტიციები ძირითადად ხორციელდება შერწყმებისა და კაპიტალში ინვესტ</w:t>
                      </w:r>
                      <w:r>
                        <w:rPr>
                          <w:rFonts w:ascii="Sylfaen" w:hAnsi="Sylfaen"/>
                          <w:lang w:val="ka-GE"/>
                        </w:rPr>
                        <w:t>ი</w:t>
                      </w:r>
                      <w:r w:rsidRPr="00475198">
                        <w:rPr>
                          <w:rFonts w:ascii="Sylfaen" w:hAnsi="Sylfaen"/>
                          <w:lang w:val="ka-GE"/>
                        </w:rPr>
                        <w:t>რების გზით</w:t>
                      </w:r>
                    </w:p>
                    <w:p w14:paraId="61940B80" w14:textId="77777777" w:rsidR="007A6575" w:rsidRPr="00A41906" w:rsidRDefault="007A6575" w:rsidP="00131CCA">
                      <w:pPr>
                        <w:numPr>
                          <w:ilvl w:val="0"/>
                          <w:numId w:val="4"/>
                        </w:numPr>
                        <w:spacing w:before="120"/>
                        <w:jc w:val="both"/>
                      </w:pPr>
                      <w:r w:rsidRPr="00A637C2">
                        <w:rPr>
                          <w:rFonts w:ascii="Sylfaen" w:hAnsi="Sylfaen"/>
                          <w:b/>
                          <w:bCs/>
                        </w:rPr>
                        <w:t xml:space="preserve">Efficiency-seeking investment </w:t>
                      </w:r>
                      <w:r w:rsidRPr="00A637C2">
                        <w:rPr>
                          <w:rFonts w:ascii="Sylfaen" w:hAnsi="Sylfaen"/>
                          <w:b/>
                          <w:bCs/>
                          <w:lang w:val="ka-GE"/>
                        </w:rPr>
                        <w:t>/</w:t>
                      </w:r>
                      <w:r w:rsidRPr="00A637C2">
                        <w:rPr>
                          <w:rFonts w:ascii="Sylfaen" w:hAnsi="Sylfaen"/>
                          <w:b/>
                          <w:bCs/>
                        </w:rPr>
                        <w:t xml:space="preserve"> </w:t>
                      </w:r>
                      <w:r w:rsidRPr="00A637C2">
                        <w:rPr>
                          <w:rFonts w:ascii="Sylfaen" w:hAnsi="Sylfaen"/>
                          <w:b/>
                          <w:bCs/>
                          <w:lang w:val="ka-GE"/>
                        </w:rPr>
                        <w:t>ეფექტიანობაზე დაფუძნებული ინვესტიცია</w:t>
                      </w:r>
                      <w:r w:rsidRPr="00A637C2">
                        <w:rPr>
                          <w:rFonts w:ascii="Sylfaen" w:hAnsi="Sylfaen"/>
                        </w:rPr>
                        <w:t xml:space="preserve"> -</w:t>
                      </w:r>
                      <w:r w:rsidRPr="00A637C2">
                        <w:rPr>
                          <w:rFonts w:ascii="Sylfaen" w:hAnsi="Sylfaen"/>
                          <w:lang w:val="ka-GE"/>
                        </w:rPr>
                        <w:t xml:space="preserve"> </w:t>
                      </w:r>
                      <w:r>
                        <w:rPr>
                          <w:rFonts w:ascii="Sylfaen" w:hAnsi="Sylfaen"/>
                          <w:lang w:val="ka-GE"/>
                        </w:rPr>
                        <w:t>ინვესტიცია</w:t>
                      </w:r>
                      <w:r w:rsidRPr="00A637C2">
                        <w:rPr>
                          <w:rFonts w:ascii="Sylfaen" w:hAnsi="Sylfaen"/>
                          <w:lang w:val="ka-GE"/>
                        </w:rPr>
                        <w:t>,</w:t>
                      </w:r>
                      <w:r w:rsidRPr="00A637C2">
                        <w:rPr>
                          <w:rFonts w:ascii="Sylfaen" w:hAnsi="Sylfaen"/>
                        </w:rPr>
                        <w:t xml:space="preserve"> </w:t>
                      </w:r>
                      <w:r w:rsidRPr="00A637C2">
                        <w:rPr>
                          <w:rFonts w:ascii="Sylfaen" w:hAnsi="Sylfaen"/>
                          <w:lang w:val="ka-GE"/>
                        </w:rPr>
                        <w:t xml:space="preserve">რომელიც შემოდის ქვეყანაში იმ უპირატესობებისა და ფაქტორების გამო, რომლებიც დაეხმარებიან მას საერთაშორისო ბაზარზე კონკურენტუნარიანობის შენარჩუნებაში </w:t>
                      </w:r>
                    </w:p>
                    <w:p w14:paraId="078A204B" w14:textId="77777777" w:rsidR="007A6575" w:rsidRPr="00A41906" w:rsidRDefault="007A6575" w:rsidP="00131CCA">
                      <w:pPr>
                        <w:spacing w:before="120"/>
                        <w:jc w:val="both"/>
                        <w:rPr>
                          <w:rFonts w:ascii="Sylfaen" w:hAnsi="Sylfaen"/>
                          <w:i/>
                        </w:rPr>
                      </w:pPr>
                      <w:r w:rsidRPr="00A41906">
                        <w:rPr>
                          <w:rFonts w:ascii="Sylfaen" w:hAnsi="Sylfaen" w:cs="Sylfaen"/>
                          <w:i/>
                          <w:lang w:val="ka-GE"/>
                        </w:rPr>
                        <w:t>წყარო</w:t>
                      </w:r>
                      <w:r w:rsidRPr="00A41906">
                        <w:rPr>
                          <w:rFonts w:ascii="Sylfaen" w:hAnsi="Sylfaen"/>
                          <w:i/>
                          <w:lang w:val="ka-GE"/>
                        </w:rPr>
                        <w:t xml:space="preserve">: </w:t>
                      </w:r>
                      <w:r w:rsidRPr="00A41906">
                        <w:rPr>
                          <w:rFonts w:ascii="Sylfaen" w:hAnsi="Sylfaen"/>
                          <w:i/>
                        </w:rPr>
                        <w:t>The</w:t>
                      </w:r>
                      <w:r w:rsidRPr="00A41906">
                        <w:rPr>
                          <w:rFonts w:ascii="Sylfaen" w:hAnsi="Sylfaen"/>
                          <w:i/>
                          <w:lang w:val="ka-GE"/>
                        </w:rPr>
                        <w:t xml:space="preserve"> </w:t>
                      </w:r>
                      <w:r w:rsidRPr="00A41906">
                        <w:rPr>
                          <w:rFonts w:ascii="Sylfaen" w:hAnsi="Sylfaen"/>
                          <w:i/>
                        </w:rPr>
                        <w:t>W</w:t>
                      </w:r>
                      <w:r w:rsidRPr="00A41906">
                        <w:rPr>
                          <w:rFonts w:ascii="Sylfaen" w:hAnsi="Sylfaen"/>
                          <w:i/>
                          <w:lang w:val="ka-GE"/>
                        </w:rPr>
                        <w:t>orld</w:t>
                      </w:r>
                      <w:r w:rsidRPr="00A41906">
                        <w:rPr>
                          <w:rFonts w:ascii="Sylfaen" w:hAnsi="Sylfaen"/>
                          <w:i/>
                        </w:rPr>
                        <w:t xml:space="preserve"> B</w:t>
                      </w:r>
                      <w:r w:rsidRPr="00A41906">
                        <w:rPr>
                          <w:rFonts w:ascii="Sylfaen" w:hAnsi="Sylfaen"/>
                          <w:i/>
                          <w:lang w:val="ka-GE"/>
                        </w:rPr>
                        <w:t>ank</w:t>
                      </w:r>
                      <w:r>
                        <w:rPr>
                          <w:rFonts w:ascii="Sylfaen" w:hAnsi="Sylfaen"/>
                          <w:i/>
                        </w:rPr>
                        <w:t>;</w:t>
                      </w:r>
                      <w:r w:rsidRPr="00A41906">
                        <w:rPr>
                          <w:rFonts w:ascii="Sylfaen" w:hAnsi="Sylfaen"/>
                          <w:i/>
                        </w:rPr>
                        <w:t xml:space="preserve"> Journal of International Business Studies (John H. Dunning)</w:t>
                      </w:r>
                    </w:p>
                  </w:txbxContent>
                </v:textbox>
              </v:shape>
            </w:pict>
          </mc:Fallback>
        </mc:AlternateContent>
      </w:r>
    </w:p>
    <w:p w14:paraId="3B957A07" w14:textId="77777777" w:rsidR="00131CCA" w:rsidRPr="000637B4" w:rsidRDefault="00131CCA" w:rsidP="00131CCA">
      <w:pPr>
        <w:spacing w:line="264" w:lineRule="auto"/>
        <w:jc w:val="both"/>
        <w:rPr>
          <w:rFonts w:ascii="Sylfaen" w:hAnsi="Sylfaen"/>
          <w:lang w:val="ka-GE"/>
        </w:rPr>
      </w:pPr>
    </w:p>
    <w:p w14:paraId="70773169" w14:textId="77777777" w:rsidR="00131CCA" w:rsidRPr="00131CCA" w:rsidRDefault="00131CCA" w:rsidP="00131CCA">
      <w:pPr>
        <w:spacing w:line="264" w:lineRule="auto"/>
        <w:jc w:val="both"/>
        <w:rPr>
          <w:rFonts w:ascii="Sylfaen" w:hAnsi="Sylfaen"/>
          <w:lang w:val="ka-GE"/>
        </w:rPr>
      </w:pPr>
    </w:p>
    <w:p w14:paraId="27AF854D" w14:textId="77777777" w:rsidR="00131CCA" w:rsidRPr="00131CCA" w:rsidRDefault="00131CCA" w:rsidP="00131CCA">
      <w:pPr>
        <w:spacing w:line="264" w:lineRule="auto"/>
        <w:jc w:val="both"/>
        <w:rPr>
          <w:rFonts w:ascii="Sylfaen" w:hAnsi="Sylfaen"/>
          <w:lang w:val="ka-GE"/>
        </w:rPr>
      </w:pPr>
    </w:p>
    <w:p w14:paraId="1399B411" w14:textId="77777777" w:rsidR="00131CCA" w:rsidRPr="00131CCA" w:rsidRDefault="00131CCA" w:rsidP="00131CCA">
      <w:pPr>
        <w:spacing w:line="264" w:lineRule="auto"/>
        <w:jc w:val="both"/>
        <w:rPr>
          <w:rFonts w:ascii="Sylfaen" w:hAnsi="Sylfaen"/>
          <w:lang w:val="ka-GE"/>
        </w:rPr>
      </w:pPr>
    </w:p>
    <w:p w14:paraId="0A9DA288" w14:textId="77777777" w:rsidR="00131CCA" w:rsidRPr="00131CCA" w:rsidRDefault="00131CCA" w:rsidP="00131CCA">
      <w:pPr>
        <w:spacing w:line="264" w:lineRule="auto"/>
        <w:jc w:val="both"/>
        <w:rPr>
          <w:rFonts w:ascii="Sylfaen" w:hAnsi="Sylfaen"/>
          <w:lang w:val="ka-GE"/>
        </w:rPr>
      </w:pPr>
    </w:p>
    <w:p w14:paraId="5C70F147" w14:textId="77777777" w:rsidR="00131CCA" w:rsidRPr="00131CCA" w:rsidRDefault="00131CCA" w:rsidP="00131CCA">
      <w:pPr>
        <w:spacing w:line="264" w:lineRule="auto"/>
        <w:jc w:val="both"/>
        <w:rPr>
          <w:rFonts w:ascii="Sylfaen" w:hAnsi="Sylfaen"/>
          <w:lang w:val="ka-GE"/>
        </w:rPr>
      </w:pPr>
    </w:p>
    <w:p w14:paraId="73E521A2" w14:textId="77777777" w:rsidR="00131CCA" w:rsidRPr="00131CCA" w:rsidRDefault="00131CCA" w:rsidP="00131CCA">
      <w:pPr>
        <w:spacing w:line="264" w:lineRule="auto"/>
        <w:jc w:val="both"/>
        <w:rPr>
          <w:rFonts w:ascii="Sylfaen" w:hAnsi="Sylfaen"/>
          <w:lang w:val="ka-GE"/>
        </w:rPr>
      </w:pPr>
    </w:p>
    <w:p w14:paraId="384832D2" w14:textId="77777777" w:rsidR="00131CCA" w:rsidRPr="00131CCA" w:rsidRDefault="00131CCA" w:rsidP="00131CCA">
      <w:pPr>
        <w:spacing w:line="264" w:lineRule="auto"/>
        <w:jc w:val="both"/>
        <w:rPr>
          <w:rFonts w:ascii="Sylfaen" w:hAnsi="Sylfaen"/>
          <w:lang w:val="ka-GE"/>
        </w:rPr>
      </w:pPr>
    </w:p>
    <w:p w14:paraId="44D27C94" w14:textId="77777777" w:rsidR="00131CCA" w:rsidRPr="00131CCA" w:rsidRDefault="00131CCA" w:rsidP="00131CCA">
      <w:pPr>
        <w:spacing w:line="264" w:lineRule="auto"/>
        <w:jc w:val="both"/>
        <w:rPr>
          <w:rFonts w:ascii="Sylfaen" w:hAnsi="Sylfaen"/>
          <w:lang w:val="ka-GE"/>
        </w:rPr>
      </w:pPr>
    </w:p>
    <w:p w14:paraId="5A020EE2" w14:textId="77777777" w:rsidR="00131CCA" w:rsidRPr="00131CCA" w:rsidRDefault="00131CCA" w:rsidP="00131CCA">
      <w:pPr>
        <w:spacing w:line="264" w:lineRule="auto"/>
        <w:jc w:val="both"/>
        <w:rPr>
          <w:rFonts w:ascii="Sylfaen" w:hAnsi="Sylfaen"/>
          <w:lang w:val="ka-GE"/>
        </w:rPr>
      </w:pPr>
    </w:p>
    <w:p w14:paraId="1C01DB21" w14:textId="77777777" w:rsidR="00131CCA" w:rsidRPr="00131CCA" w:rsidRDefault="00131CCA" w:rsidP="00131CCA">
      <w:pPr>
        <w:spacing w:line="264" w:lineRule="auto"/>
        <w:jc w:val="both"/>
        <w:rPr>
          <w:rFonts w:ascii="Sylfaen" w:hAnsi="Sylfaen"/>
          <w:lang w:val="ka-GE"/>
        </w:rPr>
      </w:pPr>
    </w:p>
    <w:p w14:paraId="0E405177" w14:textId="77777777" w:rsidR="00131CCA" w:rsidRPr="00131CCA" w:rsidRDefault="00131CCA" w:rsidP="00131CCA">
      <w:pPr>
        <w:spacing w:line="264" w:lineRule="auto"/>
        <w:jc w:val="both"/>
        <w:rPr>
          <w:rFonts w:ascii="Sylfaen" w:hAnsi="Sylfaen"/>
          <w:lang w:val="ka-GE"/>
        </w:rPr>
      </w:pPr>
    </w:p>
    <w:p w14:paraId="5481F8DA" w14:textId="77777777" w:rsidR="00131CCA" w:rsidRPr="00131CCA" w:rsidRDefault="00131CCA" w:rsidP="00131CCA">
      <w:pPr>
        <w:spacing w:line="264" w:lineRule="auto"/>
        <w:jc w:val="both"/>
        <w:rPr>
          <w:rFonts w:ascii="Sylfaen" w:hAnsi="Sylfaen"/>
          <w:lang w:val="ka-GE"/>
        </w:rPr>
      </w:pPr>
    </w:p>
    <w:p w14:paraId="1934ACFF" w14:textId="77777777" w:rsidR="00131CCA" w:rsidRPr="00131CCA" w:rsidRDefault="00131CCA" w:rsidP="00131CCA">
      <w:pPr>
        <w:spacing w:line="264" w:lineRule="auto"/>
        <w:jc w:val="both"/>
        <w:rPr>
          <w:rFonts w:ascii="Sylfaen" w:hAnsi="Sylfaen"/>
          <w:lang w:val="ka-GE"/>
        </w:rPr>
      </w:pPr>
    </w:p>
    <w:p w14:paraId="14DD7866" w14:textId="77777777" w:rsidR="00131CCA" w:rsidRPr="00131CCA" w:rsidRDefault="00131CCA" w:rsidP="00131CCA">
      <w:pPr>
        <w:spacing w:line="264" w:lineRule="auto"/>
        <w:jc w:val="both"/>
        <w:rPr>
          <w:rFonts w:ascii="Sylfaen" w:hAnsi="Sylfaen"/>
          <w:lang w:val="ka-GE"/>
        </w:rPr>
      </w:pPr>
    </w:p>
    <w:p w14:paraId="0F6098A8" w14:textId="77777777" w:rsidR="00131CCA" w:rsidRPr="00131CCA" w:rsidRDefault="00131CCA" w:rsidP="00131CCA">
      <w:pPr>
        <w:spacing w:line="264" w:lineRule="auto"/>
        <w:jc w:val="both"/>
        <w:rPr>
          <w:rFonts w:ascii="Sylfaen" w:hAnsi="Sylfaen"/>
          <w:lang w:val="ka-GE"/>
        </w:rPr>
      </w:pPr>
    </w:p>
    <w:p w14:paraId="07CD0FF8" w14:textId="77777777" w:rsidR="00131CCA" w:rsidRPr="00131CCA" w:rsidRDefault="00131CCA" w:rsidP="00131CCA">
      <w:pPr>
        <w:spacing w:line="264" w:lineRule="auto"/>
        <w:jc w:val="both"/>
        <w:rPr>
          <w:rFonts w:ascii="Sylfaen" w:hAnsi="Sylfaen"/>
          <w:lang w:val="ka-GE"/>
        </w:rPr>
      </w:pPr>
    </w:p>
    <w:p w14:paraId="60EA53A4" w14:textId="77777777" w:rsidR="00131CCA" w:rsidRPr="00131CCA" w:rsidRDefault="00131CCA" w:rsidP="00131CCA">
      <w:pPr>
        <w:spacing w:line="264" w:lineRule="auto"/>
        <w:jc w:val="both"/>
        <w:rPr>
          <w:rFonts w:ascii="Sylfaen" w:hAnsi="Sylfaen"/>
          <w:lang w:val="ka-GE"/>
        </w:rPr>
      </w:pPr>
    </w:p>
    <w:p w14:paraId="18979D69" w14:textId="77777777" w:rsidR="00131CCA" w:rsidRPr="00131CCA" w:rsidRDefault="00131CCA" w:rsidP="00131CCA">
      <w:pPr>
        <w:spacing w:line="264" w:lineRule="auto"/>
        <w:jc w:val="both"/>
        <w:rPr>
          <w:rFonts w:ascii="Sylfaen" w:hAnsi="Sylfaen"/>
          <w:lang w:val="ka-GE"/>
        </w:rPr>
      </w:pPr>
    </w:p>
    <w:p w14:paraId="6E584CD5" w14:textId="07D061DD" w:rsidR="00832DE8" w:rsidRDefault="00131CCA" w:rsidP="00131CCA">
      <w:pPr>
        <w:spacing w:line="264" w:lineRule="auto"/>
        <w:jc w:val="both"/>
        <w:rPr>
          <w:rFonts w:ascii="Sylfaen" w:hAnsi="Sylfaen"/>
          <w:lang w:val="ka-GE"/>
        </w:rPr>
      </w:pPr>
      <w:r w:rsidRPr="00131CCA">
        <w:rPr>
          <w:rFonts w:ascii="Sylfaen" w:hAnsi="Sylfaen"/>
          <w:lang w:val="ka-GE"/>
        </w:rPr>
        <w:lastRenderedPageBreak/>
        <w:t xml:space="preserve">საერთაშორისო გამოცდილება აჩვენებს, რომ საქართველოს ეკონომიკის მსგავსი ქვეყნები და/ან კონკურენტები ფოკუსირებულები არიან ე.წ. Efficiency-seeking ინვესტორებზე და გარკვეულწილად ე.წ. Strategic asset-seeking ინვესტორებზე. ამასთან, მსოფლიოში აღიარებული საუკეთესო გამოცდილების მიხედვით ყველა წარმატებული საინვესტიციო სააგენტო ფოკუსირებას აკეთებს სექტორებზე, რომლებიც </w:t>
      </w:r>
      <w:r w:rsidR="00391AF6">
        <w:rPr>
          <w:rFonts w:ascii="Sylfaen" w:hAnsi="Sylfaen"/>
          <w:lang w:val="ka-GE"/>
        </w:rPr>
        <w:t>ქმნიან</w:t>
      </w:r>
      <w:r w:rsidRPr="00131CCA">
        <w:rPr>
          <w:rFonts w:ascii="Sylfaen" w:hAnsi="Sylfaen"/>
          <w:lang w:val="ka-GE"/>
        </w:rPr>
        <w:t xml:space="preserve"> ბევრ სამუშაო ადგილს, </w:t>
      </w:r>
      <w:r w:rsidR="00391AF6">
        <w:rPr>
          <w:rFonts w:ascii="Sylfaen" w:hAnsi="Sylfaen"/>
          <w:lang w:val="ka-GE"/>
        </w:rPr>
        <w:t>აქვთ</w:t>
      </w:r>
      <w:r w:rsidRPr="00131CCA">
        <w:rPr>
          <w:rFonts w:ascii="Sylfaen" w:hAnsi="Sylfaen"/>
          <w:lang w:val="ka-GE"/>
        </w:rPr>
        <w:t xml:space="preserve"> მაღალი საექსპორტო პოტენციალი და ცოდნა </w:t>
      </w:r>
      <w:r w:rsidR="00391AF6">
        <w:rPr>
          <w:rFonts w:ascii="Sylfaen" w:hAnsi="Sylfaen"/>
          <w:lang w:val="ka-GE"/>
        </w:rPr>
        <w:t>შეაქვთ</w:t>
      </w:r>
      <w:r w:rsidRPr="00131CCA">
        <w:rPr>
          <w:rFonts w:ascii="Sylfaen" w:hAnsi="Sylfaen"/>
          <w:lang w:val="ka-GE"/>
        </w:rPr>
        <w:t xml:space="preserve"> ქვეყანაში. ასევე, მნიშვნელოვანია ის, თუ განხორციელებული FDI-ის რა წილი იხარჯება იმპორტირებულ ნედლეულსა და დანადგარებზე - მაგალითად შეიძლება ქვეყანაში დიდი მოცულობის საინვესტიციო პროექტი განხორციელდეს,</w:t>
      </w:r>
      <w:r w:rsidR="008A5021">
        <w:rPr>
          <w:rFonts w:ascii="Sylfaen" w:hAnsi="Sylfaen"/>
          <w:lang w:val="ka-GE"/>
        </w:rPr>
        <w:t xml:space="preserve"> </w:t>
      </w:r>
      <w:r w:rsidRPr="00832DE8">
        <w:rPr>
          <w:rFonts w:ascii="Sylfaen" w:hAnsi="Sylfaen"/>
          <w:lang w:val="ka-GE"/>
        </w:rPr>
        <w:t>მაგრამ</w:t>
      </w:r>
      <w:r w:rsidR="00C35BA6" w:rsidRPr="00A703B7">
        <w:rPr>
          <w:rFonts w:ascii="Sylfaen" w:hAnsi="Sylfaen"/>
          <w:lang w:val="ka-GE"/>
        </w:rPr>
        <w:t xml:space="preserve"> </w:t>
      </w:r>
      <w:r w:rsidRPr="00832DE8">
        <w:rPr>
          <w:rFonts w:ascii="Sylfaen" w:hAnsi="Sylfaen"/>
          <w:lang w:val="ka-GE"/>
        </w:rPr>
        <w:t>იმპორტირებულ</w:t>
      </w:r>
      <w:r w:rsidRPr="002C5169">
        <w:rPr>
          <w:rFonts w:ascii="Sylfaen" w:hAnsi="Sylfaen"/>
          <w:lang w:val="ka-GE"/>
        </w:rPr>
        <w:t xml:space="preserve"> </w:t>
      </w:r>
      <w:r w:rsidRPr="00213FEB">
        <w:rPr>
          <w:rFonts w:ascii="Sylfaen" w:hAnsi="Sylfaen"/>
          <w:lang w:val="ka-GE"/>
        </w:rPr>
        <w:t xml:space="preserve">დანადგარებსა და </w:t>
      </w:r>
      <w:r w:rsidRPr="000B572D">
        <w:rPr>
          <w:rFonts w:ascii="Sylfaen" w:hAnsi="Sylfaen"/>
          <w:lang w:val="ka-GE"/>
        </w:rPr>
        <w:t>ნედლეულზე</w:t>
      </w:r>
      <w:r w:rsidRPr="008D49A5">
        <w:rPr>
          <w:rFonts w:ascii="Sylfaen" w:hAnsi="Sylfaen"/>
          <w:lang w:val="ka-GE"/>
        </w:rPr>
        <w:t xml:space="preserve"> </w:t>
      </w:r>
      <w:r w:rsidR="00C35BA6" w:rsidRPr="00A703B7">
        <w:rPr>
          <w:rFonts w:ascii="Sylfaen" w:hAnsi="Sylfaen"/>
          <w:lang w:val="ka-GE"/>
        </w:rPr>
        <w:t>მაღალი დანახარჯის გამო</w:t>
      </w:r>
      <w:r w:rsidR="00F65097">
        <w:rPr>
          <w:rFonts w:ascii="Sylfaen" w:hAnsi="Sylfaen"/>
          <w:lang w:val="ka-GE"/>
        </w:rPr>
        <w:t>,</w:t>
      </w:r>
      <w:r w:rsidR="00C35BA6" w:rsidRPr="00A703B7">
        <w:rPr>
          <w:rFonts w:ascii="Sylfaen" w:hAnsi="Sylfaen"/>
          <w:lang w:val="ka-GE"/>
        </w:rPr>
        <w:t xml:space="preserve"> მას არ მოყვეს ისეთი ეკონომიკური ეფექტი, როგორ</w:t>
      </w:r>
      <w:r w:rsidR="00832DE8" w:rsidRPr="00A703B7">
        <w:rPr>
          <w:rFonts w:ascii="Sylfaen" w:hAnsi="Sylfaen"/>
          <w:lang w:val="ka-GE"/>
        </w:rPr>
        <w:t>საც პროექტის ჯამური საინვესტიციო მოცულობა აჩვენებს.</w:t>
      </w:r>
    </w:p>
    <w:p w14:paraId="193651D1" w14:textId="2C1A825C" w:rsidR="00B5724A" w:rsidRDefault="00B5724A" w:rsidP="00213FEB">
      <w:pPr>
        <w:spacing w:line="264" w:lineRule="auto"/>
        <w:jc w:val="both"/>
        <w:rPr>
          <w:rFonts w:ascii="Sylfaen" w:hAnsi="Sylfaen"/>
          <w:lang w:val="ka-GE"/>
        </w:rPr>
      </w:pPr>
    </w:p>
    <w:p w14:paraId="666725BE" w14:textId="1D0F7633" w:rsidR="00B5724A" w:rsidRPr="00B5724A" w:rsidRDefault="00B5724A" w:rsidP="00213FEB">
      <w:pPr>
        <w:spacing w:line="264" w:lineRule="auto"/>
        <w:jc w:val="both"/>
        <w:rPr>
          <w:rFonts w:ascii="Sylfaen" w:hAnsi="Sylfaen"/>
          <w:lang w:val="ka-GE"/>
        </w:rPr>
      </w:pPr>
      <w:r w:rsidRPr="00B5724A">
        <w:rPr>
          <w:rFonts w:ascii="Sylfaen" w:hAnsi="Sylfaen"/>
          <w:lang w:val="ka-GE"/>
        </w:rPr>
        <w:t xml:space="preserve">COVID </w:t>
      </w:r>
      <w:r>
        <w:rPr>
          <w:rFonts w:ascii="Sylfaen" w:hAnsi="Sylfaen"/>
          <w:lang w:val="ka-GE"/>
        </w:rPr>
        <w:t xml:space="preserve">პანდემიიდან გამომდინარე, მოკლევადიან პერიოდში მოსალოდნელია </w:t>
      </w:r>
      <w:r w:rsidRPr="00131CCA">
        <w:rPr>
          <w:rFonts w:ascii="Sylfaen" w:hAnsi="Sylfaen" w:cs="Sylfaen"/>
          <w:lang w:val="ka-GE"/>
        </w:rPr>
        <w:t>ინვესტიციების მსოფლიო ნაკადი</w:t>
      </w:r>
      <w:r>
        <w:rPr>
          <w:rFonts w:ascii="Sylfaen" w:hAnsi="Sylfaen" w:cs="Sylfaen"/>
          <w:lang w:val="ka-GE"/>
        </w:rPr>
        <w:t xml:space="preserve">ს შემცირება. შესაბამისად, ინვესტიციების მოზდივის მიმართულებით გაიზრდება ქვეყნებს შორის კონკურენცია, მათ შორის განსაკუთრებით </w:t>
      </w:r>
      <w:r w:rsidRPr="00131CCA">
        <w:rPr>
          <w:rFonts w:ascii="Sylfaen" w:hAnsi="Sylfaen"/>
          <w:lang w:val="ka-GE"/>
        </w:rPr>
        <w:t xml:space="preserve">ე.წ. Efficiency-seeking </w:t>
      </w:r>
      <w:r>
        <w:rPr>
          <w:rFonts w:ascii="Sylfaen" w:hAnsi="Sylfaen"/>
          <w:lang w:val="ka-GE"/>
        </w:rPr>
        <w:t xml:space="preserve">ინვესტორების მოსაზიდად. </w:t>
      </w:r>
      <w:r w:rsidRPr="001156C3">
        <w:rPr>
          <w:rFonts w:ascii="Sylfaen" w:hAnsi="Sylfaen"/>
          <w:lang w:val="ka-GE"/>
        </w:rPr>
        <w:t xml:space="preserve">ამიტომ, საქართველოს საკმაოდ რთული გამოწვევის წინაშე დგას - </w:t>
      </w:r>
      <w:r w:rsidR="003E1D2B" w:rsidRPr="001156C3">
        <w:rPr>
          <w:rFonts w:ascii="Sylfaen" w:hAnsi="Sylfaen"/>
          <w:lang w:val="ka-GE"/>
        </w:rPr>
        <w:t xml:space="preserve">ქვეყანამ </w:t>
      </w:r>
      <w:r w:rsidRPr="001156C3">
        <w:rPr>
          <w:rFonts w:ascii="Sylfaen" w:hAnsi="Sylfaen"/>
          <w:lang w:val="ka-GE"/>
        </w:rPr>
        <w:t>ინვესტორებს უნდა შესთავაზოს ახალი და უფრო ხელსაყრელი საინვესტიციო წინადადებები, რათა კონკურენცია გაუწიოს სხვა ქვეყნებს</w:t>
      </w:r>
      <w:r w:rsidR="00663C52">
        <w:rPr>
          <w:rFonts w:ascii="Sylfaen" w:hAnsi="Sylfaen"/>
          <w:lang w:val="ka-GE"/>
        </w:rPr>
        <w:t>.</w:t>
      </w:r>
    </w:p>
    <w:p w14:paraId="68C8343B" w14:textId="2130FBFC" w:rsidR="00B5724A" w:rsidRDefault="00B5724A" w:rsidP="00213FEB">
      <w:pPr>
        <w:spacing w:line="264" w:lineRule="auto"/>
        <w:jc w:val="both"/>
        <w:rPr>
          <w:rFonts w:ascii="Sylfaen" w:hAnsi="Sylfaen"/>
          <w:lang w:val="ka-GE"/>
        </w:rPr>
      </w:pPr>
    </w:p>
    <w:p w14:paraId="2BA66E9E" w14:textId="3DCF728A" w:rsidR="00B5724A" w:rsidRDefault="00B5724A" w:rsidP="00B5724A">
      <w:pPr>
        <w:spacing w:line="264" w:lineRule="auto"/>
        <w:jc w:val="both"/>
        <w:rPr>
          <w:rFonts w:ascii="Sylfaen" w:hAnsi="Sylfaen"/>
          <w:lang w:val="ka-GE"/>
        </w:rPr>
      </w:pPr>
      <w:r w:rsidRPr="00B5724A">
        <w:rPr>
          <w:rFonts w:ascii="Sylfaen" w:hAnsi="Sylfaen"/>
          <w:lang w:val="ka-GE"/>
        </w:rPr>
        <w:t>პანდემიით გამოწვეული ტენდენციების</w:t>
      </w:r>
      <w:r w:rsidR="00D6276E">
        <w:rPr>
          <w:rFonts w:ascii="Sylfaen" w:hAnsi="Sylfaen"/>
          <w:lang w:val="ka-GE"/>
        </w:rPr>
        <w:t>,</w:t>
      </w:r>
      <w:r w:rsidRPr="00B5724A">
        <w:rPr>
          <w:rFonts w:ascii="Sylfaen" w:hAnsi="Sylfaen"/>
          <w:lang w:val="ka-GE"/>
        </w:rPr>
        <w:t xml:space="preserve"> საერთაშორისო გამოცდილების</w:t>
      </w:r>
      <w:r w:rsidR="00D6276E">
        <w:rPr>
          <w:rFonts w:ascii="Sylfaen" w:hAnsi="Sylfaen"/>
          <w:lang w:val="ka-GE"/>
        </w:rPr>
        <w:t xml:space="preserve"> და სექტორების მიმზიდველობის (სექტორის </w:t>
      </w:r>
      <w:r w:rsidR="00D6276E" w:rsidRPr="00131CCA">
        <w:rPr>
          <w:rFonts w:ascii="Sylfaen" w:hAnsi="Sylfaen"/>
          <w:lang w:val="ka-GE"/>
        </w:rPr>
        <w:t>მნ</w:t>
      </w:r>
      <w:r w:rsidR="00D6276E">
        <w:rPr>
          <w:rFonts w:ascii="Sylfaen" w:hAnsi="Sylfaen"/>
          <w:lang w:val="ka-GE"/>
        </w:rPr>
        <w:t>იშვნელობა</w:t>
      </w:r>
      <w:r w:rsidR="00D6276E" w:rsidRPr="00131CCA">
        <w:rPr>
          <w:rFonts w:ascii="Sylfaen" w:hAnsi="Sylfaen"/>
          <w:lang w:val="ka-GE"/>
        </w:rPr>
        <w:t xml:space="preserve"> საქართველოს განვითარების </w:t>
      </w:r>
      <w:r w:rsidR="00D6276E">
        <w:rPr>
          <w:rFonts w:ascii="Sylfaen" w:hAnsi="Sylfaen"/>
          <w:lang w:val="ka-GE"/>
        </w:rPr>
        <w:t>მიზნებიდან გამომდინარე)</w:t>
      </w:r>
      <w:r w:rsidRPr="00B5724A">
        <w:rPr>
          <w:rFonts w:ascii="Sylfaen" w:hAnsi="Sylfaen"/>
          <w:lang w:val="ka-GE"/>
        </w:rPr>
        <w:t xml:space="preserve"> გათვალისწინებით, IFC-სთან თანამშრომლობით მომზადდა სექტორების შეფასების ახალი დოკუმენტი, რომლის მიზანსაც წარმოადგენს პირდაპირი უცხოური ინვესტიციების მოზიდვის თვალსაზრისით პრიორიტეტული სექტორების იდენტიფიცირება და გამოვლენა იმ პოტენციური სექტორების, რომლებსაც სწრაფი ზრდის და განვითარების ახალი პოტენციალი გააჩნიათ. თავდაპირველი სკანირება ჩატარდა 2019 წელს, ხოლო 2020 წელს სექტორის სკანირების შედეგებ</w:t>
      </w:r>
      <w:r w:rsidR="00D6276E">
        <w:rPr>
          <w:rFonts w:ascii="Sylfaen" w:hAnsi="Sylfaen"/>
          <w:lang w:val="ka-GE"/>
        </w:rPr>
        <w:t>შ</w:t>
      </w:r>
      <w:r w:rsidRPr="00B5724A">
        <w:rPr>
          <w:rFonts w:ascii="Sylfaen" w:hAnsi="Sylfaen"/>
          <w:lang w:val="ka-GE"/>
        </w:rPr>
        <w:t xml:space="preserve">ი </w:t>
      </w:r>
      <w:r w:rsidR="00D6276E">
        <w:rPr>
          <w:rFonts w:ascii="Sylfaen" w:hAnsi="Sylfaen"/>
          <w:lang w:val="ka-GE"/>
        </w:rPr>
        <w:t>გათვალისწინებულია</w:t>
      </w:r>
      <w:r w:rsidRPr="00B5724A">
        <w:rPr>
          <w:rFonts w:ascii="Sylfaen" w:hAnsi="Sylfaen"/>
          <w:lang w:val="ka-GE"/>
        </w:rPr>
        <w:t xml:space="preserve"> COVID-ის </w:t>
      </w:r>
      <w:r w:rsidR="00D6276E">
        <w:rPr>
          <w:rFonts w:ascii="Sylfaen" w:hAnsi="Sylfaen"/>
          <w:lang w:val="ka-GE"/>
        </w:rPr>
        <w:t>ზეგავლენაც</w:t>
      </w:r>
      <w:r w:rsidRPr="00B5724A">
        <w:rPr>
          <w:rFonts w:ascii="Sylfaen" w:hAnsi="Sylfaen"/>
          <w:lang w:val="ka-GE"/>
        </w:rPr>
        <w:t>.</w:t>
      </w:r>
    </w:p>
    <w:p w14:paraId="4D8F362A" w14:textId="57095BA0" w:rsidR="00D6276E" w:rsidRDefault="00D6276E" w:rsidP="00B5724A">
      <w:pPr>
        <w:spacing w:line="264" w:lineRule="auto"/>
        <w:jc w:val="both"/>
        <w:rPr>
          <w:rFonts w:ascii="Sylfaen" w:hAnsi="Sylfaen"/>
          <w:lang w:val="ka-GE"/>
        </w:rPr>
      </w:pPr>
    </w:p>
    <w:p w14:paraId="22951946" w14:textId="793E39D4" w:rsidR="0015083C" w:rsidRPr="0015083C" w:rsidRDefault="00B5724A" w:rsidP="00B5724A">
      <w:pPr>
        <w:spacing w:line="264" w:lineRule="auto"/>
        <w:jc w:val="both"/>
        <w:rPr>
          <w:rFonts w:ascii="Sylfaen" w:hAnsi="Sylfaen"/>
          <w:lang w:val="ka-GE"/>
        </w:rPr>
      </w:pPr>
      <w:r w:rsidRPr="00B5724A">
        <w:rPr>
          <w:rFonts w:ascii="Sylfaen" w:hAnsi="Sylfaen"/>
          <w:lang w:val="ka-GE"/>
        </w:rPr>
        <w:t>სექტორების შეფასებისას გამოყენებული იყო ორი მთავარი ფაქტორი - მიმზიდველობა (desirability) და მიზანშეწონილობა (feasibility)</w:t>
      </w:r>
      <w:r w:rsidR="00D6276E">
        <w:rPr>
          <w:rFonts w:ascii="Sylfaen" w:hAnsi="Sylfaen"/>
          <w:lang w:val="ka-GE"/>
        </w:rPr>
        <w:t xml:space="preserve"> </w:t>
      </w:r>
      <w:r w:rsidR="00D6276E" w:rsidRPr="00D6276E">
        <w:rPr>
          <w:rFonts w:ascii="Sylfaen" w:hAnsi="Sylfaen"/>
          <w:lang w:val="ka-GE"/>
        </w:rPr>
        <w:t>COVID ეფექტის გათვალისწინებით</w:t>
      </w:r>
      <w:r w:rsidRPr="00B5724A">
        <w:rPr>
          <w:rFonts w:ascii="Sylfaen" w:hAnsi="Sylfaen"/>
          <w:lang w:val="ka-GE"/>
        </w:rPr>
        <w:t>. მიმზიდველობა გულისხმობს მოცემულ სექტორში პირდაპირი უცხოური ინვესტიციების პოტენციურ მნიშვნელობას საქართველოს განვითარების მიზნების გათვალისწინებით</w:t>
      </w:r>
      <w:r w:rsidR="00D6276E" w:rsidRPr="00F65620">
        <w:rPr>
          <w:rFonts w:ascii="Sylfaen" w:hAnsi="Sylfaen"/>
          <w:lang w:val="ka-GE"/>
        </w:rPr>
        <w:t xml:space="preserve">, </w:t>
      </w:r>
      <w:r w:rsidR="00D6276E" w:rsidRPr="003E1D2B">
        <w:rPr>
          <w:rFonts w:ascii="Sylfaen" w:hAnsi="Sylfaen"/>
          <w:lang w:val="ka-GE"/>
        </w:rPr>
        <w:t>მათ</w:t>
      </w:r>
      <w:r w:rsidRPr="003E1D2B">
        <w:rPr>
          <w:rFonts w:ascii="Sylfaen" w:hAnsi="Sylfaen"/>
          <w:lang w:val="ka-GE"/>
        </w:rPr>
        <w:t xml:space="preserve"> </w:t>
      </w:r>
      <w:r w:rsidR="00F96120" w:rsidRPr="003E1D2B">
        <w:rPr>
          <w:rFonts w:ascii="Sylfaen" w:hAnsi="Sylfaen"/>
          <w:lang w:val="ka-GE"/>
        </w:rPr>
        <w:t>შორის</w:t>
      </w:r>
      <w:r w:rsidRPr="003E1D2B">
        <w:rPr>
          <w:rFonts w:ascii="Sylfaen" w:hAnsi="Sylfaen"/>
          <w:lang w:val="ka-GE"/>
        </w:rPr>
        <w:t xml:space="preserve"> COVID პანდემიამ გაზარდა თუ შეამცირა კონკრეტულ სექტორში ინვესტიციების მოზიდვის საჭიროება 2019 წლის მაჩვენებელთან შედარებით</w:t>
      </w:r>
      <w:r w:rsidR="00F96120" w:rsidRPr="003E1D2B">
        <w:rPr>
          <w:rFonts w:ascii="Sylfaen" w:hAnsi="Sylfaen"/>
          <w:lang w:val="ka-GE"/>
        </w:rPr>
        <w:t xml:space="preserve"> (COVID პანდემიასთან დაკავშირებული მაჩვენებელი მერყეობს -20%-დან +20%-მდე, სადაც +20% ნიშნავს</w:t>
      </w:r>
      <w:r w:rsidR="00814B79" w:rsidRPr="003E1D2B">
        <w:rPr>
          <w:rFonts w:ascii="Sylfaen" w:hAnsi="Sylfaen"/>
          <w:lang w:val="ka-GE"/>
        </w:rPr>
        <w:t>, რომ</w:t>
      </w:r>
      <w:r w:rsidR="00F96120" w:rsidRPr="003E1D2B">
        <w:rPr>
          <w:rFonts w:ascii="Sylfaen" w:hAnsi="Sylfaen"/>
          <w:lang w:val="ka-GE"/>
        </w:rPr>
        <w:t xml:space="preserve"> აღნიშნულ სექტორში ინვესტიციის მოზიდვის მნიშვნელობა უფრო მეტია ვიდრე 2019 წლის სკანირების დროს იყო, ხოლო -20% აჩვენებს</w:t>
      </w:r>
      <w:r w:rsidR="00814B79" w:rsidRPr="003E1D2B">
        <w:rPr>
          <w:rFonts w:ascii="Sylfaen" w:hAnsi="Sylfaen"/>
          <w:lang w:val="ka-GE"/>
        </w:rPr>
        <w:t>,</w:t>
      </w:r>
      <w:r w:rsidR="00F96120" w:rsidRPr="003E1D2B">
        <w:rPr>
          <w:rFonts w:ascii="Sylfaen" w:hAnsi="Sylfaen"/>
          <w:lang w:val="ka-GE"/>
        </w:rPr>
        <w:t xml:space="preserve"> რომ </w:t>
      </w:r>
      <w:r w:rsidR="00814B79" w:rsidRPr="003E1D2B">
        <w:rPr>
          <w:rFonts w:ascii="Sylfaen" w:hAnsi="Sylfaen"/>
          <w:lang w:val="ka-GE"/>
        </w:rPr>
        <w:t xml:space="preserve">პანდემიიდან გამომდინარე </w:t>
      </w:r>
      <w:r w:rsidR="00F96120" w:rsidRPr="003E1D2B">
        <w:rPr>
          <w:rFonts w:ascii="Sylfaen" w:hAnsi="Sylfaen"/>
          <w:lang w:val="ka-GE"/>
        </w:rPr>
        <w:t>სექტორში ინვესტიციის მოზიდვის მნიშვნელობამ დაიკლო ბოლო ერთი წლის მანძილზე)</w:t>
      </w:r>
      <w:r w:rsidRPr="003E1D2B">
        <w:rPr>
          <w:rFonts w:ascii="Sylfaen" w:hAnsi="Sylfaen"/>
          <w:lang w:val="ka-GE"/>
        </w:rPr>
        <w:t>.</w:t>
      </w:r>
      <w:r w:rsidR="00F96120" w:rsidRPr="003E1D2B">
        <w:rPr>
          <w:rFonts w:ascii="Sylfaen" w:hAnsi="Sylfaen"/>
          <w:lang w:val="ka-GE"/>
        </w:rPr>
        <w:t xml:space="preserve"> </w:t>
      </w:r>
      <w:r w:rsidR="00814B79" w:rsidRPr="003E1D2B">
        <w:rPr>
          <w:rFonts w:ascii="Sylfaen" w:hAnsi="Sylfaen"/>
          <w:lang w:val="ka-GE"/>
        </w:rPr>
        <w:t xml:space="preserve"> </w:t>
      </w:r>
      <w:r w:rsidRPr="003E1D2B">
        <w:rPr>
          <w:rFonts w:ascii="Sylfaen" w:hAnsi="Sylfaen"/>
          <w:lang w:val="ka-GE"/>
        </w:rPr>
        <w:t xml:space="preserve">მიზანშეწონილობა გულისხმობს პოტენციური ინვესტორი კომპანიისთვის სექტორში არსებული საინვესტიციო შეთავაზების მიმზიდველობას. </w:t>
      </w:r>
      <w:r w:rsidR="0015083C" w:rsidRPr="003E1D2B">
        <w:rPr>
          <w:rFonts w:ascii="Sylfaen" w:hAnsi="Sylfaen"/>
          <w:lang w:val="ka-GE"/>
        </w:rPr>
        <w:t>2020 წლის სექტორების სკანირებისას</w:t>
      </w:r>
      <w:r w:rsidR="003E1D2B">
        <w:rPr>
          <w:rFonts w:ascii="Sylfaen" w:hAnsi="Sylfaen"/>
          <w:lang w:val="ka-GE"/>
        </w:rPr>
        <w:t>,</w:t>
      </w:r>
      <w:r w:rsidR="0015083C" w:rsidRPr="003E1D2B">
        <w:rPr>
          <w:rFonts w:ascii="Sylfaen" w:hAnsi="Sylfaen"/>
          <w:lang w:val="ka-GE"/>
        </w:rPr>
        <w:t xml:space="preserve"> კერძო სექტორის მხრიდან მიმზიდველობის გარდა</w:t>
      </w:r>
      <w:r w:rsidR="003E1D2B">
        <w:rPr>
          <w:rFonts w:ascii="Sylfaen" w:hAnsi="Sylfaen"/>
          <w:lang w:val="ka-GE"/>
        </w:rPr>
        <w:t>,</w:t>
      </w:r>
      <w:r w:rsidR="0015083C" w:rsidRPr="003E1D2B">
        <w:rPr>
          <w:rFonts w:ascii="Sylfaen" w:hAnsi="Sylfaen"/>
          <w:lang w:val="ka-GE"/>
        </w:rPr>
        <w:t xml:space="preserve"> ასევე ცალკე შეფასდა IFC-ის, როგორც საინვესტიციო ფონდის, თვალსაზრისით სექტორის მიმზიდველობა </w:t>
      </w:r>
      <w:r w:rsidR="003E1D2B">
        <w:rPr>
          <w:rFonts w:ascii="Sylfaen" w:hAnsi="Sylfaen"/>
          <w:lang w:val="ka-GE"/>
        </w:rPr>
        <w:t xml:space="preserve">- </w:t>
      </w:r>
      <w:r w:rsidR="0015083C" w:rsidRPr="003E1D2B">
        <w:rPr>
          <w:rFonts w:ascii="Sylfaen" w:hAnsi="Sylfaen"/>
          <w:lang w:val="ka-GE"/>
        </w:rPr>
        <w:t>თუ სად შეიძლება ფონდმა განახორციელოს ინვესტიცია. აღნიშნული მაჩვენებელიც -20%-დან +20%-მდე მერყეობს და მონაწილეობს მიმზიდველობის ფაქტორის ჯამური ქულის დათვლისას.</w:t>
      </w:r>
    </w:p>
    <w:p w14:paraId="3BBC9712" w14:textId="7EAB6650" w:rsidR="00B5724A" w:rsidRDefault="00B5724A" w:rsidP="00B5724A">
      <w:pPr>
        <w:spacing w:line="264" w:lineRule="auto"/>
        <w:jc w:val="both"/>
        <w:rPr>
          <w:rFonts w:ascii="Sylfaen" w:hAnsi="Sylfaen"/>
          <w:lang w:val="ka-GE"/>
        </w:rPr>
      </w:pPr>
      <w:r w:rsidRPr="00B5724A">
        <w:rPr>
          <w:rFonts w:ascii="Sylfaen" w:hAnsi="Sylfaen"/>
          <w:lang w:val="ka-GE"/>
        </w:rPr>
        <w:t xml:space="preserve">სექტორების სკანირება არ გულისხმობს საუკეთესო სექტორების არჩევას, ის ეხება სექტორებისთვის პრიორიტეტების მინიჭებას და მათზე პროაქტიულ მუშაობას, რაც საშუალებას </w:t>
      </w:r>
      <w:r w:rsidRPr="00B5724A">
        <w:rPr>
          <w:rFonts w:ascii="Sylfaen" w:hAnsi="Sylfaen"/>
          <w:lang w:val="ka-GE"/>
        </w:rPr>
        <w:lastRenderedPageBreak/>
        <w:t xml:space="preserve">მისცემს ინვესტიციების მოზიდვაზე მომუშავე ჯგუფს, რომ შეზღუდული რესურსები მიმართოს იმ სექტორებისკენ, რომლებიც ყველაზე დიდ გავლენას ახდენს ქვეყნის განვითარებაზე, მისი სოციალურ-ეკონომიკური მიზნების გათვალისწინებით. </w:t>
      </w:r>
    </w:p>
    <w:p w14:paraId="1080F457" w14:textId="77777777" w:rsidR="003E1D2B" w:rsidRDefault="003E1D2B" w:rsidP="00B5724A">
      <w:pPr>
        <w:spacing w:line="264" w:lineRule="auto"/>
        <w:jc w:val="both"/>
        <w:rPr>
          <w:rFonts w:ascii="Sylfaen" w:hAnsi="Sylfaen"/>
          <w:lang w:val="ka-GE"/>
        </w:rPr>
      </w:pPr>
    </w:p>
    <w:p w14:paraId="1C2F2B9F" w14:textId="77777777" w:rsidR="00131CCA" w:rsidRPr="00131CCA" w:rsidRDefault="00131CCA" w:rsidP="00131CCA">
      <w:pPr>
        <w:spacing w:line="264" w:lineRule="auto"/>
        <w:rPr>
          <w:rFonts w:ascii="Sylfaen" w:hAnsi="Sylfaen"/>
          <w:lang w:val="ka-GE"/>
        </w:rPr>
      </w:pPr>
      <w:r w:rsidRPr="00131CCA">
        <w:rPr>
          <w:rFonts w:ascii="Sylfaen" w:hAnsi="Sylfaen"/>
          <w:lang w:val="ka-GE"/>
        </w:rPr>
        <w:t>თითოეული სექტორი შეფასდა შემდეგი კრიტერიუმის გათვალისწინებით:</w:t>
      </w:r>
    </w:p>
    <w:p w14:paraId="58A92AF5" w14:textId="77777777" w:rsidR="00131CCA" w:rsidRPr="00131CCA" w:rsidRDefault="00131CCA" w:rsidP="00131CCA">
      <w:pPr>
        <w:spacing w:line="264" w:lineRule="auto"/>
        <w:rPr>
          <w:rFonts w:ascii="Sylfaen" w:hAnsi="Sylfaen"/>
          <w:lang w:val="ka-GE"/>
        </w:rPr>
      </w:pPr>
    </w:p>
    <w:tbl>
      <w:tblPr>
        <w:tblStyle w:val="ListTable3-Accent1"/>
        <w:tblW w:w="10041" w:type="dxa"/>
        <w:tblBorders>
          <w:insideH w:val="single" w:sz="4" w:space="0" w:color="5B9BD5" w:themeColor="accent1"/>
          <w:insideV w:val="single" w:sz="4" w:space="0" w:color="auto"/>
        </w:tblBorders>
        <w:tblLook w:val="04A0" w:firstRow="1" w:lastRow="0" w:firstColumn="1" w:lastColumn="0" w:noHBand="0" w:noVBand="1"/>
      </w:tblPr>
      <w:tblGrid>
        <w:gridCol w:w="5001"/>
        <w:gridCol w:w="5040"/>
      </w:tblGrid>
      <w:tr w:rsidR="00131CCA" w:rsidRPr="00131CCA" w14:paraId="67695F90" w14:textId="77777777" w:rsidTr="00D13074">
        <w:trPr>
          <w:cnfStyle w:val="100000000000" w:firstRow="1" w:lastRow="0" w:firstColumn="0" w:lastColumn="0" w:oddVBand="0" w:evenVBand="0" w:oddHBand="0" w:evenHBand="0" w:firstRowFirstColumn="0" w:firstRowLastColumn="0" w:lastRowFirstColumn="0" w:lastRowLastColumn="0"/>
          <w:trHeight w:val="503"/>
        </w:trPr>
        <w:tc>
          <w:tcPr>
            <w:cnfStyle w:val="001000000100" w:firstRow="0" w:lastRow="0" w:firstColumn="1" w:lastColumn="0" w:oddVBand="0" w:evenVBand="0" w:oddHBand="0" w:evenHBand="0" w:firstRowFirstColumn="1" w:firstRowLastColumn="0" w:lastRowFirstColumn="0" w:lastRowLastColumn="0"/>
            <w:tcW w:w="5001" w:type="dxa"/>
            <w:tcBorders>
              <w:bottom w:val="none" w:sz="0" w:space="0" w:color="auto"/>
              <w:right w:val="none" w:sz="0" w:space="0" w:color="auto"/>
            </w:tcBorders>
            <w:vAlign w:val="center"/>
          </w:tcPr>
          <w:p w14:paraId="6CE1DBAF" w14:textId="77777777" w:rsidR="00131CCA" w:rsidRPr="00131CCA" w:rsidRDefault="00131CCA" w:rsidP="00657D8C">
            <w:pPr>
              <w:spacing w:line="264" w:lineRule="auto"/>
              <w:rPr>
                <w:rFonts w:ascii="Sylfaen" w:hAnsi="Sylfaen"/>
                <w:b w:val="0"/>
                <w:szCs w:val="20"/>
                <w:lang w:val="ka-GE"/>
              </w:rPr>
            </w:pPr>
            <w:r w:rsidRPr="00131CCA">
              <w:rPr>
                <w:rFonts w:ascii="Sylfaen" w:hAnsi="Sylfaen"/>
                <w:b w:val="0"/>
                <w:szCs w:val="20"/>
                <w:lang w:val="ka-GE"/>
              </w:rPr>
              <w:t>მიმზიდველობის (Desirability) ფაქტორები</w:t>
            </w:r>
          </w:p>
        </w:tc>
        <w:tc>
          <w:tcPr>
            <w:tcW w:w="5040" w:type="dxa"/>
            <w:vAlign w:val="center"/>
          </w:tcPr>
          <w:p w14:paraId="2FB5AAE2" w14:textId="77777777" w:rsidR="00131CCA" w:rsidRPr="00131CCA" w:rsidRDefault="00131CCA" w:rsidP="00657D8C">
            <w:pPr>
              <w:spacing w:line="264" w:lineRule="auto"/>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131CCA">
              <w:rPr>
                <w:rFonts w:ascii="Sylfaen" w:hAnsi="Sylfaen"/>
                <w:b w:val="0"/>
                <w:szCs w:val="20"/>
                <w:lang w:val="ka-GE"/>
              </w:rPr>
              <w:t>მიზანშეწონილობის (Feasibility) ფაქტორები</w:t>
            </w:r>
          </w:p>
        </w:tc>
      </w:tr>
      <w:tr w:rsidR="0015083C" w:rsidRPr="00131CCA" w14:paraId="07359DF0" w14:textId="77777777" w:rsidTr="00D13074">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5001" w:type="dxa"/>
            <w:tcBorders>
              <w:top w:val="none" w:sz="0" w:space="0" w:color="auto"/>
              <w:bottom w:val="none" w:sz="0" w:space="0" w:color="auto"/>
              <w:right w:val="none" w:sz="0" w:space="0" w:color="auto"/>
            </w:tcBorders>
            <w:vAlign w:val="center"/>
          </w:tcPr>
          <w:p w14:paraId="508411BF" w14:textId="1FB686AB" w:rsidR="0015083C" w:rsidRPr="00D13074" w:rsidRDefault="0015083C" w:rsidP="0031022B">
            <w:pPr>
              <w:spacing w:line="264" w:lineRule="auto"/>
              <w:rPr>
                <w:rFonts w:ascii="Sylfaen" w:hAnsi="Sylfaen"/>
                <w:b w:val="0"/>
                <w:bCs w:val="0"/>
                <w:szCs w:val="20"/>
                <w:lang w:val="ka-GE"/>
              </w:rPr>
            </w:pPr>
            <w:r w:rsidRPr="00D13074">
              <w:rPr>
                <w:rFonts w:ascii="Sylfaen" w:hAnsi="Sylfaen"/>
                <w:b w:val="0"/>
                <w:szCs w:val="20"/>
                <w:lang w:val="ka-GE"/>
              </w:rPr>
              <w:t>პირდაპირი უცხოური ი</w:t>
            </w:r>
            <w:r w:rsidR="0031022B">
              <w:rPr>
                <w:rFonts w:ascii="Sylfaen" w:hAnsi="Sylfaen"/>
                <w:b w:val="0"/>
                <w:szCs w:val="20"/>
                <w:lang w:val="ka-GE"/>
              </w:rPr>
              <w:t>ნვესტიციების მიერ შექმნილი</w:t>
            </w:r>
            <w:r w:rsidRPr="00D13074">
              <w:rPr>
                <w:rFonts w:ascii="Sylfaen" w:hAnsi="Sylfaen"/>
                <w:b w:val="0"/>
                <w:szCs w:val="20"/>
                <w:lang w:val="ka-GE"/>
              </w:rPr>
              <w:t xml:space="preserve"> სამუშაო ადგილებ</w:t>
            </w:r>
            <w:r w:rsidR="0031022B">
              <w:rPr>
                <w:rFonts w:ascii="Sylfaen" w:hAnsi="Sylfaen"/>
                <w:b w:val="0"/>
                <w:szCs w:val="20"/>
                <w:lang w:val="ka-GE"/>
              </w:rPr>
              <w:t>ი</w:t>
            </w:r>
            <w:r w:rsidRPr="00D13074">
              <w:rPr>
                <w:rFonts w:ascii="Sylfaen" w:hAnsi="Sylfaen"/>
                <w:b w:val="0"/>
                <w:szCs w:val="20"/>
                <w:lang w:val="ka-GE"/>
              </w:rPr>
              <w:t xml:space="preserve"> რაოდენობ</w:t>
            </w:r>
            <w:r w:rsidR="0031022B">
              <w:rPr>
                <w:rFonts w:ascii="Sylfaen" w:hAnsi="Sylfaen"/>
                <w:b w:val="0"/>
                <w:szCs w:val="20"/>
                <w:lang w:val="ka-GE"/>
              </w:rPr>
              <w:t xml:space="preserve">ის, ხარისხის და ქალებისთვის შექმნილი შესაძლებლობების </w:t>
            </w:r>
            <w:r w:rsidRPr="00D13074">
              <w:rPr>
                <w:rFonts w:ascii="Sylfaen" w:hAnsi="Sylfaen"/>
                <w:b w:val="0"/>
                <w:szCs w:val="20"/>
                <w:lang w:val="ka-GE"/>
              </w:rPr>
              <w:t>გათვალისწინებით</w:t>
            </w:r>
          </w:p>
        </w:tc>
        <w:tc>
          <w:tcPr>
            <w:tcW w:w="5040" w:type="dxa"/>
            <w:tcBorders>
              <w:top w:val="none" w:sz="0" w:space="0" w:color="auto"/>
              <w:bottom w:val="none" w:sz="0" w:space="0" w:color="auto"/>
            </w:tcBorders>
            <w:vAlign w:val="center"/>
          </w:tcPr>
          <w:p w14:paraId="75A99E95" w14:textId="2D8F91AB" w:rsidR="0015083C" w:rsidRPr="0031022B" w:rsidRDefault="0031022B" w:rsidP="0015083C">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szCs w:val="20"/>
                <w:lang w:val="ka-GE"/>
              </w:rPr>
            </w:pPr>
            <w:r w:rsidRPr="00131CCA">
              <w:rPr>
                <w:rFonts w:ascii="Sylfaen" w:hAnsi="Sylfaen"/>
                <w:szCs w:val="20"/>
                <w:lang w:val="ka-GE"/>
              </w:rPr>
              <w:t>გლობალურად არის თუ არა დარგზე მოთხოვნა დინამიური და მზარდი</w:t>
            </w:r>
          </w:p>
        </w:tc>
      </w:tr>
      <w:tr w:rsidR="0015083C" w:rsidRPr="00131CCA" w14:paraId="21E08A6A" w14:textId="77777777" w:rsidTr="00D13074">
        <w:trPr>
          <w:trHeight w:val="1430"/>
        </w:trPr>
        <w:tc>
          <w:tcPr>
            <w:cnfStyle w:val="001000000000" w:firstRow="0" w:lastRow="0" w:firstColumn="1" w:lastColumn="0" w:oddVBand="0" w:evenVBand="0" w:oddHBand="0" w:evenHBand="0" w:firstRowFirstColumn="0" w:firstRowLastColumn="0" w:lastRowFirstColumn="0" w:lastRowLastColumn="0"/>
            <w:tcW w:w="5001" w:type="dxa"/>
            <w:tcBorders>
              <w:right w:val="none" w:sz="0" w:space="0" w:color="auto"/>
            </w:tcBorders>
            <w:vAlign w:val="center"/>
          </w:tcPr>
          <w:p w14:paraId="2EF8B191" w14:textId="3583DB60" w:rsidR="0015083C" w:rsidRPr="00D13074" w:rsidRDefault="0015083C" w:rsidP="0031022B">
            <w:pPr>
              <w:spacing w:line="264" w:lineRule="auto"/>
              <w:rPr>
                <w:rFonts w:ascii="Sylfaen" w:hAnsi="Sylfaen"/>
                <w:b w:val="0"/>
                <w:szCs w:val="20"/>
                <w:lang w:val="ka-GE"/>
              </w:rPr>
            </w:pPr>
            <w:r w:rsidRPr="00D13074">
              <w:rPr>
                <w:rFonts w:ascii="Sylfaen" w:hAnsi="Sylfaen"/>
                <w:b w:val="0"/>
                <w:szCs w:val="20"/>
                <w:lang w:val="ka-GE"/>
              </w:rPr>
              <w:t>პირდაპირი უცხოური ინვესტიციები</w:t>
            </w:r>
            <w:r w:rsidR="0031022B">
              <w:rPr>
                <w:rFonts w:ascii="Sylfaen" w:hAnsi="Sylfaen"/>
                <w:b w:val="0"/>
                <w:szCs w:val="20"/>
                <w:lang w:val="ka-GE"/>
              </w:rPr>
              <w:t>ს გავლენა</w:t>
            </w:r>
            <w:r w:rsidRPr="00D13074">
              <w:rPr>
                <w:rFonts w:ascii="Sylfaen" w:hAnsi="Sylfaen"/>
                <w:b w:val="0"/>
                <w:szCs w:val="20"/>
                <w:lang w:val="ka-GE"/>
              </w:rPr>
              <w:t xml:space="preserve"> სავაჭრო ბალანსზე</w:t>
            </w:r>
            <w:r w:rsidR="0031022B">
              <w:rPr>
                <w:rFonts w:ascii="Sylfaen" w:hAnsi="Sylfaen"/>
                <w:b w:val="0"/>
                <w:szCs w:val="20"/>
                <w:lang w:val="ka-GE"/>
              </w:rPr>
              <w:t xml:space="preserve"> და ექსპორტზე ორიენტირებულობა</w:t>
            </w:r>
          </w:p>
        </w:tc>
        <w:tc>
          <w:tcPr>
            <w:tcW w:w="5040" w:type="dxa"/>
            <w:vAlign w:val="center"/>
          </w:tcPr>
          <w:p w14:paraId="15C0D60E" w14:textId="7505A8E1" w:rsidR="0015083C" w:rsidRPr="00131CCA" w:rsidRDefault="0031022B" w:rsidP="0015083C">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szCs w:val="20"/>
                <w:lang w:val="ka-GE"/>
              </w:rPr>
            </w:pPr>
            <w:r>
              <w:rPr>
                <w:rFonts w:ascii="Sylfaen" w:hAnsi="Sylfaen"/>
                <w:szCs w:val="20"/>
                <w:lang w:val="ka-GE"/>
              </w:rPr>
              <w:t>ხომ არ აქვს საქართველოს რაიმე გამორჩეული მახასიათებელი, რომელიც მის კონკურენტუნარიანობას განსაზღვრავს მოცემულ სექტროში</w:t>
            </w:r>
          </w:p>
        </w:tc>
      </w:tr>
      <w:tr w:rsidR="0015083C" w:rsidRPr="00131CCA" w14:paraId="59E7D001" w14:textId="77777777" w:rsidTr="00D13074">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5001" w:type="dxa"/>
            <w:tcBorders>
              <w:top w:val="none" w:sz="0" w:space="0" w:color="auto"/>
              <w:bottom w:val="none" w:sz="0" w:space="0" w:color="auto"/>
              <w:right w:val="none" w:sz="0" w:space="0" w:color="auto"/>
            </w:tcBorders>
            <w:vAlign w:val="center"/>
          </w:tcPr>
          <w:p w14:paraId="3E2AC83E" w14:textId="39B8347E" w:rsidR="0015083C" w:rsidRPr="00D13074" w:rsidRDefault="0015083C" w:rsidP="0031022B">
            <w:pPr>
              <w:spacing w:line="264" w:lineRule="auto"/>
              <w:rPr>
                <w:rFonts w:ascii="Sylfaen" w:hAnsi="Sylfaen"/>
                <w:b w:val="0"/>
                <w:szCs w:val="20"/>
                <w:lang w:val="ka-GE"/>
              </w:rPr>
            </w:pPr>
            <w:r w:rsidRPr="00D13074">
              <w:rPr>
                <w:rFonts w:ascii="Sylfaen" w:hAnsi="Sylfaen"/>
                <w:b w:val="0"/>
                <w:szCs w:val="20"/>
                <w:lang w:val="ka-GE"/>
              </w:rPr>
              <w:t>პირდაპირი უცხოური ინვესტიცი</w:t>
            </w:r>
            <w:r>
              <w:rPr>
                <w:rFonts w:ascii="Sylfaen" w:hAnsi="Sylfaen"/>
                <w:b w:val="0"/>
                <w:szCs w:val="20"/>
                <w:lang w:val="ka-GE"/>
              </w:rPr>
              <w:t>ის მიერ შექმნილი</w:t>
            </w:r>
            <w:r w:rsidRPr="00D13074">
              <w:rPr>
                <w:rFonts w:ascii="Sylfaen" w:hAnsi="Sylfaen"/>
                <w:b w:val="0"/>
                <w:szCs w:val="20"/>
                <w:lang w:val="ka-GE"/>
              </w:rPr>
              <w:t xml:space="preserve"> დამატებულ</w:t>
            </w:r>
            <w:r>
              <w:rPr>
                <w:rFonts w:ascii="Sylfaen" w:hAnsi="Sylfaen"/>
                <w:b w:val="0"/>
                <w:szCs w:val="20"/>
                <w:lang w:val="ka-GE"/>
              </w:rPr>
              <w:t>ი</w:t>
            </w:r>
            <w:r w:rsidRPr="00D13074">
              <w:rPr>
                <w:rFonts w:ascii="Sylfaen" w:hAnsi="Sylfaen"/>
                <w:b w:val="0"/>
                <w:szCs w:val="20"/>
                <w:lang w:val="ka-GE"/>
              </w:rPr>
              <w:t xml:space="preserve"> ღირებულება, რომელიც </w:t>
            </w:r>
            <w:r>
              <w:rPr>
                <w:rFonts w:ascii="Sylfaen" w:hAnsi="Sylfaen"/>
                <w:b w:val="0"/>
                <w:szCs w:val="20"/>
                <w:lang w:val="ka-GE"/>
              </w:rPr>
              <w:t xml:space="preserve">ასევე სარგებელს მოუტანს საქართველოში </w:t>
            </w:r>
            <w:r w:rsidR="0031022B">
              <w:rPr>
                <w:rFonts w:ascii="Sylfaen" w:hAnsi="Sylfaen"/>
                <w:b w:val="0"/>
                <w:szCs w:val="20"/>
                <w:lang w:val="ka-GE"/>
              </w:rPr>
              <w:t xml:space="preserve">უკვე </w:t>
            </w:r>
            <w:r>
              <w:rPr>
                <w:rFonts w:ascii="Sylfaen" w:hAnsi="Sylfaen"/>
                <w:b w:val="0"/>
                <w:szCs w:val="20"/>
                <w:lang w:val="ka-GE"/>
              </w:rPr>
              <w:t>არსებულ მცირე და საშუალო საწარმოებს</w:t>
            </w:r>
          </w:p>
        </w:tc>
        <w:tc>
          <w:tcPr>
            <w:tcW w:w="5040" w:type="dxa"/>
            <w:tcBorders>
              <w:top w:val="none" w:sz="0" w:space="0" w:color="auto"/>
              <w:bottom w:val="none" w:sz="0" w:space="0" w:color="auto"/>
            </w:tcBorders>
            <w:vAlign w:val="center"/>
          </w:tcPr>
          <w:p w14:paraId="0A50D429" w14:textId="107A33EE" w:rsidR="0015083C" w:rsidRPr="00131CCA" w:rsidRDefault="0031022B" w:rsidP="0031022B">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szCs w:val="20"/>
                <w:lang w:val="ka-GE"/>
              </w:rPr>
            </w:pPr>
            <w:r w:rsidRPr="00131CCA">
              <w:rPr>
                <w:rFonts w:ascii="Sylfaen" w:hAnsi="Sylfaen"/>
                <w:szCs w:val="20"/>
                <w:lang w:val="ka-GE"/>
              </w:rPr>
              <w:t>რამდენად არის კონკურენტუნარიანი არსებული ინფრასტრუქტურა</w:t>
            </w:r>
          </w:p>
        </w:tc>
      </w:tr>
      <w:tr w:rsidR="00A703B7" w:rsidRPr="00131CCA" w14:paraId="31FC1000" w14:textId="77777777" w:rsidTr="00D13074">
        <w:trPr>
          <w:trHeight w:val="1034"/>
        </w:trPr>
        <w:tc>
          <w:tcPr>
            <w:cnfStyle w:val="001000000000" w:firstRow="0" w:lastRow="0" w:firstColumn="1" w:lastColumn="0" w:oddVBand="0" w:evenVBand="0" w:oddHBand="0" w:evenHBand="0" w:firstRowFirstColumn="0" w:firstRowLastColumn="0" w:lastRowFirstColumn="0" w:lastRowLastColumn="0"/>
            <w:tcW w:w="5001" w:type="dxa"/>
            <w:tcBorders>
              <w:right w:val="none" w:sz="0" w:space="0" w:color="auto"/>
            </w:tcBorders>
            <w:vAlign w:val="center"/>
          </w:tcPr>
          <w:p w14:paraId="2D23AF86" w14:textId="6EAD895F" w:rsidR="00A703B7" w:rsidRPr="00131CCA" w:rsidRDefault="00195204" w:rsidP="00657D8C">
            <w:pPr>
              <w:spacing w:line="264" w:lineRule="auto"/>
              <w:rPr>
                <w:rFonts w:ascii="Sylfaen" w:hAnsi="Sylfaen"/>
                <w:b w:val="0"/>
                <w:szCs w:val="20"/>
                <w:lang w:val="ka-GE"/>
              </w:rPr>
            </w:pPr>
            <w:r w:rsidRPr="003E1D2B">
              <w:rPr>
                <w:rFonts w:ascii="Sylfaen" w:hAnsi="Sylfaen"/>
                <w:b w:val="0"/>
                <w:szCs w:val="20"/>
                <w:lang w:val="ka-GE"/>
              </w:rPr>
              <w:t>COVID პანდემიამ გაზარდა თუ შეამცირა კონკრეტულ სექტორში ინვესტიციების მოზიდვის საჭიროება 2019 წლის მაჩვენებელთან შედარებით</w:t>
            </w:r>
          </w:p>
        </w:tc>
        <w:tc>
          <w:tcPr>
            <w:tcW w:w="5040" w:type="dxa"/>
            <w:vAlign w:val="center"/>
          </w:tcPr>
          <w:p w14:paraId="4D117681" w14:textId="5CDC34BF" w:rsidR="00A703B7" w:rsidRPr="0031022B" w:rsidRDefault="0031022B" w:rsidP="0031022B">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szCs w:val="20"/>
                <w:lang w:val="ka-GE"/>
              </w:rPr>
            </w:pPr>
            <w:r>
              <w:rPr>
                <w:rFonts w:ascii="Sylfaen" w:hAnsi="Sylfaen"/>
                <w:szCs w:val="20"/>
                <w:lang w:val="ka-GE"/>
              </w:rPr>
              <w:t>არის თუ არა საქართველო კონკურენტუნარიანი საოპერაციო ხარჯების მიმართულებით</w:t>
            </w:r>
          </w:p>
        </w:tc>
      </w:tr>
      <w:tr w:rsidR="00A703B7" w:rsidRPr="00131CCA" w14:paraId="337FE40A" w14:textId="77777777" w:rsidTr="00D13074">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1" w:type="dxa"/>
            <w:tcBorders>
              <w:top w:val="none" w:sz="0" w:space="0" w:color="auto"/>
              <w:bottom w:val="none" w:sz="0" w:space="0" w:color="auto"/>
              <w:right w:val="none" w:sz="0" w:space="0" w:color="auto"/>
            </w:tcBorders>
            <w:vAlign w:val="center"/>
          </w:tcPr>
          <w:p w14:paraId="2DFEA160" w14:textId="77777777" w:rsidR="00A703B7" w:rsidRPr="00131CCA" w:rsidRDefault="00A703B7" w:rsidP="00657D8C">
            <w:pPr>
              <w:spacing w:line="264" w:lineRule="auto"/>
              <w:rPr>
                <w:rFonts w:ascii="Sylfaen" w:hAnsi="Sylfaen"/>
                <w:b w:val="0"/>
                <w:szCs w:val="20"/>
                <w:lang w:val="ka-GE"/>
              </w:rPr>
            </w:pPr>
          </w:p>
        </w:tc>
        <w:tc>
          <w:tcPr>
            <w:tcW w:w="5040" w:type="dxa"/>
            <w:tcBorders>
              <w:top w:val="none" w:sz="0" w:space="0" w:color="auto"/>
              <w:bottom w:val="none" w:sz="0" w:space="0" w:color="auto"/>
            </w:tcBorders>
            <w:vAlign w:val="center"/>
          </w:tcPr>
          <w:p w14:paraId="1C819D65" w14:textId="147F6413" w:rsidR="00A703B7" w:rsidRPr="00131CCA" w:rsidRDefault="00A703B7" w:rsidP="0031022B">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szCs w:val="20"/>
                <w:lang w:val="ka-GE"/>
              </w:rPr>
            </w:pPr>
            <w:r w:rsidRPr="00131CCA">
              <w:rPr>
                <w:rFonts w:ascii="Sylfaen" w:hAnsi="Sylfaen"/>
                <w:szCs w:val="20"/>
                <w:lang w:val="ka-GE"/>
              </w:rPr>
              <w:t xml:space="preserve">ჰყავს თუ არა საქართველოს </w:t>
            </w:r>
            <w:r w:rsidR="0031022B">
              <w:rPr>
                <w:rFonts w:ascii="Sylfaen" w:hAnsi="Sylfaen"/>
                <w:szCs w:val="20"/>
                <w:lang w:val="ka-GE"/>
              </w:rPr>
              <w:t xml:space="preserve">შესაბამისი ცოდნის და უნარების მქონე </w:t>
            </w:r>
            <w:r w:rsidRPr="00131CCA">
              <w:rPr>
                <w:rFonts w:ascii="Sylfaen" w:hAnsi="Sylfaen"/>
                <w:szCs w:val="20"/>
                <w:lang w:val="ka-GE"/>
              </w:rPr>
              <w:t>სამუშაო ძალა და აქვს თუ არა მხარდამჭერი სერვისები</w:t>
            </w:r>
          </w:p>
        </w:tc>
      </w:tr>
      <w:tr w:rsidR="00A703B7" w:rsidRPr="00131CCA" w14:paraId="08D78CA0" w14:textId="77777777" w:rsidTr="00D13074">
        <w:trPr>
          <w:trHeight w:val="1079"/>
        </w:trPr>
        <w:tc>
          <w:tcPr>
            <w:cnfStyle w:val="001000000000" w:firstRow="0" w:lastRow="0" w:firstColumn="1" w:lastColumn="0" w:oddVBand="0" w:evenVBand="0" w:oddHBand="0" w:evenHBand="0" w:firstRowFirstColumn="0" w:firstRowLastColumn="0" w:lastRowFirstColumn="0" w:lastRowLastColumn="0"/>
            <w:tcW w:w="5001" w:type="dxa"/>
            <w:tcBorders>
              <w:right w:val="none" w:sz="0" w:space="0" w:color="auto"/>
            </w:tcBorders>
            <w:vAlign w:val="center"/>
          </w:tcPr>
          <w:p w14:paraId="4C5C1DE3" w14:textId="77777777" w:rsidR="00A703B7" w:rsidRPr="00131CCA" w:rsidRDefault="00A703B7" w:rsidP="00657D8C">
            <w:pPr>
              <w:spacing w:line="264" w:lineRule="auto"/>
              <w:rPr>
                <w:rFonts w:ascii="Sylfaen" w:hAnsi="Sylfaen"/>
                <w:b w:val="0"/>
                <w:szCs w:val="20"/>
                <w:lang w:val="ka-GE"/>
              </w:rPr>
            </w:pPr>
          </w:p>
        </w:tc>
        <w:tc>
          <w:tcPr>
            <w:tcW w:w="5040" w:type="dxa"/>
            <w:vAlign w:val="center"/>
          </w:tcPr>
          <w:p w14:paraId="04F36788" w14:textId="3FAD7D71" w:rsidR="00A703B7" w:rsidRPr="00131CCA" w:rsidRDefault="0031022B" w:rsidP="0031022B">
            <w:pPr>
              <w:spacing w:line="264" w:lineRule="auto"/>
              <w:cnfStyle w:val="000000000000" w:firstRow="0" w:lastRow="0" w:firstColumn="0" w:lastColumn="0" w:oddVBand="0" w:evenVBand="0" w:oddHBand="0" w:evenHBand="0" w:firstRowFirstColumn="0" w:firstRowLastColumn="0" w:lastRowFirstColumn="0" w:lastRowLastColumn="0"/>
              <w:rPr>
                <w:rFonts w:ascii="Sylfaen" w:hAnsi="Sylfaen"/>
                <w:szCs w:val="20"/>
                <w:lang w:val="ka-GE"/>
              </w:rPr>
            </w:pPr>
            <w:r>
              <w:rPr>
                <w:rFonts w:ascii="Sylfaen" w:hAnsi="Sylfaen"/>
                <w:szCs w:val="20"/>
                <w:lang w:val="ka-GE"/>
              </w:rPr>
              <w:t>ბარიერები, რომელმაც შეიძლება შეაფერხოს აღნიშნულ სექტორში პ</w:t>
            </w:r>
            <w:r w:rsidR="00A703B7" w:rsidRPr="00131CCA">
              <w:rPr>
                <w:rFonts w:ascii="Sylfaen" w:hAnsi="Sylfaen"/>
                <w:szCs w:val="20"/>
                <w:lang w:val="ka-GE"/>
              </w:rPr>
              <w:t xml:space="preserve">ირდაპირი უცხოური ინვესტიციების </w:t>
            </w:r>
            <w:r>
              <w:rPr>
                <w:rFonts w:ascii="Sylfaen" w:hAnsi="Sylfaen"/>
                <w:szCs w:val="20"/>
                <w:lang w:val="ka-GE"/>
              </w:rPr>
              <w:t>შემოდინება</w:t>
            </w:r>
          </w:p>
        </w:tc>
      </w:tr>
      <w:tr w:rsidR="00195204" w:rsidRPr="00131CCA" w14:paraId="62709E90" w14:textId="77777777" w:rsidTr="00D13074">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5001" w:type="dxa"/>
            <w:vAlign w:val="center"/>
          </w:tcPr>
          <w:p w14:paraId="0F29AFED" w14:textId="77777777" w:rsidR="00195204" w:rsidRPr="00131CCA" w:rsidRDefault="00195204" w:rsidP="00657D8C">
            <w:pPr>
              <w:spacing w:line="264" w:lineRule="auto"/>
              <w:rPr>
                <w:rFonts w:ascii="Sylfaen" w:hAnsi="Sylfaen"/>
                <w:b w:val="0"/>
                <w:szCs w:val="20"/>
                <w:lang w:val="ka-GE"/>
              </w:rPr>
            </w:pPr>
          </w:p>
        </w:tc>
        <w:tc>
          <w:tcPr>
            <w:tcW w:w="5040" w:type="dxa"/>
            <w:vAlign w:val="center"/>
          </w:tcPr>
          <w:p w14:paraId="4D4EC88D" w14:textId="75B79166" w:rsidR="00195204" w:rsidRDefault="00195204" w:rsidP="0031022B">
            <w:pPr>
              <w:spacing w:line="264" w:lineRule="auto"/>
              <w:cnfStyle w:val="000000100000" w:firstRow="0" w:lastRow="0" w:firstColumn="0" w:lastColumn="0" w:oddVBand="0" w:evenVBand="0" w:oddHBand="1" w:evenHBand="0" w:firstRowFirstColumn="0" w:firstRowLastColumn="0" w:lastRowFirstColumn="0" w:lastRowLastColumn="0"/>
              <w:rPr>
                <w:rFonts w:ascii="Sylfaen" w:hAnsi="Sylfaen"/>
                <w:szCs w:val="20"/>
                <w:lang w:val="ka-GE"/>
              </w:rPr>
            </w:pPr>
            <w:r w:rsidRPr="003E1D2B">
              <w:rPr>
                <w:rFonts w:ascii="Sylfaen" w:hAnsi="Sylfaen"/>
                <w:szCs w:val="20"/>
                <w:lang w:val="ka-GE"/>
              </w:rPr>
              <w:t>IFC-ის, როგორც საინვესტიციო ფონდის, თვალსაზრისით სექტორის მიმზიდველობა თუ სად შეიძლება განახორციელოს ინვესტიცია</w:t>
            </w:r>
          </w:p>
        </w:tc>
      </w:tr>
    </w:tbl>
    <w:p w14:paraId="73105545" w14:textId="77777777" w:rsidR="00D13074" w:rsidRDefault="00D13074" w:rsidP="00131CCA">
      <w:pPr>
        <w:spacing w:line="264" w:lineRule="auto"/>
        <w:jc w:val="both"/>
        <w:rPr>
          <w:rFonts w:ascii="Sylfaen" w:hAnsi="Sylfaen" w:cs="Sylfaen"/>
          <w:lang w:val="ka-GE"/>
        </w:rPr>
      </w:pPr>
    </w:p>
    <w:p w14:paraId="5F5E6604" w14:textId="75060D0F" w:rsidR="00195204" w:rsidRDefault="00195204" w:rsidP="0031022B">
      <w:pPr>
        <w:spacing w:line="264" w:lineRule="auto"/>
        <w:jc w:val="both"/>
        <w:rPr>
          <w:rFonts w:ascii="Sylfaen" w:hAnsi="Sylfaen" w:cs="Sylfaen"/>
          <w:lang w:val="ka-GE"/>
        </w:rPr>
      </w:pPr>
    </w:p>
    <w:p w14:paraId="042FFE5A" w14:textId="757BF413" w:rsidR="003E1D2B" w:rsidRDefault="003E1D2B" w:rsidP="0031022B">
      <w:pPr>
        <w:spacing w:line="264" w:lineRule="auto"/>
        <w:jc w:val="both"/>
        <w:rPr>
          <w:rFonts w:ascii="Sylfaen" w:hAnsi="Sylfaen" w:cs="Sylfaen"/>
          <w:lang w:val="ka-GE"/>
        </w:rPr>
      </w:pPr>
    </w:p>
    <w:p w14:paraId="5D9F9C41" w14:textId="002177BE" w:rsidR="0031022B" w:rsidRDefault="0031022B" w:rsidP="0031022B">
      <w:pPr>
        <w:spacing w:line="264" w:lineRule="auto"/>
        <w:jc w:val="both"/>
        <w:rPr>
          <w:rFonts w:ascii="Sylfaen" w:hAnsi="Sylfaen" w:cs="Sylfaen"/>
          <w:lang w:val="ka-GE"/>
        </w:rPr>
      </w:pPr>
      <w:r w:rsidRPr="0031022B">
        <w:rPr>
          <w:rFonts w:ascii="Sylfaen" w:hAnsi="Sylfaen" w:cs="Sylfaen"/>
          <w:lang w:val="ka-GE"/>
        </w:rPr>
        <w:t>სექტორების ანალიზისას შეფასდა 64-მდე ქვე-სექტორი და გამოიკვეთა ის მიმართულებები, რომლებსაც პანდემიის ზეგავლენის  შემდეგ ყველაზე მაღალი მიმზიდველობა/მიზანშეწონილობის (desirability/feasibility) თანაფარდობა ჰქონდათ. კვლევის მოკლე შედეგები მოცემულია დიაგრამაზე #7</w:t>
      </w:r>
    </w:p>
    <w:p w14:paraId="1EFB52E5" w14:textId="2A2AF61F" w:rsidR="00195204" w:rsidRDefault="00195204" w:rsidP="0031022B">
      <w:pPr>
        <w:spacing w:line="264" w:lineRule="auto"/>
        <w:jc w:val="both"/>
        <w:rPr>
          <w:rFonts w:ascii="Sylfaen" w:hAnsi="Sylfaen" w:cs="Sylfaen"/>
          <w:lang w:val="ka-GE"/>
        </w:rPr>
      </w:pPr>
    </w:p>
    <w:p w14:paraId="4D30CFD7" w14:textId="1C9D6996" w:rsidR="00195204" w:rsidRDefault="00195204" w:rsidP="0031022B">
      <w:pPr>
        <w:spacing w:line="264" w:lineRule="auto"/>
        <w:jc w:val="both"/>
        <w:rPr>
          <w:rFonts w:ascii="Sylfaen" w:hAnsi="Sylfaen" w:cs="Sylfaen"/>
          <w:lang w:val="ka-GE"/>
        </w:rPr>
      </w:pPr>
    </w:p>
    <w:p w14:paraId="5DE873B6" w14:textId="444685AE" w:rsidR="00E32304" w:rsidRDefault="00E32304" w:rsidP="0031022B">
      <w:pPr>
        <w:spacing w:line="264" w:lineRule="auto"/>
        <w:jc w:val="both"/>
        <w:rPr>
          <w:rFonts w:ascii="Sylfaen" w:hAnsi="Sylfaen" w:cs="Sylfaen"/>
          <w:lang w:val="ka-GE"/>
        </w:rPr>
      </w:pPr>
    </w:p>
    <w:p w14:paraId="60834B9C" w14:textId="0027B5F5" w:rsidR="00E32304" w:rsidRDefault="00E32304" w:rsidP="0031022B">
      <w:pPr>
        <w:spacing w:line="264" w:lineRule="auto"/>
        <w:jc w:val="both"/>
        <w:rPr>
          <w:rFonts w:ascii="Sylfaen" w:hAnsi="Sylfaen" w:cs="Sylfaen"/>
          <w:lang w:val="ka-GE"/>
        </w:rPr>
      </w:pPr>
    </w:p>
    <w:p w14:paraId="0E7C268A" w14:textId="5BA061F4" w:rsidR="00343442" w:rsidRDefault="00343442" w:rsidP="0031022B">
      <w:pPr>
        <w:spacing w:line="264" w:lineRule="auto"/>
        <w:jc w:val="both"/>
        <w:rPr>
          <w:rFonts w:ascii="Sylfaen" w:hAnsi="Sylfaen" w:cs="Sylfaen"/>
          <w:lang w:val="ka-GE"/>
        </w:rPr>
      </w:pPr>
    </w:p>
    <w:p w14:paraId="32DAC59A" w14:textId="77777777" w:rsidR="00343442" w:rsidRDefault="00343442" w:rsidP="0031022B">
      <w:pPr>
        <w:spacing w:line="264" w:lineRule="auto"/>
        <w:jc w:val="both"/>
        <w:rPr>
          <w:rFonts w:ascii="Sylfaen" w:hAnsi="Sylfaen" w:cs="Sylfaen"/>
          <w:lang w:val="ka-GE"/>
        </w:rPr>
      </w:pPr>
    </w:p>
    <w:p w14:paraId="14A4A0F1" w14:textId="2A8A82A0" w:rsidR="0058234F" w:rsidRDefault="0058234F" w:rsidP="00131CCA">
      <w:pPr>
        <w:spacing w:line="264" w:lineRule="auto"/>
        <w:jc w:val="both"/>
        <w:rPr>
          <w:rFonts w:ascii="Sylfaen" w:hAnsi="Sylfaen" w:cs="Sylfaen"/>
          <w:lang w:val="ka-GE"/>
        </w:rPr>
      </w:pPr>
      <w:r>
        <w:rPr>
          <w:rFonts w:ascii="Sylfaen" w:hAnsi="Sylfaen" w:cs="Sylfaen"/>
          <w:noProof/>
        </w:rPr>
        <w:lastRenderedPageBreak/>
        <mc:AlternateContent>
          <mc:Choice Requires="wps">
            <w:drawing>
              <wp:anchor distT="0" distB="0" distL="114300" distR="114300" simplePos="0" relativeHeight="251707392" behindDoc="0" locked="0" layoutInCell="1" allowOverlap="1" wp14:anchorId="5E8C805C" wp14:editId="63975838">
                <wp:simplePos x="0" y="0"/>
                <wp:positionH relativeFrom="column">
                  <wp:posOffset>1062404</wp:posOffset>
                </wp:positionH>
                <wp:positionV relativeFrom="paragraph">
                  <wp:posOffset>30871</wp:posOffset>
                </wp:positionV>
                <wp:extent cx="4180831" cy="300961"/>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31" cy="300961"/>
                        </a:xfrm>
                        <a:prstGeom prst="rect">
                          <a:avLst/>
                        </a:prstGeom>
                        <a:noFill/>
                        <a:ln w="9525">
                          <a:noFill/>
                          <a:miter lim="800000"/>
                          <a:headEnd/>
                          <a:tailEnd/>
                        </a:ln>
                      </wps:spPr>
                      <wps:txbx>
                        <w:txbxContent>
                          <w:p w14:paraId="1262AA99" w14:textId="627254B2" w:rsidR="007A6575" w:rsidRPr="003A792A" w:rsidRDefault="007A6575" w:rsidP="00B328B0">
                            <w:pPr>
                              <w:jc w:val="center"/>
                              <w:rPr>
                                <w:b/>
                                <w:color w:val="404040" w:themeColor="text1" w:themeTint="BF"/>
                                <w:sz w:val="20"/>
                              </w:rPr>
                            </w:pPr>
                            <w:r w:rsidRPr="003A792A">
                              <w:rPr>
                                <w:rFonts w:ascii="Sylfaen" w:hAnsi="Sylfaen"/>
                                <w:b/>
                                <w:color w:val="404040" w:themeColor="text1" w:themeTint="BF"/>
                                <w:sz w:val="24"/>
                                <w:lang w:val="ka-GE"/>
                              </w:rPr>
                              <w:t>დიაგრამა</w:t>
                            </w:r>
                            <w:r>
                              <w:rPr>
                                <w:rFonts w:ascii="Sylfaen" w:hAnsi="Sylfaen"/>
                                <w:b/>
                                <w:color w:val="404040" w:themeColor="text1" w:themeTint="BF"/>
                                <w:sz w:val="24"/>
                                <w:lang w:val="ka-GE"/>
                              </w:rPr>
                              <w:t xml:space="preserve"> </w:t>
                            </w:r>
                            <w:r w:rsidRPr="003A792A">
                              <w:rPr>
                                <w:rFonts w:ascii="Sylfaen" w:hAnsi="Sylfaen"/>
                                <w:b/>
                                <w:color w:val="404040" w:themeColor="text1" w:themeTint="BF"/>
                                <w:sz w:val="24"/>
                                <w:lang w:val="ka-GE"/>
                              </w:rPr>
                              <w:t>#</w:t>
                            </w:r>
                            <w:r>
                              <w:rPr>
                                <w:rFonts w:ascii="Sylfaen" w:hAnsi="Sylfaen"/>
                                <w:b/>
                                <w:color w:val="404040" w:themeColor="text1" w:themeTint="BF"/>
                                <w:sz w:val="24"/>
                                <w:lang w:val="ka-GE"/>
                              </w:rPr>
                              <w:t>14</w:t>
                            </w:r>
                            <w:r w:rsidRPr="003A792A">
                              <w:rPr>
                                <w:rFonts w:ascii="Sylfaen" w:hAnsi="Sylfaen"/>
                                <w:b/>
                                <w:color w:val="404040" w:themeColor="text1" w:themeTint="BF"/>
                                <w:sz w:val="24"/>
                                <w:lang w:val="ka-GE"/>
                              </w:rPr>
                              <w:t>: სექტორების სკანირების შედეგები</w:t>
                            </w:r>
                          </w:p>
                        </w:txbxContent>
                      </wps:txbx>
                      <wps:bodyPr rot="0" vert="horz" wrap="square" lIns="91440" tIns="45720" rIns="91440" bIns="45720" anchor="t" anchorCtr="0">
                        <a:spAutoFit/>
                      </wps:bodyPr>
                    </wps:wsp>
                  </a:graphicData>
                </a:graphic>
              </wp:anchor>
            </w:drawing>
          </mc:Choice>
          <mc:Fallback>
            <w:pict>
              <v:shape w14:anchorId="5E8C805C" id="_x0000_s1071" type="#_x0000_t202" style="position:absolute;left:0;text-align:left;margin-left:83.65pt;margin-top:2.45pt;width:329.2pt;height:23.7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" filled="f" stroked="f">
                <v:textbox style="mso-fit-shape-to-text:t">
                  <w:txbxContent>
                    <w:p w14:paraId="1262AA99" w14:textId="627254B2" w:rsidR="007A6575" w:rsidRPr="003A792A" w:rsidRDefault="007A6575" w:rsidP="00B328B0">
                      <w:pPr>
                        <w:jc w:val="center"/>
                        <w:rPr>
                          <w:b/>
                          <w:color w:val="404040" w:themeColor="text1" w:themeTint="BF"/>
                          <w:sz w:val="20"/>
                        </w:rPr>
                      </w:pPr>
                      <w:r w:rsidRPr="003A792A">
                        <w:rPr>
                          <w:rFonts w:ascii="Sylfaen" w:hAnsi="Sylfaen"/>
                          <w:b/>
                          <w:color w:val="404040" w:themeColor="text1" w:themeTint="BF"/>
                          <w:sz w:val="24"/>
                          <w:lang w:val="ka-GE"/>
                        </w:rPr>
                        <w:t>დიაგრამა</w:t>
                      </w:r>
                      <w:r>
                        <w:rPr>
                          <w:rFonts w:ascii="Sylfaen" w:hAnsi="Sylfaen"/>
                          <w:b/>
                          <w:color w:val="404040" w:themeColor="text1" w:themeTint="BF"/>
                          <w:sz w:val="24"/>
                          <w:lang w:val="ka-GE"/>
                        </w:rPr>
                        <w:t xml:space="preserve"> </w:t>
                      </w:r>
                      <w:r w:rsidRPr="003A792A">
                        <w:rPr>
                          <w:rFonts w:ascii="Sylfaen" w:hAnsi="Sylfaen"/>
                          <w:b/>
                          <w:color w:val="404040" w:themeColor="text1" w:themeTint="BF"/>
                          <w:sz w:val="24"/>
                          <w:lang w:val="ka-GE"/>
                        </w:rPr>
                        <w:t>#</w:t>
                      </w:r>
                      <w:r>
                        <w:rPr>
                          <w:rFonts w:ascii="Sylfaen" w:hAnsi="Sylfaen"/>
                          <w:b/>
                          <w:color w:val="404040" w:themeColor="text1" w:themeTint="BF"/>
                          <w:sz w:val="24"/>
                          <w:lang w:val="ka-GE"/>
                        </w:rPr>
                        <w:t>14</w:t>
                      </w:r>
                      <w:r w:rsidRPr="003A792A">
                        <w:rPr>
                          <w:rFonts w:ascii="Sylfaen" w:hAnsi="Sylfaen"/>
                          <w:b/>
                          <w:color w:val="404040" w:themeColor="text1" w:themeTint="BF"/>
                          <w:sz w:val="24"/>
                          <w:lang w:val="ka-GE"/>
                        </w:rPr>
                        <w:t>: სექტორების სკანირების შედეგები</w:t>
                      </w:r>
                    </w:p>
                  </w:txbxContent>
                </v:textbox>
              </v:shape>
            </w:pict>
          </mc:Fallback>
        </mc:AlternateContent>
      </w:r>
    </w:p>
    <w:p w14:paraId="5BAEC881" w14:textId="7037D1A2" w:rsidR="003C5DAF" w:rsidRDefault="003C5DAF" w:rsidP="00131CCA">
      <w:pPr>
        <w:spacing w:line="264" w:lineRule="auto"/>
        <w:jc w:val="both"/>
        <w:rPr>
          <w:rFonts w:ascii="Sylfaen" w:hAnsi="Sylfaen" w:cs="Sylfaen"/>
          <w:lang w:val="ka-GE"/>
        </w:rPr>
      </w:pPr>
    </w:p>
    <w:p w14:paraId="646C5336" w14:textId="36FF23AC" w:rsidR="00F65097" w:rsidRDefault="003C29DC" w:rsidP="00131CCA">
      <w:pPr>
        <w:spacing w:line="264" w:lineRule="auto"/>
        <w:jc w:val="both"/>
        <w:rPr>
          <w:rFonts w:ascii="Sylfaen" w:hAnsi="Sylfaen" w:cs="Sylfaen"/>
          <w:lang w:val="ka-GE"/>
        </w:rPr>
      </w:pPr>
      <w:r>
        <w:rPr>
          <w:noProof/>
        </w:rPr>
        <w:drawing>
          <wp:anchor distT="0" distB="0" distL="114300" distR="114300" simplePos="0" relativeHeight="251781120" behindDoc="0" locked="0" layoutInCell="1" allowOverlap="1" wp14:anchorId="5EC0E364" wp14:editId="3D3555EB">
            <wp:simplePos x="0" y="0"/>
            <wp:positionH relativeFrom="column">
              <wp:posOffset>230457</wp:posOffset>
            </wp:positionH>
            <wp:positionV relativeFrom="paragraph">
              <wp:posOffset>130321</wp:posOffset>
            </wp:positionV>
            <wp:extent cx="6174105" cy="4392295"/>
            <wp:effectExtent l="0" t="0" r="17145" b="825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14:paraId="1CF19F2E" w14:textId="7A2758F2" w:rsidR="00A47D1B" w:rsidRDefault="00A47D1B" w:rsidP="00131CCA">
      <w:pPr>
        <w:spacing w:line="264" w:lineRule="auto"/>
        <w:jc w:val="both"/>
        <w:rPr>
          <w:rFonts w:ascii="Sylfaen" w:hAnsi="Sylfaen" w:cs="Sylfaen"/>
          <w:lang w:val="ka-GE"/>
        </w:rPr>
      </w:pPr>
    </w:p>
    <w:p w14:paraId="4D62E971" w14:textId="2EB6D466" w:rsidR="00A47D1B" w:rsidRDefault="00A47D1B" w:rsidP="00131CCA">
      <w:pPr>
        <w:spacing w:line="264" w:lineRule="auto"/>
        <w:jc w:val="both"/>
        <w:rPr>
          <w:rFonts w:ascii="Sylfaen" w:hAnsi="Sylfaen" w:cs="Sylfaen"/>
          <w:lang w:val="ka-GE"/>
        </w:rPr>
      </w:pPr>
    </w:p>
    <w:p w14:paraId="0876388B" w14:textId="0923DB4E" w:rsidR="00A47D1B" w:rsidRDefault="00A47D1B" w:rsidP="00131CCA">
      <w:pPr>
        <w:spacing w:line="264" w:lineRule="auto"/>
        <w:jc w:val="both"/>
        <w:rPr>
          <w:rFonts w:ascii="Sylfaen" w:hAnsi="Sylfaen" w:cs="Sylfaen"/>
          <w:lang w:val="ka-GE"/>
        </w:rPr>
      </w:pPr>
    </w:p>
    <w:p w14:paraId="195C8037" w14:textId="4E405782" w:rsidR="00A47D1B" w:rsidRDefault="00A47D1B" w:rsidP="00131CCA">
      <w:pPr>
        <w:spacing w:line="264" w:lineRule="auto"/>
        <w:jc w:val="both"/>
        <w:rPr>
          <w:rFonts w:ascii="Sylfaen" w:hAnsi="Sylfaen" w:cs="Sylfaen"/>
          <w:lang w:val="ka-GE"/>
        </w:rPr>
      </w:pPr>
    </w:p>
    <w:p w14:paraId="1569F46A" w14:textId="76AFE29D" w:rsidR="00A47D1B" w:rsidRDefault="00A47D1B" w:rsidP="00131CCA">
      <w:pPr>
        <w:spacing w:line="264" w:lineRule="auto"/>
        <w:jc w:val="both"/>
        <w:rPr>
          <w:rFonts w:ascii="Sylfaen" w:hAnsi="Sylfaen" w:cs="Sylfaen"/>
          <w:lang w:val="ka-GE"/>
        </w:rPr>
      </w:pPr>
    </w:p>
    <w:p w14:paraId="549590E7" w14:textId="2D8E766C" w:rsidR="00A47D1B" w:rsidRDefault="00A47D1B" w:rsidP="00131CCA">
      <w:pPr>
        <w:spacing w:line="264" w:lineRule="auto"/>
        <w:jc w:val="both"/>
        <w:rPr>
          <w:rFonts w:ascii="Sylfaen" w:hAnsi="Sylfaen" w:cs="Sylfaen"/>
          <w:lang w:val="ka-GE"/>
        </w:rPr>
      </w:pPr>
    </w:p>
    <w:p w14:paraId="4D61D983" w14:textId="288D5FBC" w:rsidR="00A47D1B" w:rsidRDefault="00A47D1B" w:rsidP="00131CCA">
      <w:pPr>
        <w:spacing w:line="264" w:lineRule="auto"/>
        <w:jc w:val="both"/>
        <w:rPr>
          <w:rFonts w:ascii="Sylfaen" w:hAnsi="Sylfaen" w:cs="Sylfaen"/>
          <w:lang w:val="ka-GE"/>
        </w:rPr>
      </w:pPr>
    </w:p>
    <w:p w14:paraId="0916FE7A" w14:textId="09D7DF4F" w:rsidR="00A47D1B" w:rsidRDefault="00A47D1B" w:rsidP="00131CCA">
      <w:pPr>
        <w:spacing w:line="264" w:lineRule="auto"/>
        <w:jc w:val="both"/>
        <w:rPr>
          <w:rFonts w:ascii="Sylfaen" w:hAnsi="Sylfaen" w:cs="Sylfaen"/>
          <w:lang w:val="ka-GE"/>
        </w:rPr>
      </w:pPr>
    </w:p>
    <w:p w14:paraId="4C640DD6" w14:textId="50B8307B" w:rsidR="00B328B0" w:rsidRDefault="00A47D1B" w:rsidP="00131CCA">
      <w:pPr>
        <w:spacing w:line="264" w:lineRule="auto"/>
        <w:jc w:val="both"/>
        <w:rPr>
          <w:rFonts w:ascii="Sylfaen" w:hAnsi="Sylfaen" w:cs="Sylfaen"/>
          <w:lang w:val="ka-GE"/>
        </w:rPr>
      </w:pPr>
      <w:r>
        <w:rPr>
          <w:noProof/>
        </w:rPr>
        <mc:AlternateContent>
          <mc:Choice Requires="wps">
            <w:drawing>
              <wp:anchor distT="0" distB="0" distL="114300" distR="114300" simplePos="0" relativeHeight="251703296" behindDoc="0" locked="0" layoutInCell="1" allowOverlap="1" wp14:anchorId="2C534B3D" wp14:editId="321E5477">
                <wp:simplePos x="0" y="0"/>
                <wp:positionH relativeFrom="column">
                  <wp:posOffset>-1028797</wp:posOffset>
                </wp:positionH>
                <wp:positionV relativeFrom="paragraph">
                  <wp:posOffset>142313</wp:posOffset>
                </wp:positionV>
                <wp:extent cx="1960880" cy="3651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60880" cy="365125"/>
                        </a:xfrm>
                        <a:prstGeom prst="rect">
                          <a:avLst/>
                        </a:prstGeom>
                        <a:noFill/>
                        <a:ln w="9525">
                          <a:noFill/>
                          <a:miter lim="800000"/>
                          <a:headEnd/>
                          <a:tailEnd/>
                        </a:ln>
                      </wps:spPr>
                      <wps:txbx>
                        <w:txbxContent>
                          <w:p w14:paraId="1BC9E6C3" w14:textId="77777777" w:rsidR="007A6575" w:rsidRPr="003A792A" w:rsidRDefault="007A6575" w:rsidP="00B328B0">
                            <w:pPr>
                              <w:jc w:val="center"/>
                              <w:rPr>
                                <w:b/>
                                <w:color w:val="404040" w:themeColor="text1" w:themeTint="BF"/>
                              </w:rPr>
                            </w:pPr>
                            <w:r w:rsidRPr="003A792A">
                              <w:rPr>
                                <w:rFonts w:ascii="Sylfaen" w:hAnsi="Sylfaen"/>
                                <w:b/>
                                <w:color w:val="404040" w:themeColor="text1" w:themeTint="BF"/>
                                <w:sz w:val="24"/>
                                <w:lang w:val="ka-GE"/>
                              </w:rPr>
                              <w:t>მიმზიდველობა</w:t>
                            </w:r>
                          </w:p>
                        </w:txbxContent>
                      </wps:txbx>
                      <wps:bodyPr rot="0" vert="horz" wrap="square" lIns="91440" tIns="45720" rIns="91440" bIns="45720" anchor="t" anchorCtr="0">
                        <a:noAutofit/>
                      </wps:bodyPr>
                    </wps:wsp>
                  </a:graphicData>
                </a:graphic>
              </wp:anchor>
            </w:drawing>
          </mc:Choice>
          <mc:Fallback>
            <w:pict>
              <v:shape w14:anchorId="2C534B3D" id="_x0000_s1072" type="#_x0000_t202" style="position:absolute;left:0;text-align:left;margin-left:-81pt;margin-top:11.2pt;width:154.4pt;height:28.75pt;rotation:-90;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" filled="f" stroked="f">
                <v:textbox>
                  <w:txbxContent>
                    <w:p w14:paraId="1BC9E6C3" w14:textId="77777777" w:rsidR="007A6575" w:rsidRPr="003A792A" w:rsidRDefault="007A6575" w:rsidP="00B328B0">
                      <w:pPr>
                        <w:jc w:val="center"/>
                        <w:rPr>
                          <w:b/>
                          <w:color w:val="404040" w:themeColor="text1" w:themeTint="BF"/>
                        </w:rPr>
                      </w:pPr>
                      <w:r w:rsidRPr="003A792A">
                        <w:rPr>
                          <w:rFonts w:ascii="Sylfaen" w:hAnsi="Sylfaen"/>
                          <w:b/>
                          <w:color w:val="404040" w:themeColor="text1" w:themeTint="BF"/>
                          <w:sz w:val="24"/>
                          <w:lang w:val="ka-GE"/>
                        </w:rPr>
                        <w:t>მიმზიდველობა</w:t>
                      </w:r>
                    </w:p>
                  </w:txbxContent>
                </v:textbox>
              </v:shape>
            </w:pict>
          </mc:Fallback>
        </mc:AlternateContent>
      </w:r>
    </w:p>
    <w:p w14:paraId="0F788E31" w14:textId="5DF68D89" w:rsidR="00B328B0" w:rsidRDefault="00B328B0" w:rsidP="00131CCA">
      <w:pPr>
        <w:spacing w:line="264" w:lineRule="auto"/>
        <w:jc w:val="both"/>
        <w:rPr>
          <w:rFonts w:ascii="Sylfaen" w:hAnsi="Sylfaen" w:cs="Sylfaen"/>
          <w:lang w:val="ka-GE"/>
        </w:rPr>
      </w:pPr>
    </w:p>
    <w:p w14:paraId="6E889013" w14:textId="2112F6D3" w:rsidR="00B328B0" w:rsidRDefault="00B328B0" w:rsidP="00131CCA">
      <w:pPr>
        <w:spacing w:line="264" w:lineRule="auto"/>
        <w:jc w:val="both"/>
        <w:rPr>
          <w:rFonts w:ascii="Sylfaen" w:hAnsi="Sylfaen" w:cs="Sylfaen"/>
          <w:lang w:val="ka-GE"/>
        </w:rPr>
      </w:pPr>
    </w:p>
    <w:p w14:paraId="3B179030" w14:textId="61180A40" w:rsidR="00B328B0" w:rsidRDefault="00B328B0" w:rsidP="00131CCA">
      <w:pPr>
        <w:spacing w:line="264" w:lineRule="auto"/>
        <w:jc w:val="both"/>
        <w:rPr>
          <w:rFonts w:ascii="Sylfaen" w:hAnsi="Sylfaen" w:cs="Sylfaen"/>
          <w:lang w:val="ka-GE"/>
        </w:rPr>
      </w:pPr>
    </w:p>
    <w:p w14:paraId="72475AC3" w14:textId="04E8B717" w:rsidR="00F65097" w:rsidRDefault="00F65097" w:rsidP="00131CCA">
      <w:pPr>
        <w:spacing w:line="264" w:lineRule="auto"/>
        <w:jc w:val="both"/>
        <w:rPr>
          <w:rFonts w:ascii="Sylfaen" w:hAnsi="Sylfaen" w:cs="Sylfaen"/>
          <w:lang w:val="ka-GE"/>
        </w:rPr>
      </w:pPr>
    </w:p>
    <w:p w14:paraId="6EC4B19D" w14:textId="26238E7A" w:rsidR="00A47D1B" w:rsidRDefault="00A47D1B" w:rsidP="00131CCA">
      <w:pPr>
        <w:spacing w:line="264" w:lineRule="auto"/>
        <w:jc w:val="both"/>
        <w:rPr>
          <w:rFonts w:ascii="Sylfaen" w:hAnsi="Sylfaen" w:cs="Sylfaen"/>
          <w:lang w:val="ka-GE"/>
        </w:rPr>
      </w:pPr>
    </w:p>
    <w:p w14:paraId="3D1D9EAF" w14:textId="32C497F3" w:rsidR="00A47D1B" w:rsidRDefault="00A47D1B" w:rsidP="00131CCA">
      <w:pPr>
        <w:spacing w:line="264" w:lineRule="auto"/>
        <w:jc w:val="both"/>
        <w:rPr>
          <w:rFonts w:ascii="Sylfaen" w:hAnsi="Sylfaen" w:cs="Sylfaen"/>
          <w:lang w:val="ka-GE"/>
        </w:rPr>
      </w:pPr>
    </w:p>
    <w:p w14:paraId="189BBF36" w14:textId="3A420D15" w:rsidR="00A47D1B" w:rsidRDefault="00A47D1B" w:rsidP="00131CCA">
      <w:pPr>
        <w:spacing w:line="264" w:lineRule="auto"/>
        <w:jc w:val="both"/>
        <w:rPr>
          <w:rFonts w:ascii="Sylfaen" w:hAnsi="Sylfaen" w:cs="Sylfaen"/>
          <w:lang w:val="ka-GE"/>
        </w:rPr>
      </w:pPr>
    </w:p>
    <w:p w14:paraId="12FCB181" w14:textId="7818DF63" w:rsidR="00A47D1B" w:rsidRDefault="00A47D1B" w:rsidP="00131CCA">
      <w:pPr>
        <w:spacing w:line="264" w:lineRule="auto"/>
        <w:jc w:val="both"/>
        <w:rPr>
          <w:rFonts w:ascii="Sylfaen" w:hAnsi="Sylfaen" w:cs="Sylfaen"/>
          <w:lang w:val="ka-GE"/>
        </w:rPr>
      </w:pPr>
    </w:p>
    <w:p w14:paraId="6D3ECCBA" w14:textId="5C6F227B" w:rsidR="00A47D1B" w:rsidRDefault="00A47D1B" w:rsidP="00131CCA">
      <w:pPr>
        <w:spacing w:line="264" w:lineRule="auto"/>
        <w:jc w:val="both"/>
        <w:rPr>
          <w:rFonts w:ascii="Sylfaen" w:hAnsi="Sylfaen" w:cs="Sylfaen"/>
          <w:lang w:val="ka-GE"/>
        </w:rPr>
      </w:pPr>
    </w:p>
    <w:p w14:paraId="2E8AA812" w14:textId="11010ADA" w:rsidR="00A47D1B" w:rsidRDefault="00A47D1B" w:rsidP="00131CCA">
      <w:pPr>
        <w:spacing w:line="264" w:lineRule="auto"/>
        <w:jc w:val="both"/>
        <w:rPr>
          <w:rFonts w:ascii="Sylfaen" w:hAnsi="Sylfaen" w:cs="Sylfaen"/>
          <w:lang w:val="ka-GE"/>
        </w:rPr>
      </w:pPr>
    </w:p>
    <w:p w14:paraId="700A0085" w14:textId="7BF7331C" w:rsidR="00A47D1B" w:rsidRDefault="00A47D1B" w:rsidP="00131CCA">
      <w:pPr>
        <w:spacing w:line="264" w:lineRule="auto"/>
        <w:jc w:val="both"/>
        <w:rPr>
          <w:rFonts w:ascii="Sylfaen" w:hAnsi="Sylfaen" w:cs="Sylfaen"/>
          <w:lang w:val="ka-GE"/>
        </w:rPr>
      </w:pPr>
    </w:p>
    <w:p w14:paraId="5570BAF2" w14:textId="02E08EB8" w:rsidR="00A47D1B" w:rsidRDefault="00A47D1B" w:rsidP="00131CCA">
      <w:pPr>
        <w:spacing w:line="264" w:lineRule="auto"/>
        <w:jc w:val="both"/>
        <w:rPr>
          <w:rFonts w:ascii="Sylfaen" w:hAnsi="Sylfaen" w:cs="Sylfaen"/>
          <w:lang w:val="ka-GE"/>
        </w:rPr>
      </w:pPr>
    </w:p>
    <w:p w14:paraId="7BCFDEDD" w14:textId="03A3A865" w:rsidR="00A47D1B" w:rsidRDefault="003C29DC" w:rsidP="00131CCA">
      <w:pPr>
        <w:spacing w:line="264" w:lineRule="auto"/>
        <w:jc w:val="both"/>
        <w:rPr>
          <w:rFonts w:ascii="Sylfaen" w:hAnsi="Sylfaen" w:cs="Sylfaen"/>
          <w:lang w:val="ka-GE"/>
        </w:rPr>
      </w:pPr>
      <w:r>
        <w:rPr>
          <w:noProof/>
        </w:rPr>
        <mc:AlternateContent>
          <mc:Choice Requires="wps">
            <w:drawing>
              <wp:anchor distT="0" distB="0" distL="114300" distR="114300" simplePos="0" relativeHeight="251705344" behindDoc="0" locked="0" layoutInCell="1" allowOverlap="1" wp14:anchorId="02B8989F" wp14:editId="5E52E849">
                <wp:simplePos x="0" y="0"/>
                <wp:positionH relativeFrom="column">
                  <wp:posOffset>2278966</wp:posOffset>
                </wp:positionH>
                <wp:positionV relativeFrom="paragraph">
                  <wp:posOffset>191770</wp:posOffset>
                </wp:positionV>
                <wp:extent cx="1960880" cy="300355"/>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300355"/>
                        </a:xfrm>
                        <a:prstGeom prst="rect">
                          <a:avLst/>
                        </a:prstGeom>
                        <a:noFill/>
                        <a:ln w="9525">
                          <a:noFill/>
                          <a:miter lim="800000"/>
                          <a:headEnd/>
                          <a:tailEnd/>
                        </a:ln>
                      </wps:spPr>
                      <wps:txbx>
                        <w:txbxContent>
                          <w:p w14:paraId="3E84C789" w14:textId="77777777" w:rsidR="007A6575" w:rsidRPr="003A792A" w:rsidRDefault="007A6575" w:rsidP="00B328B0">
                            <w:pPr>
                              <w:jc w:val="center"/>
                              <w:rPr>
                                <w:rFonts w:ascii="Sylfaen" w:hAnsi="Sylfaen"/>
                                <w:b/>
                                <w:color w:val="404040" w:themeColor="text1" w:themeTint="BF"/>
                                <w:sz w:val="32"/>
                                <w:szCs w:val="22"/>
                                <w:lang w:val="ka-GE"/>
                              </w:rPr>
                            </w:pPr>
                            <w:r w:rsidRPr="003A792A">
                              <w:rPr>
                                <w:rFonts w:ascii="Sylfaen" w:hAnsi="Sylfaen" w:cs="Sylfaen"/>
                                <w:b/>
                                <w:color w:val="404040" w:themeColor="text1" w:themeTint="BF"/>
                                <w:sz w:val="24"/>
                                <w:szCs w:val="22"/>
                                <w:lang w:val="ka-GE"/>
                              </w:rPr>
                              <w:t>მიზანშეწონილობა</w:t>
                            </w:r>
                          </w:p>
                        </w:txbxContent>
                      </wps:txbx>
                      <wps:bodyPr rot="0" vert="horz" wrap="square" lIns="91440" tIns="45720" rIns="91440" bIns="45720" anchor="t" anchorCtr="0">
                        <a:spAutoFit/>
                      </wps:bodyPr>
                    </wps:wsp>
                  </a:graphicData>
                </a:graphic>
              </wp:anchor>
            </w:drawing>
          </mc:Choice>
          <mc:Fallback>
            <w:pict>
              <v:shape w14:anchorId="02B8989F" id="_x0000_s1073" type="#_x0000_t202" style="position:absolute;left:0;text-align:left;margin-left:179.45pt;margin-top:15.1pt;width:154.4pt;height:23.6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" filled="f" stroked="f">
                <v:textbox style="mso-fit-shape-to-text:t">
                  <w:txbxContent>
                    <w:p w14:paraId="3E84C789" w14:textId="77777777" w:rsidR="007A6575" w:rsidRPr="003A792A" w:rsidRDefault="007A6575" w:rsidP="00B328B0">
                      <w:pPr>
                        <w:jc w:val="center"/>
                        <w:rPr>
                          <w:rFonts w:ascii="Sylfaen" w:hAnsi="Sylfaen"/>
                          <w:b/>
                          <w:color w:val="404040" w:themeColor="text1" w:themeTint="BF"/>
                          <w:sz w:val="32"/>
                          <w:szCs w:val="22"/>
                          <w:lang w:val="ka-GE"/>
                        </w:rPr>
                      </w:pPr>
                      <w:r w:rsidRPr="003A792A">
                        <w:rPr>
                          <w:rFonts w:ascii="Sylfaen" w:hAnsi="Sylfaen" w:cs="Sylfaen"/>
                          <w:b/>
                          <w:color w:val="404040" w:themeColor="text1" w:themeTint="BF"/>
                          <w:sz w:val="24"/>
                          <w:szCs w:val="22"/>
                          <w:lang w:val="ka-GE"/>
                        </w:rPr>
                        <w:t>მიზანშეწონილობა</w:t>
                      </w:r>
                    </w:p>
                  </w:txbxContent>
                </v:textbox>
              </v:shape>
            </w:pict>
          </mc:Fallback>
        </mc:AlternateContent>
      </w:r>
    </w:p>
    <w:p w14:paraId="6C4A2B48" w14:textId="1A31CD74" w:rsidR="00A47D1B" w:rsidRDefault="00A47D1B" w:rsidP="00131CCA">
      <w:pPr>
        <w:spacing w:line="264" w:lineRule="auto"/>
        <w:jc w:val="both"/>
        <w:rPr>
          <w:rFonts w:ascii="Sylfaen" w:hAnsi="Sylfaen" w:cs="Sylfaen"/>
          <w:lang w:val="ka-GE"/>
        </w:rPr>
      </w:pPr>
    </w:p>
    <w:p w14:paraId="3010D5C7" w14:textId="2AD3B60A" w:rsidR="00A47D1B" w:rsidRDefault="00A47D1B" w:rsidP="00131CCA">
      <w:pPr>
        <w:spacing w:line="264" w:lineRule="auto"/>
        <w:jc w:val="both"/>
        <w:rPr>
          <w:rFonts w:ascii="Sylfaen" w:hAnsi="Sylfaen" w:cs="Sylfaen"/>
          <w:lang w:val="ka-GE"/>
        </w:rPr>
      </w:pPr>
    </w:p>
    <w:p w14:paraId="16FB5515" w14:textId="77777777" w:rsidR="00E32304" w:rsidRDefault="00E32304" w:rsidP="00131CCA">
      <w:pPr>
        <w:spacing w:line="264" w:lineRule="auto"/>
        <w:jc w:val="both"/>
        <w:rPr>
          <w:rFonts w:ascii="Sylfaen" w:hAnsi="Sylfaen" w:cs="Sylfaen"/>
          <w:lang w:val="ka-GE"/>
        </w:rPr>
      </w:pPr>
    </w:p>
    <w:p w14:paraId="00F8DB13" w14:textId="77777777" w:rsidR="00A47D1B" w:rsidRPr="00131CCA" w:rsidRDefault="00A47D1B" w:rsidP="00A47D1B">
      <w:pPr>
        <w:spacing w:line="264" w:lineRule="auto"/>
        <w:jc w:val="both"/>
        <w:rPr>
          <w:rFonts w:ascii="Sylfaen" w:hAnsi="Sylfaen" w:cs="Sylfaen"/>
          <w:lang w:val="ka-GE"/>
        </w:rPr>
      </w:pPr>
    </w:p>
    <w:p w14:paraId="65F9209F" w14:textId="77777777" w:rsidR="00A47D1B" w:rsidRDefault="00A47D1B" w:rsidP="00A47D1B">
      <w:pPr>
        <w:spacing w:line="264" w:lineRule="auto"/>
        <w:jc w:val="both"/>
        <w:rPr>
          <w:rFonts w:ascii="Sylfaen" w:hAnsi="Sylfaen"/>
          <w:lang w:val="ka-GE"/>
        </w:rPr>
      </w:pPr>
      <w:r w:rsidRPr="00131CCA">
        <w:rPr>
          <w:rFonts w:ascii="Sylfaen" w:hAnsi="Sylfaen"/>
          <w:lang w:val="ka-GE"/>
        </w:rPr>
        <w:t xml:space="preserve">I კვადრატში (მარჯვენა ზედა კუთხეში) მოცემულია სექტორები, რომლებიც ხასიათდება მიმზიდველობის და მიზანშეწონილობის მაღალი მაჩვენებლებით. </w:t>
      </w:r>
    </w:p>
    <w:p w14:paraId="1567ECDE" w14:textId="77777777" w:rsidR="00A47D1B" w:rsidRDefault="00A47D1B" w:rsidP="00A47D1B">
      <w:pPr>
        <w:spacing w:line="264" w:lineRule="auto"/>
        <w:jc w:val="both"/>
        <w:rPr>
          <w:rFonts w:ascii="Sylfaen" w:hAnsi="Sylfaen"/>
          <w:color w:val="538135" w:themeColor="accent6" w:themeShade="BF"/>
          <w:lang w:val="ka-GE"/>
        </w:rPr>
      </w:pPr>
    </w:p>
    <w:p w14:paraId="2A1F9BAE" w14:textId="6F4F70C4" w:rsidR="00F65097" w:rsidRDefault="00A47D1B" w:rsidP="00131CCA">
      <w:pPr>
        <w:spacing w:line="264" w:lineRule="auto"/>
        <w:jc w:val="both"/>
        <w:rPr>
          <w:rFonts w:ascii="Sylfaen" w:hAnsi="Sylfaen"/>
          <w:lang w:val="ka-GE"/>
        </w:rPr>
      </w:pPr>
      <w:r w:rsidRPr="00195204">
        <w:rPr>
          <w:rFonts w:ascii="Sylfaen" w:hAnsi="Sylfaen"/>
          <w:lang w:val="ka-GE"/>
        </w:rPr>
        <w:t>ქვე-სექტორების საბოლოო ქულები, რომლებიც დატანილია დიაგრამაზე, ნაჩვენებია ცხრილში #3. შეფასებები მომზადებულია IFC-ის მეთოდოლოგიის მიხედვით</w:t>
      </w:r>
      <w:r w:rsidR="00195204" w:rsidRPr="00195204">
        <w:rPr>
          <w:rFonts w:ascii="Sylfaen" w:hAnsi="Sylfaen"/>
          <w:lang w:val="ka-GE"/>
        </w:rPr>
        <w:t>.</w:t>
      </w:r>
      <w:r w:rsidRPr="00195204">
        <w:rPr>
          <w:rFonts w:ascii="Sylfaen" w:hAnsi="Sylfaen"/>
          <w:lang w:val="ka-GE"/>
        </w:rPr>
        <w:t xml:space="preserve"> </w:t>
      </w:r>
      <w:r w:rsidR="00131CCA" w:rsidRPr="003C5DAF">
        <w:rPr>
          <w:rFonts w:ascii="Sylfaen" w:hAnsi="Sylfaen"/>
          <w:lang w:val="ka-GE"/>
        </w:rPr>
        <w:t>თითოეული ქვე-სექტორის მიმზიდველობის მაქსიმალური ქულა არის 15</w:t>
      </w:r>
      <w:r w:rsidR="00625E5E">
        <w:rPr>
          <w:rFonts w:ascii="Sylfaen" w:hAnsi="Sylfaen"/>
          <w:lang w:val="ka-GE"/>
        </w:rPr>
        <w:t xml:space="preserve"> </w:t>
      </w:r>
      <w:r w:rsidR="00937C25">
        <w:rPr>
          <w:rFonts w:ascii="Sylfaen" w:hAnsi="Sylfaen"/>
          <w:lang w:val="ka-GE"/>
        </w:rPr>
        <w:t>(</w:t>
      </w:r>
      <w:r w:rsidR="00411455">
        <w:rPr>
          <w:rFonts w:ascii="Sylfaen" w:hAnsi="Sylfaen"/>
          <w:lang w:val="ka-GE"/>
        </w:rPr>
        <w:t xml:space="preserve">+-20% </w:t>
      </w:r>
      <w:r w:rsidR="00411455" w:rsidRPr="00411455">
        <w:rPr>
          <w:rFonts w:ascii="Sylfaen" w:hAnsi="Sylfaen"/>
          <w:lang w:val="ka-GE"/>
        </w:rPr>
        <w:t xml:space="preserve">COVID </w:t>
      </w:r>
      <w:r w:rsidR="00411455">
        <w:rPr>
          <w:rFonts w:ascii="Sylfaen" w:hAnsi="Sylfaen"/>
          <w:lang w:val="ka-GE"/>
        </w:rPr>
        <w:t>პანდემიის გავლენა)</w:t>
      </w:r>
      <w:r w:rsidR="00131CCA" w:rsidRPr="003C5DAF">
        <w:rPr>
          <w:rFonts w:ascii="Sylfaen" w:hAnsi="Sylfaen"/>
          <w:lang w:val="ka-GE"/>
        </w:rPr>
        <w:t>, ხოლო მიზანშეწონილობის 30</w:t>
      </w:r>
      <w:r w:rsidR="00225ED7">
        <w:rPr>
          <w:rFonts w:ascii="Sylfaen" w:hAnsi="Sylfaen"/>
          <w:lang w:val="ka-GE"/>
        </w:rPr>
        <w:t xml:space="preserve"> </w:t>
      </w:r>
      <w:r w:rsidR="00A703B7">
        <w:rPr>
          <w:rFonts w:ascii="Sylfaen" w:hAnsi="Sylfaen"/>
          <w:lang w:val="ka-GE"/>
        </w:rPr>
        <w:t>(</w:t>
      </w:r>
      <w:r w:rsidR="00F05DB5">
        <w:rPr>
          <w:rFonts w:ascii="Sylfaen" w:hAnsi="Sylfaen"/>
          <w:lang w:val="ka-GE"/>
        </w:rPr>
        <w:t>+-</w:t>
      </w:r>
      <w:r w:rsidR="005E748C">
        <w:rPr>
          <w:rFonts w:ascii="Sylfaen" w:hAnsi="Sylfaen"/>
          <w:lang w:val="ka-GE"/>
        </w:rPr>
        <w:t xml:space="preserve"> </w:t>
      </w:r>
      <w:r w:rsidR="00F05DB5">
        <w:rPr>
          <w:rFonts w:ascii="Sylfaen" w:hAnsi="Sylfaen"/>
          <w:lang w:val="ka-GE"/>
        </w:rPr>
        <w:t xml:space="preserve">20% </w:t>
      </w:r>
      <w:r w:rsidR="00F05DB5" w:rsidRPr="003E1D2B">
        <w:rPr>
          <w:rFonts w:ascii="Sylfaen" w:hAnsi="Sylfaen"/>
          <w:szCs w:val="20"/>
          <w:lang w:val="ka-GE"/>
        </w:rPr>
        <w:t xml:space="preserve">IFC-ის, როგორც საინვესტიციო ფონდის, თვალსაზრისით სექტორის მიმზიდველობა </w:t>
      </w:r>
      <w:r w:rsidR="00F05DB5">
        <w:rPr>
          <w:rFonts w:ascii="Sylfaen" w:hAnsi="Sylfaen"/>
          <w:szCs w:val="20"/>
          <w:lang w:val="ka-GE"/>
        </w:rPr>
        <w:t xml:space="preserve">). </w:t>
      </w:r>
      <w:r w:rsidR="00225ED7">
        <w:rPr>
          <w:rFonts w:ascii="Sylfaen" w:hAnsi="Sylfaen"/>
          <w:lang w:val="ka-GE"/>
        </w:rPr>
        <w:t xml:space="preserve">სხვაობა ქულების მაქსიმალურ ოდენობებს შორის განპირობებულია იმ გამეოებით, </w:t>
      </w:r>
      <w:r w:rsidR="00195204">
        <w:rPr>
          <w:rFonts w:ascii="Sylfaen" w:hAnsi="Sylfaen"/>
          <w:lang w:val="ka-GE"/>
        </w:rPr>
        <w:t xml:space="preserve">რომ </w:t>
      </w:r>
      <w:r w:rsidR="00225ED7">
        <w:rPr>
          <w:rFonts w:ascii="Sylfaen" w:hAnsi="Sylfaen"/>
          <w:lang w:val="ka-GE"/>
        </w:rPr>
        <w:t xml:space="preserve">თუ </w:t>
      </w:r>
      <w:r w:rsidR="00F51158">
        <w:rPr>
          <w:rFonts w:ascii="Sylfaen" w:hAnsi="Sylfaen"/>
          <w:lang w:val="ka-GE"/>
        </w:rPr>
        <w:t>სექტ</w:t>
      </w:r>
      <w:r w:rsidR="00225ED7">
        <w:rPr>
          <w:rFonts w:ascii="Sylfaen" w:hAnsi="Sylfaen"/>
          <w:lang w:val="ka-GE"/>
        </w:rPr>
        <w:t>ო</w:t>
      </w:r>
      <w:r w:rsidR="00F51158">
        <w:rPr>
          <w:rFonts w:ascii="Sylfaen" w:hAnsi="Sylfaen"/>
          <w:lang w:val="ka-GE"/>
        </w:rPr>
        <w:t>რ</w:t>
      </w:r>
      <w:r w:rsidR="00225ED7">
        <w:rPr>
          <w:rFonts w:ascii="Sylfaen" w:hAnsi="Sylfaen"/>
          <w:lang w:val="ka-GE"/>
        </w:rPr>
        <w:t xml:space="preserve">ს არ აქვს </w:t>
      </w:r>
      <w:r w:rsidR="00225ED7" w:rsidRPr="00225ED7">
        <w:rPr>
          <w:rFonts w:ascii="Sylfaen" w:hAnsi="Sylfaen"/>
          <w:lang w:val="ka-GE"/>
        </w:rPr>
        <w:t>შესაბამისი/მაღალი</w:t>
      </w:r>
      <w:r w:rsidR="00A703B7">
        <w:rPr>
          <w:rFonts w:ascii="Sylfaen" w:hAnsi="Sylfaen"/>
          <w:lang w:val="ka-GE"/>
        </w:rPr>
        <w:t xml:space="preserve"> </w:t>
      </w:r>
      <w:r w:rsidR="00225ED7">
        <w:rPr>
          <w:rFonts w:ascii="Sylfaen" w:hAnsi="Sylfaen"/>
          <w:lang w:val="ka-GE"/>
        </w:rPr>
        <w:t>მიზანშეწონილობის მაჩვენებელი</w:t>
      </w:r>
      <w:r w:rsidR="00A703B7">
        <w:rPr>
          <w:rFonts w:ascii="Sylfaen" w:hAnsi="Sylfaen"/>
          <w:lang w:val="ka-GE"/>
        </w:rPr>
        <w:t xml:space="preserve"> - გარემო პირობები, </w:t>
      </w:r>
      <w:r w:rsidR="00F330BA">
        <w:rPr>
          <w:rFonts w:ascii="Sylfaen" w:hAnsi="Sylfaen"/>
          <w:lang w:val="ka-GE"/>
        </w:rPr>
        <w:t xml:space="preserve">ქვეყნის კონკურენტუნარიანობა, </w:t>
      </w:r>
      <w:r w:rsidR="00A703B7">
        <w:rPr>
          <w:rFonts w:ascii="Sylfaen" w:hAnsi="Sylfaen"/>
          <w:lang w:val="ka-GE"/>
        </w:rPr>
        <w:t>მზარდი მოთხოვნა პროდუქტზე/სერვისზე და სხვა,</w:t>
      </w:r>
      <w:r w:rsidR="00225ED7">
        <w:rPr>
          <w:rFonts w:ascii="Sylfaen" w:hAnsi="Sylfaen"/>
          <w:lang w:val="ka-GE"/>
        </w:rPr>
        <w:t xml:space="preserve"> </w:t>
      </w:r>
      <w:r w:rsidR="00225ED7" w:rsidRPr="00225ED7">
        <w:rPr>
          <w:rFonts w:ascii="Sylfaen" w:hAnsi="Sylfaen"/>
          <w:lang w:val="ka-GE"/>
        </w:rPr>
        <w:t xml:space="preserve">მას ვერ ექნება </w:t>
      </w:r>
      <w:r w:rsidR="00A703B7">
        <w:rPr>
          <w:rFonts w:ascii="Sylfaen" w:hAnsi="Sylfaen"/>
          <w:lang w:val="ka-GE"/>
        </w:rPr>
        <w:t xml:space="preserve">მნიშვნელოვანი </w:t>
      </w:r>
      <w:r w:rsidR="00225ED7" w:rsidRPr="00225ED7">
        <w:rPr>
          <w:rFonts w:ascii="Sylfaen" w:hAnsi="Sylfaen"/>
          <w:lang w:val="ka-GE"/>
        </w:rPr>
        <w:t>პერსპექტივა FDI-ის მოზიდვის კუთხით</w:t>
      </w:r>
      <w:r w:rsidR="00225ED7">
        <w:rPr>
          <w:rFonts w:ascii="Sylfaen" w:hAnsi="Sylfaen"/>
          <w:lang w:val="ka-GE"/>
        </w:rPr>
        <w:t xml:space="preserve">, </w:t>
      </w:r>
      <w:r w:rsidR="00A703B7">
        <w:rPr>
          <w:rFonts w:ascii="Sylfaen" w:hAnsi="Sylfaen"/>
          <w:lang w:val="ka-GE"/>
        </w:rPr>
        <w:t>რაოდენ</w:t>
      </w:r>
      <w:r w:rsidR="00225ED7" w:rsidRPr="00225ED7">
        <w:rPr>
          <w:rFonts w:ascii="Sylfaen" w:hAnsi="Sylfaen"/>
          <w:lang w:val="ka-GE"/>
        </w:rPr>
        <w:t xml:space="preserve"> მიმზიდველი</w:t>
      </w:r>
      <w:r w:rsidR="00A703B7">
        <w:rPr>
          <w:rFonts w:ascii="Sylfaen" w:hAnsi="Sylfaen"/>
          <w:lang w:val="ka-GE"/>
        </w:rPr>
        <w:t xml:space="preserve"> არ უნდა</w:t>
      </w:r>
      <w:r w:rsidR="00225ED7" w:rsidRPr="00225ED7">
        <w:rPr>
          <w:rFonts w:ascii="Sylfaen" w:hAnsi="Sylfaen"/>
          <w:lang w:val="ka-GE"/>
        </w:rPr>
        <w:t xml:space="preserve"> იყოს</w:t>
      </w:r>
      <w:r w:rsidR="00A703B7">
        <w:rPr>
          <w:rFonts w:ascii="Sylfaen" w:hAnsi="Sylfaen"/>
          <w:lang w:val="ka-GE"/>
        </w:rPr>
        <w:t xml:space="preserve"> </w:t>
      </w:r>
      <w:r w:rsidR="00225ED7" w:rsidRPr="00225ED7">
        <w:rPr>
          <w:rFonts w:ascii="Sylfaen" w:hAnsi="Sylfaen"/>
          <w:lang w:val="ka-GE"/>
        </w:rPr>
        <w:t>სექტორი</w:t>
      </w:r>
      <w:r w:rsidR="00A703B7">
        <w:rPr>
          <w:rFonts w:ascii="Sylfaen" w:hAnsi="Sylfaen"/>
          <w:lang w:val="ka-GE"/>
        </w:rPr>
        <w:t xml:space="preserve"> ქვეყნის</w:t>
      </w:r>
      <w:r w:rsidR="00A703B7" w:rsidRPr="00A703B7">
        <w:rPr>
          <w:rFonts w:ascii="Sylfaen" w:hAnsi="Sylfaen"/>
          <w:lang w:val="ka-GE"/>
        </w:rPr>
        <w:t xml:space="preserve"> განვითარების მიზნების გათვალისწინებით</w:t>
      </w:r>
      <w:r w:rsidR="00A703B7">
        <w:rPr>
          <w:rFonts w:ascii="Sylfaen" w:hAnsi="Sylfaen"/>
          <w:lang w:val="ka-GE"/>
        </w:rPr>
        <w:t xml:space="preserve">. </w:t>
      </w:r>
    </w:p>
    <w:p w14:paraId="04AE6721" w14:textId="651DF976" w:rsidR="003C5DAF" w:rsidRDefault="003C5DAF" w:rsidP="00131CCA">
      <w:pPr>
        <w:spacing w:line="264" w:lineRule="auto"/>
        <w:jc w:val="both"/>
        <w:rPr>
          <w:rFonts w:ascii="Sylfaen" w:hAnsi="Sylfaen"/>
          <w:lang w:val="ka-GE"/>
        </w:rPr>
      </w:pPr>
    </w:p>
    <w:p w14:paraId="49F820B3" w14:textId="1EE7A7D1" w:rsidR="003C5DAF" w:rsidRDefault="003C5DAF" w:rsidP="00131CCA">
      <w:pPr>
        <w:spacing w:line="264" w:lineRule="auto"/>
        <w:jc w:val="both"/>
        <w:rPr>
          <w:rFonts w:ascii="Sylfaen" w:hAnsi="Sylfaen"/>
          <w:lang w:val="ka-GE"/>
        </w:rPr>
      </w:pPr>
    </w:p>
    <w:p w14:paraId="381DC0E3" w14:textId="43F5EFA8" w:rsidR="003C5DAF" w:rsidRDefault="003C5DAF" w:rsidP="00131CCA">
      <w:pPr>
        <w:spacing w:line="264" w:lineRule="auto"/>
        <w:jc w:val="both"/>
        <w:rPr>
          <w:rFonts w:ascii="Sylfaen" w:hAnsi="Sylfaen"/>
          <w:lang w:val="ka-GE"/>
        </w:rPr>
      </w:pPr>
    </w:p>
    <w:p w14:paraId="4CF7D274" w14:textId="04CA842C" w:rsidR="003C5DAF" w:rsidRDefault="003C5DAF" w:rsidP="00131CCA">
      <w:pPr>
        <w:spacing w:line="264" w:lineRule="auto"/>
        <w:jc w:val="both"/>
        <w:rPr>
          <w:rFonts w:ascii="Sylfaen" w:hAnsi="Sylfaen"/>
          <w:lang w:val="ka-GE"/>
        </w:rPr>
      </w:pPr>
    </w:p>
    <w:p w14:paraId="3908B9DC" w14:textId="13DC7FBD" w:rsidR="00F83AA1" w:rsidRDefault="00F83AA1" w:rsidP="00131CCA">
      <w:pPr>
        <w:spacing w:line="264" w:lineRule="auto"/>
        <w:jc w:val="both"/>
        <w:rPr>
          <w:rFonts w:ascii="Sylfaen" w:hAnsi="Sylfaen"/>
          <w:lang w:val="ka-GE"/>
        </w:rPr>
      </w:pPr>
    </w:p>
    <w:p w14:paraId="014E51E8" w14:textId="233FD25F" w:rsidR="00131CCA" w:rsidRDefault="00131CCA" w:rsidP="00131CCA">
      <w:pPr>
        <w:spacing w:line="264" w:lineRule="auto"/>
        <w:jc w:val="both"/>
        <w:rPr>
          <w:rFonts w:ascii="Sylfaen" w:hAnsi="Sylfaen"/>
          <w:bCs/>
          <w:lang w:val="ka-GE"/>
        </w:rPr>
      </w:pPr>
      <w:r w:rsidRPr="00131CCA">
        <w:rPr>
          <w:rFonts w:ascii="Sylfaen" w:hAnsi="Sylfaen"/>
          <w:bCs/>
          <w:lang w:val="ka-GE"/>
        </w:rPr>
        <w:t>ცხრილი #3:</w:t>
      </w:r>
    </w:p>
    <w:p w14:paraId="62765363" w14:textId="77777777" w:rsidR="00F83AA1" w:rsidRPr="00131CCA" w:rsidRDefault="00F83AA1" w:rsidP="00131CCA">
      <w:pPr>
        <w:spacing w:line="264" w:lineRule="auto"/>
        <w:jc w:val="both"/>
        <w:rPr>
          <w:rFonts w:ascii="Sylfaen" w:hAnsi="Sylfaen"/>
          <w:lang w:val="ka-GE"/>
        </w:rPr>
      </w:pPr>
    </w:p>
    <w:tbl>
      <w:tblPr>
        <w:tblW w:w="9877" w:type="dxa"/>
        <w:tblInd w:w="-5" w:type="dxa"/>
        <w:tblLook w:val="04A0" w:firstRow="1" w:lastRow="0" w:firstColumn="1" w:lastColumn="0" w:noHBand="0" w:noVBand="1"/>
      </w:tblPr>
      <w:tblGrid>
        <w:gridCol w:w="2607"/>
        <w:gridCol w:w="1345"/>
        <w:gridCol w:w="1380"/>
        <w:gridCol w:w="2147"/>
        <w:gridCol w:w="1111"/>
        <w:gridCol w:w="1287"/>
      </w:tblGrid>
      <w:tr w:rsidR="003C29DC" w:rsidRPr="00131CCA" w14:paraId="0F5D9752" w14:textId="77777777" w:rsidTr="003C29DC">
        <w:trPr>
          <w:trHeight w:val="286"/>
        </w:trPr>
        <w:tc>
          <w:tcPr>
            <w:tcW w:w="2607"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34A8D3C0" w14:textId="750221BB" w:rsidR="00131CCA" w:rsidRPr="00131CCA" w:rsidRDefault="00A703B7" w:rsidP="00657D8C">
            <w:pPr>
              <w:spacing w:line="264" w:lineRule="auto"/>
              <w:jc w:val="center"/>
              <w:rPr>
                <w:rFonts w:ascii="Sylfaen" w:eastAsia="Times New Roman" w:hAnsi="Sylfaen" w:cs="Calibri"/>
                <w:color w:val="000000"/>
                <w:szCs w:val="22"/>
                <w:lang w:val="ka-GE"/>
              </w:rPr>
            </w:pPr>
            <w:r>
              <w:rPr>
                <w:rFonts w:ascii="Sylfaen" w:eastAsia="Times New Roman" w:hAnsi="Sylfaen" w:cs="Calibri"/>
                <w:color w:val="000000"/>
                <w:szCs w:val="22"/>
                <w:lang w:val="ka-GE"/>
              </w:rPr>
              <w:t>ქვე-</w:t>
            </w:r>
            <w:r w:rsidR="00131CCA" w:rsidRPr="00131CCA">
              <w:rPr>
                <w:rFonts w:ascii="Sylfaen" w:eastAsia="Times New Roman" w:hAnsi="Sylfaen" w:cs="Calibri"/>
                <w:color w:val="000000"/>
                <w:szCs w:val="22"/>
                <w:lang w:val="ka-GE"/>
              </w:rPr>
              <w:t>სექტორი</w:t>
            </w:r>
          </w:p>
        </w:tc>
        <w:tc>
          <w:tcPr>
            <w:tcW w:w="1345" w:type="dxa"/>
            <w:tcBorders>
              <w:top w:val="single" w:sz="4" w:space="0" w:color="auto"/>
              <w:left w:val="nil"/>
              <w:bottom w:val="single" w:sz="4" w:space="0" w:color="auto"/>
              <w:right w:val="single" w:sz="4" w:space="0" w:color="auto"/>
            </w:tcBorders>
            <w:shd w:val="clear" w:color="000000" w:fill="ACB9CA"/>
            <w:noWrap/>
            <w:vAlign w:val="center"/>
            <w:hideMark/>
          </w:tcPr>
          <w:p w14:paraId="4BD03582" w14:textId="77777777" w:rsidR="00131CCA" w:rsidRPr="00131CCA" w:rsidRDefault="00131CCA" w:rsidP="00657D8C">
            <w:pPr>
              <w:spacing w:line="264" w:lineRule="auto"/>
              <w:jc w:val="center"/>
              <w:rPr>
                <w:rFonts w:ascii="Sylfaen" w:eastAsia="Times New Roman" w:hAnsi="Sylfaen" w:cs="Calibri"/>
                <w:color w:val="000000"/>
                <w:szCs w:val="22"/>
                <w:lang w:val="ka-GE"/>
              </w:rPr>
            </w:pPr>
            <w:r w:rsidRPr="00131CCA">
              <w:rPr>
                <w:rFonts w:ascii="Sylfaen" w:eastAsia="Times New Roman" w:hAnsi="Sylfaen" w:cs="Calibri"/>
                <w:color w:val="000000"/>
                <w:szCs w:val="22"/>
                <w:lang w:val="ka-GE"/>
              </w:rPr>
              <w:t>მიმზიდ-ველობა</w:t>
            </w:r>
          </w:p>
        </w:tc>
        <w:tc>
          <w:tcPr>
            <w:tcW w:w="1380" w:type="dxa"/>
            <w:tcBorders>
              <w:top w:val="single" w:sz="4" w:space="0" w:color="auto"/>
              <w:left w:val="nil"/>
              <w:bottom w:val="single" w:sz="4" w:space="0" w:color="auto"/>
              <w:right w:val="single" w:sz="4" w:space="0" w:color="auto"/>
            </w:tcBorders>
            <w:shd w:val="clear" w:color="000000" w:fill="ACB9CA"/>
            <w:noWrap/>
            <w:vAlign w:val="center"/>
            <w:hideMark/>
          </w:tcPr>
          <w:p w14:paraId="0DA18985" w14:textId="77777777" w:rsidR="00131CCA" w:rsidRPr="00131CCA" w:rsidRDefault="00131CCA" w:rsidP="00657D8C">
            <w:pPr>
              <w:spacing w:line="264" w:lineRule="auto"/>
              <w:jc w:val="center"/>
              <w:rPr>
                <w:rFonts w:ascii="Sylfaen" w:eastAsia="Times New Roman" w:hAnsi="Sylfaen" w:cs="Calibri"/>
                <w:color w:val="000000"/>
                <w:szCs w:val="22"/>
                <w:lang w:val="ka-GE"/>
              </w:rPr>
            </w:pPr>
            <w:r w:rsidRPr="00131CCA">
              <w:rPr>
                <w:rFonts w:ascii="Sylfaen" w:eastAsia="Times New Roman" w:hAnsi="Sylfaen" w:cs="Calibri"/>
                <w:color w:val="000000"/>
                <w:szCs w:val="22"/>
                <w:lang w:val="ka-GE"/>
              </w:rPr>
              <w:t>მიზანშე-წონილობა</w:t>
            </w:r>
          </w:p>
        </w:tc>
        <w:tc>
          <w:tcPr>
            <w:tcW w:w="2147" w:type="dxa"/>
            <w:tcBorders>
              <w:top w:val="single" w:sz="4" w:space="0" w:color="auto"/>
              <w:left w:val="nil"/>
              <w:bottom w:val="single" w:sz="4" w:space="0" w:color="auto"/>
              <w:right w:val="single" w:sz="4" w:space="0" w:color="auto"/>
            </w:tcBorders>
            <w:shd w:val="clear" w:color="000000" w:fill="ACB9CA"/>
            <w:vAlign w:val="center"/>
          </w:tcPr>
          <w:p w14:paraId="0925617A" w14:textId="34515277" w:rsidR="00131CCA" w:rsidRPr="00131CCA" w:rsidRDefault="00A703B7" w:rsidP="00657D8C">
            <w:pPr>
              <w:spacing w:line="264" w:lineRule="auto"/>
              <w:jc w:val="center"/>
              <w:rPr>
                <w:rFonts w:ascii="Sylfaen" w:eastAsia="Times New Roman" w:hAnsi="Sylfaen" w:cs="Calibri"/>
                <w:color w:val="000000"/>
                <w:szCs w:val="22"/>
                <w:lang w:val="ka-GE"/>
              </w:rPr>
            </w:pPr>
            <w:r>
              <w:rPr>
                <w:rFonts w:ascii="Sylfaen" w:eastAsia="Times New Roman" w:hAnsi="Sylfaen" w:cs="Calibri"/>
                <w:color w:val="000000"/>
                <w:szCs w:val="22"/>
                <w:lang w:val="ka-GE"/>
              </w:rPr>
              <w:t>ქვე-</w:t>
            </w:r>
            <w:r w:rsidR="00131CCA" w:rsidRPr="00131CCA">
              <w:rPr>
                <w:rFonts w:ascii="Sylfaen" w:eastAsia="Times New Roman" w:hAnsi="Sylfaen" w:cs="Calibri"/>
                <w:color w:val="000000"/>
                <w:szCs w:val="22"/>
                <w:lang w:val="ka-GE"/>
              </w:rPr>
              <w:t>სექტორი</w:t>
            </w:r>
          </w:p>
        </w:tc>
        <w:tc>
          <w:tcPr>
            <w:tcW w:w="1111" w:type="dxa"/>
            <w:tcBorders>
              <w:top w:val="single" w:sz="4" w:space="0" w:color="auto"/>
              <w:left w:val="nil"/>
              <w:bottom w:val="single" w:sz="4" w:space="0" w:color="auto"/>
              <w:right w:val="single" w:sz="4" w:space="0" w:color="auto"/>
            </w:tcBorders>
            <w:shd w:val="clear" w:color="000000" w:fill="ACB9CA"/>
            <w:vAlign w:val="center"/>
          </w:tcPr>
          <w:p w14:paraId="7A193499" w14:textId="77777777" w:rsidR="00131CCA" w:rsidRPr="00131CCA" w:rsidRDefault="00131CCA" w:rsidP="00657D8C">
            <w:pPr>
              <w:spacing w:line="264" w:lineRule="auto"/>
              <w:jc w:val="center"/>
              <w:rPr>
                <w:rFonts w:ascii="Sylfaen" w:eastAsia="Times New Roman" w:hAnsi="Sylfaen" w:cs="Calibri"/>
                <w:color w:val="000000"/>
                <w:szCs w:val="22"/>
                <w:lang w:val="ka-GE"/>
              </w:rPr>
            </w:pPr>
            <w:r w:rsidRPr="00131CCA">
              <w:rPr>
                <w:rFonts w:ascii="Sylfaen" w:eastAsia="Times New Roman" w:hAnsi="Sylfaen" w:cs="Calibri"/>
                <w:color w:val="000000"/>
                <w:szCs w:val="22"/>
                <w:lang w:val="ka-GE"/>
              </w:rPr>
              <w:t>მიმზიდ-ველობა</w:t>
            </w:r>
          </w:p>
        </w:tc>
        <w:tc>
          <w:tcPr>
            <w:tcW w:w="1287" w:type="dxa"/>
            <w:tcBorders>
              <w:top w:val="single" w:sz="4" w:space="0" w:color="auto"/>
              <w:left w:val="nil"/>
              <w:bottom w:val="single" w:sz="4" w:space="0" w:color="auto"/>
              <w:right w:val="single" w:sz="4" w:space="0" w:color="auto"/>
            </w:tcBorders>
            <w:shd w:val="clear" w:color="000000" w:fill="ACB9CA"/>
            <w:vAlign w:val="center"/>
          </w:tcPr>
          <w:p w14:paraId="3403C306" w14:textId="77777777" w:rsidR="00131CCA" w:rsidRPr="00131CCA" w:rsidRDefault="00131CCA" w:rsidP="00657D8C">
            <w:pPr>
              <w:spacing w:line="264" w:lineRule="auto"/>
              <w:jc w:val="center"/>
              <w:rPr>
                <w:rFonts w:ascii="Sylfaen" w:eastAsia="Times New Roman" w:hAnsi="Sylfaen" w:cs="Calibri"/>
                <w:color w:val="000000"/>
                <w:szCs w:val="22"/>
                <w:lang w:val="ka-GE"/>
              </w:rPr>
            </w:pPr>
            <w:r w:rsidRPr="00131CCA">
              <w:rPr>
                <w:rFonts w:ascii="Sylfaen" w:eastAsia="Times New Roman" w:hAnsi="Sylfaen" w:cs="Calibri"/>
                <w:color w:val="000000"/>
                <w:szCs w:val="22"/>
                <w:lang w:val="ka-GE"/>
              </w:rPr>
              <w:t>მიზანშე-წონილობა</w:t>
            </w:r>
          </w:p>
        </w:tc>
      </w:tr>
      <w:tr w:rsidR="003C29DC" w:rsidRPr="00131CCA" w14:paraId="7D6947CD"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1482EBF9" w14:textId="155790A1"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კვლევითი მომსახურება (CRO)</w:t>
            </w:r>
          </w:p>
        </w:tc>
        <w:tc>
          <w:tcPr>
            <w:tcW w:w="1345" w:type="dxa"/>
            <w:tcBorders>
              <w:top w:val="nil"/>
              <w:left w:val="nil"/>
              <w:bottom w:val="single" w:sz="4" w:space="0" w:color="auto"/>
              <w:right w:val="single" w:sz="4" w:space="0" w:color="auto"/>
            </w:tcBorders>
            <w:shd w:val="clear" w:color="000000" w:fill="D9E1F2"/>
            <w:noWrap/>
            <w:hideMark/>
          </w:tcPr>
          <w:p w14:paraId="7DA3785C" w14:textId="464228E9"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14.95</w:t>
            </w:r>
          </w:p>
        </w:tc>
        <w:tc>
          <w:tcPr>
            <w:tcW w:w="1380" w:type="dxa"/>
            <w:tcBorders>
              <w:top w:val="nil"/>
              <w:left w:val="nil"/>
              <w:bottom w:val="single" w:sz="4" w:space="0" w:color="auto"/>
              <w:right w:val="single" w:sz="4" w:space="0" w:color="auto"/>
            </w:tcBorders>
            <w:shd w:val="clear" w:color="000000" w:fill="C6E0B4"/>
            <w:noWrap/>
            <w:hideMark/>
          </w:tcPr>
          <w:p w14:paraId="034D5783" w14:textId="6C8C5CE6"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28.8</w:t>
            </w:r>
          </w:p>
        </w:tc>
        <w:tc>
          <w:tcPr>
            <w:tcW w:w="2147" w:type="dxa"/>
            <w:tcBorders>
              <w:top w:val="nil"/>
              <w:left w:val="nil"/>
              <w:bottom w:val="single" w:sz="4" w:space="0" w:color="auto"/>
              <w:right w:val="single" w:sz="4" w:space="0" w:color="auto"/>
            </w:tcBorders>
            <w:shd w:val="clear" w:color="auto" w:fill="auto"/>
          </w:tcPr>
          <w:p w14:paraId="4922FA41" w14:textId="00589319"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საბანკო საქმე</w:t>
            </w:r>
          </w:p>
        </w:tc>
        <w:tc>
          <w:tcPr>
            <w:tcW w:w="1111" w:type="dxa"/>
            <w:tcBorders>
              <w:top w:val="nil"/>
              <w:left w:val="nil"/>
              <w:bottom w:val="single" w:sz="4" w:space="0" w:color="auto"/>
              <w:right w:val="single" w:sz="4" w:space="0" w:color="auto"/>
            </w:tcBorders>
            <w:shd w:val="clear" w:color="auto" w:fill="D9E1F2"/>
          </w:tcPr>
          <w:p w14:paraId="5DE77C43" w14:textId="35AA50B0"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8.55</w:t>
            </w:r>
          </w:p>
        </w:tc>
        <w:tc>
          <w:tcPr>
            <w:tcW w:w="1287" w:type="dxa"/>
            <w:tcBorders>
              <w:top w:val="nil"/>
              <w:left w:val="nil"/>
              <w:bottom w:val="single" w:sz="4" w:space="0" w:color="auto"/>
              <w:right w:val="single" w:sz="4" w:space="0" w:color="auto"/>
            </w:tcBorders>
            <w:shd w:val="clear" w:color="000000" w:fill="C6E0B4"/>
          </w:tcPr>
          <w:p w14:paraId="1496EF5C" w14:textId="58C91E90"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22</w:t>
            </w:r>
          </w:p>
        </w:tc>
      </w:tr>
      <w:tr w:rsidR="003C29DC" w:rsidRPr="00131CCA" w14:paraId="526B4777"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4AF48A32" w14:textId="258CD2A0"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ლოჯისტიკა</w:t>
            </w:r>
          </w:p>
        </w:tc>
        <w:tc>
          <w:tcPr>
            <w:tcW w:w="1345" w:type="dxa"/>
            <w:tcBorders>
              <w:top w:val="nil"/>
              <w:left w:val="nil"/>
              <w:bottom w:val="single" w:sz="4" w:space="0" w:color="auto"/>
              <w:right w:val="single" w:sz="4" w:space="0" w:color="auto"/>
            </w:tcBorders>
            <w:shd w:val="clear" w:color="000000" w:fill="D9E1F2"/>
            <w:noWrap/>
            <w:hideMark/>
          </w:tcPr>
          <w:p w14:paraId="22666A6C" w14:textId="0F48C0DD"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15.18</w:t>
            </w:r>
          </w:p>
        </w:tc>
        <w:tc>
          <w:tcPr>
            <w:tcW w:w="1380" w:type="dxa"/>
            <w:tcBorders>
              <w:top w:val="nil"/>
              <w:left w:val="nil"/>
              <w:bottom w:val="single" w:sz="4" w:space="0" w:color="auto"/>
              <w:right w:val="single" w:sz="4" w:space="0" w:color="auto"/>
            </w:tcBorders>
            <w:shd w:val="clear" w:color="000000" w:fill="C6E0B4"/>
            <w:noWrap/>
            <w:hideMark/>
          </w:tcPr>
          <w:p w14:paraId="4E0D64EF" w14:textId="3DDED592"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27.96</w:t>
            </w:r>
          </w:p>
        </w:tc>
        <w:tc>
          <w:tcPr>
            <w:tcW w:w="2147" w:type="dxa"/>
            <w:tcBorders>
              <w:top w:val="nil"/>
              <w:left w:val="nil"/>
              <w:bottom w:val="single" w:sz="4" w:space="0" w:color="auto"/>
              <w:right w:val="single" w:sz="4" w:space="0" w:color="auto"/>
            </w:tcBorders>
            <w:shd w:val="clear" w:color="auto" w:fill="auto"/>
          </w:tcPr>
          <w:p w14:paraId="72E60B66" w14:textId="22CBFF53"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მწვანილები&amp; სანელებლები</w:t>
            </w:r>
          </w:p>
        </w:tc>
        <w:tc>
          <w:tcPr>
            <w:tcW w:w="1111" w:type="dxa"/>
            <w:tcBorders>
              <w:top w:val="nil"/>
              <w:left w:val="nil"/>
              <w:bottom w:val="single" w:sz="4" w:space="0" w:color="auto"/>
              <w:right w:val="single" w:sz="4" w:space="0" w:color="auto"/>
            </w:tcBorders>
            <w:shd w:val="clear" w:color="auto" w:fill="D9E1F2"/>
          </w:tcPr>
          <w:p w14:paraId="7E503B71" w14:textId="5DC15654"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13.2</w:t>
            </w:r>
          </w:p>
        </w:tc>
        <w:tc>
          <w:tcPr>
            <w:tcW w:w="1287" w:type="dxa"/>
            <w:tcBorders>
              <w:top w:val="nil"/>
              <w:left w:val="nil"/>
              <w:bottom w:val="single" w:sz="4" w:space="0" w:color="auto"/>
              <w:right w:val="single" w:sz="4" w:space="0" w:color="auto"/>
            </w:tcBorders>
            <w:shd w:val="clear" w:color="000000" w:fill="C6E0B4"/>
          </w:tcPr>
          <w:p w14:paraId="670553C3" w14:textId="41FFB428"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21.85</w:t>
            </w:r>
          </w:p>
        </w:tc>
      </w:tr>
      <w:tr w:rsidR="003C29DC" w:rsidRPr="00131CCA" w14:paraId="626DBBE6"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78A18215" w14:textId="20B1F0F2"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თხილი</w:t>
            </w:r>
          </w:p>
        </w:tc>
        <w:tc>
          <w:tcPr>
            <w:tcW w:w="1345" w:type="dxa"/>
            <w:tcBorders>
              <w:top w:val="nil"/>
              <w:left w:val="nil"/>
              <w:bottom w:val="single" w:sz="4" w:space="0" w:color="auto"/>
              <w:right w:val="single" w:sz="4" w:space="0" w:color="auto"/>
            </w:tcBorders>
            <w:shd w:val="clear" w:color="000000" w:fill="D9E1F2"/>
            <w:noWrap/>
            <w:hideMark/>
          </w:tcPr>
          <w:p w14:paraId="6708685F" w14:textId="5F997DC4"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12.65</w:t>
            </w:r>
          </w:p>
        </w:tc>
        <w:tc>
          <w:tcPr>
            <w:tcW w:w="1380" w:type="dxa"/>
            <w:tcBorders>
              <w:top w:val="nil"/>
              <w:left w:val="nil"/>
              <w:bottom w:val="single" w:sz="4" w:space="0" w:color="auto"/>
              <w:right w:val="single" w:sz="4" w:space="0" w:color="auto"/>
            </w:tcBorders>
            <w:shd w:val="clear" w:color="000000" w:fill="C6E0B4"/>
            <w:noWrap/>
            <w:hideMark/>
          </w:tcPr>
          <w:p w14:paraId="4898F162" w14:textId="66309D6B"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27.6</w:t>
            </w:r>
          </w:p>
        </w:tc>
        <w:tc>
          <w:tcPr>
            <w:tcW w:w="2147" w:type="dxa"/>
            <w:tcBorders>
              <w:top w:val="nil"/>
              <w:left w:val="nil"/>
              <w:bottom w:val="single" w:sz="4" w:space="0" w:color="auto"/>
              <w:right w:val="single" w:sz="4" w:space="0" w:color="auto"/>
            </w:tcBorders>
            <w:shd w:val="clear" w:color="auto" w:fill="auto"/>
          </w:tcPr>
          <w:p w14:paraId="2E711385" w14:textId="04AA8FBD"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ჩაი</w:t>
            </w:r>
          </w:p>
        </w:tc>
        <w:tc>
          <w:tcPr>
            <w:tcW w:w="1111" w:type="dxa"/>
            <w:tcBorders>
              <w:top w:val="nil"/>
              <w:left w:val="nil"/>
              <w:bottom w:val="single" w:sz="4" w:space="0" w:color="auto"/>
              <w:right w:val="single" w:sz="4" w:space="0" w:color="auto"/>
            </w:tcBorders>
            <w:shd w:val="clear" w:color="auto" w:fill="D9E1F2"/>
          </w:tcPr>
          <w:p w14:paraId="4306A3C4" w14:textId="53BFA364"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6.6</w:t>
            </w:r>
          </w:p>
        </w:tc>
        <w:tc>
          <w:tcPr>
            <w:tcW w:w="1287" w:type="dxa"/>
            <w:tcBorders>
              <w:top w:val="nil"/>
              <w:left w:val="nil"/>
              <w:bottom w:val="single" w:sz="4" w:space="0" w:color="auto"/>
              <w:right w:val="single" w:sz="4" w:space="0" w:color="auto"/>
            </w:tcBorders>
            <w:shd w:val="clear" w:color="000000" w:fill="C6E0B4"/>
          </w:tcPr>
          <w:p w14:paraId="70C576DC" w14:textId="6F3DC23D"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21.85</w:t>
            </w:r>
          </w:p>
        </w:tc>
      </w:tr>
      <w:tr w:rsidR="003C29DC" w:rsidRPr="00131CCA" w14:paraId="3A3CA6C0"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26CE48A3" w14:textId="68CDAC2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წლის ენერგია</w:t>
            </w:r>
          </w:p>
        </w:tc>
        <w:tc>
          <w:tcPr>
            <w:tcW w:w="1345" w:type="dxa"/>
            <w:tcBorders>
              <w:top w:val="nil"/>
              <w:left w:val="nil"/>
              <w:bottom w:val="single" w:sz="4" w:space="0" w:color="auto"/>
              <w:right w:val="single" w:sz="4" w:space="0" w:color="auto"/>
            </w:tcBorders>
            <w:shd w:val="clear" w:color="000000" w:fill="D9E1F2"/>
            <w:noWrap/>
            <w:hideMark/>
          </w:tcPr>
          <w:p w14:paraId="52C56623" w14:textId="60B01E02"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15.53</w:t>
            </w:r>
          </w:p>
        </w:tc>
        <w:tc>
          <w:tcPr>
            <w:tcW w:w="1380" w:type="dxa"/>
            <w:tcBorders>
              <w:top w:val="nil"/>
              <w:left w:val="nil"/>
              <w:bottom w:val="single" w:sz="4" w:space="0" w:color="auto"/>
              <w:right w:val="single" w:sz="4" w:space="0" w:color="auto"/>
            </w:tcBorders>
            <w:shd w:val="clear" w:color="000000" w:fill="C6E0B4"/>
            <w:noWrap/>
            <w:hideMark/>
          </w:tcPr>
          <w:p w14:paraId="79EC2D25" w14:textId="34AD4BD7"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27</w:t>
            </w:r>
          </w:p>
        </w:tc>
        <w:tc>
          <w:tcPr>
            <w:tcW w:w="2147" w:type="dxa"/>
            <w:tcBorders>
              <w:top w:val="nil"/>
              <w:left w:val="nil"/>
              <w:bottom w:val="single" w:sz="4" w:space="0" w:color="auto"/>
              <w:right w:val="single" w:sz="4" w:space="0" w:color="auto"/>
            </w:tcBorders>
            <w:shd w:val="clear" w:color="auto" w:fill="auto"/>
          </w:tcPr>
          <w:p w14:paraId="748CDBE0" w14:textId="6BE14CF5"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საკვების გადამუშავება</w:t>
            </w:r>
          </w:p>
        </w:tc>
        <w:tc>
          <w:tcPr>
            <w:tcW w:w="1111" w:type="dxa"/>
            <w:tcBorders>
              <w:top w:val="nil"/>
              <w:left w:val="nil"/>
              <w:bottom w:val="single" w:sz="4" w:space="0" w:color="auto"/>
              <w:right w:val="single" w:sz="4" w:space="0" w:color="auto"/>
            </w:tcBorders>
            <w:shd w:val="clear" w:color="auto" w:fill="D9E1F2"/>
          </w:tcPr>
          <w:p w14:paraId="5ADC0EE5" w14:textId="1535E4B8"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16.2</w:t>
            </w:r>
          </w:p>
        </w:tc>
        <w:tc>
          <w:tcPr>
            <w:tcW w:w="1287" w:type="dxa"/>
            <w:tcBorders>
              <w:top w:val="nil"/>
              <w:left w:val="nil"/>
              <w:bottom w:val="single" w:sz="4" w:space="0" w:color="auto"/>
              <w:right w:val="single" w:sz="4" w:space="0" w:color="auto"/>
            </w:tcBorders>
            <w:shd w:val="clear" w:color="000000" w:fill="C6E0B4"/>
          </w:tcPr>
          <w:p w14:paraId="47343E08" w14:textId="7F697177"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21.6</w:t>
            </w:r>
          </w:p>
        </w:tc>
      </w:tr>
      <w:tr w:rsidR="003C29DC" w:rsidRPr="00131CCA" w14:paraId="507B7EFA" w14:textId="77777777" w:rsidTr="003C29DC">
        <w:trPr>
          <w:trHeight w:val="623"/>
        </w:trPr>
        <w:tc>
          <w:tcPr>
            <w:tcW w:w="2607" w:type="dxa"/>
            <w:tcBorders>
              <w:top w:val="nil"/>
              <w:left w:val="single" w:sz="4" w:space="0" w:color="auto"/>
              <w:bottom w:val="single" w:sz="4" w:space="0" w:color="auto"/>
              <w:right w:val="single" w:sz="4" w:space="0" w:color="auto"/>
            </w:tcBorders>
            <w:shd w:val="clear" w:color="auto" w:fill="auto"/>
            <w:noWrap/>
            <w:hideMark/>
          </w:tcPr>
          <w:p w14:paraId="43D5F887" w14:textId="3BFA1911"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დისტრიბუცია</w:t>
            </w:r>
          </w:p>
        </w:tc>
        <w:tc>
          <w:tcPr>
            <w:tcW w:w="1345" w:type="dxa"/>
            <w:tcBorders>
              <w:top w:val="nil"/>
              <w:left w:val="nil"/>
              <w:bottom w:val="single" w:sz="4" w:space="0" w:color="auto"/>
              <w:right w:val="single" w:sz="4" w:space="0" w:color="auto"/>
            </w:tcBorders>
            <w:shd w:val="clear" w:color="000000" w:fill="D9E1F2"/>
            <w:noWrap/>
            <w:hideMark/>
          </w:tcPr>
          <w:p w14:paraId="02AC38A6" w14:textId="1AB3449A"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14.3</w:t>
            </w:r>
          </w:p>
        </w:tc>
        <w:tc>
          <w:tcPr>
            <w:tcW w:w="1380" w:type="dxa"/>
            <w:tcBorders>
              <w:top w:val="nil"/>
              <w:left w:val="nil"/>
              <w:bottom w:val="single" w:sz="4" w:space="0" w:color="auto"/>
              <w:right w:val="single" w:sz="4" w:space="0" w:color="auto"/>
            </w:tcBorders>
            <w:shd w:val="clear" w:color="000000" w:fill="C6E0B4"/>
            <w:noWrap/>
            <w:hideMark/>
          </w:tcPr>
          <w:p w14:paraId="2405F779" w14:textId="56916241"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26.45</w:t>
            </w:r>
          </w:p>
        </w:tc>
        <w:tc>
          <w:tcPr>
            <w:tcW w:w="2147" w:type="dxa"/>
            <w:tcBorders>
              <w:top w:val="nil"/>
              <w:left w:val="nil"/>
              <w:bottom w:val="single" w:sz="4" w:space="0" w:color="auto"/>
              <w:right w:val="single" w:sz="4" w:space="0" w:color="auto"/>
            </w:tcBorders>
            <w:shd w:val="clear" w:color="auto" w:fill="auto"/>
          </w:tcPr>
          <w:p w14:paraId="13F39529" w14:textId="38A19C49"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ბიოლოგია/სიცოცხლის შესახებ მეცნიერებები</w:t>
            </w:r>
          </w:p>
        </w:tc>
        <w:tc>
          <w:tcPr>
            <w:tcW w:w="1111" w:type="dxa"/>
            <w:tcBorders>
              <w:top w:val="nil"/>
              <w:left w:val="nil"/>
              <w:bottom w:val="single" w:sz="4" w:space="0" w:color="auto"/>
              <w:right w:val="single" w:sz="4" w:space="0" w:color="auto"/>
            </w:tcBorders>
            <w:shd w:val="clear" w:color="auto" w:fill="D9E1F2"/>
          </w:tcPr>
          <w:p w14:paraId="02ADF2DB" w14:textId="271AC9F7"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14.4</w:t>
            </w:r>
          </w:p>
        </w:tc>
        <w:tc>
          <w:tcPr>
            <w:tcW w:w="1287" w:type="dxa"/>
            <w:tcBorders>
              <w:top w:val="nil"/>
              <w:left w:val="nil"/>
              <w:bottom w:val="single" w:sz="4" w:space="0" w:color="auto"/>
              <w:right w:val="single" w:sz="4" w:space="0" w:color="auto"/>
            </w:tcBorders>
            <w:shd w:val="clear" w:color="000000" w:fill="C6E0B4"/>
          </w:tcPr>
          <w:p w14:paraId="664A6E6F" w14:textId="5125131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21.6</w:t>
            </w:r>
          </w:p>
        </w:tc>
      </w:tr>
      <w:tr w:rsidR="003C29DC" w:rsidRPr="00131CCA" w14:paraId="18A6721F" w14:textId="77777777" w:rsidTr="003C29DC">
        <w:trPr>
          <w:trHeight w:val="831"/>
        </w:trPr>
        <w:tc>
          <w:tcPr>
            <w:tcW w:w="2607" w:type="dxa"/>
            <w:tcBorders>
              <w:top w:val="nil"/>
              <w:left w:val="single" w:sz="4" w:space="0" w:color="auto"/>
              <w:bottom w:val="single" w:sz="4" w:space="0" w:color="auto"/>
              <w:right w:val="single" w:sz="4" w:space="0" w:color="auto"/>
            </w:tcBorders>
            <w:shd w:val="clear" w:color="auto" w:fill="auto"/>
            <w:noWrap/>
            <w:hideMark/>
          </w:tcPr>
          <w:p w14:paraId="2CC327D2" w14:textId="4ACAAC3B"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მოდა/დიზაინი</w:t>
            </w:r>
          </w:p>
        </w:tc>
        <w:tc>
          <w:tcPr>
            <w:tcW w:w="1345" w:type="dxa"/>
            <w:tcBorders>
              <w:top w:val="nil"/>
              <w:left w:val="nil"/>
              <w:bottom w:val="single" w:sz="4" w:space="0" w:color="auto"/>
              <w:right w:val="single" w:sz="4" w:space="0" w:color="auto"/>
            </w:tcBorders>
            <w:shd w:val="clear" w:color="000000" w:fill="D9E1F2"/>
            <w:noWrap/>
            <w:hideMark/>
          </w:tcPr>
          <w:p w14:paraId="55DB6573" w14:textId="57C34EF4"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15.23</w:t>
            </w:r>
          </w:p>
        </w:tc>
        <w:tc>
          <w:tcPr>
            <w:tcW w:w="1380" w:type="dxa"/>
            <w:tcBorders>
              <w:top w:val="nil"/>
              <w:left w:val="nil"/>
              <w:bottom w:val="single" w:sz="4" w:space="0" w:color="auto"/>
              <w:right w:val="single" w:sz="4" w:space="0" w:color="auto"/>
            </w:tcBorders>
            <w:shd w:val="clear" w:color="000000" w:fill="C6E0B4"/>
            <w:noWrap/>
            <w:hideMark/>
          </w:tcPr>
          <w:p w14:paraId="5CCFD587" w14:textId="20A83339"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25.88</w:t>
            </w:r>
          </w:p>
        </w:tc>
        <w:tc>
          <w:tcPr>
            <w:tcW w:w="2147" w:type="dxa"/>
            <w:tcBorders>
              <w:top w:val="nil"/>
              <w:left w:val="nil"/>
              <w:bottom w:val="single" w:sz="4" w:space="0" w:color="auto"/>
              <w:right w:val="single" w:sz="4" w:space="0" w:color="auto"/>
            </w:tcBorders>
            <w:shd w:val="clear" w:color="auto" w:fill="auto"/>
          </w:tcPr>
          <w:p w14:paraId="2C3F7356" w14:textId="7A964CA3"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ტურიზმის სერვისი</w:t>
            </w:r>
          </w:p>
        </w:tc>
        <w:tc>
          <w:tcPr>
            <w:tcW w:w="1111" w:type="dxa"/>
            <w:tcBorders>
              <w:top w:val="nil"/>
              <w:left w:val="nil"/>
              <w:bottom w:val="single" w:sz="4" w:space="0" w:color="auto"/>
              <w:right w:val="single" w:sz="4" w:space="0" w:color="auto"/>
            </w:tcBorders>
            <w:shd w:val="clear" w:color="auto" w:fill="D9E1F2"/>
          </w:tcPr>
          <w:p w14:paraId="1938752C" w14:textId="6D15C13D"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13.65</w:t>
            </w:r>
          </w:p>
        </w:tc>
        <w:tc>
          <w:tcPr>
            <w:tcW w:w="1287" w:type="dxa"/>
            <w:tcBorders>
              <w:top w:val="nil"/>
              <w:left w:val="nil"/>
              <w:bottom w:val="single" w:sz="4" w:space="0" w:color="auto"/>
              <w:right w:val="single" w:sz="4" w:space="0" w:color="auto"/>
            </w:tcBorders>
            <w:shd w:val="clear" w:color="000000" w:fill="C6E0B4"/>
            <w:vAlign w:val="bottom"/>
          </w:tcPr>
          <w:p w14:paraId="25F3E50A" w14:textId="70A4D7CE"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21.6</w:t>
            </w:r>
          </w:p>
        </w:tc>
      </w:tr>
      <w:tr w:rsidR="003C29DC" w:rsidRPr="00131CCA" w14:paraId="16EE5853"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4474DFA9" w14:textId="07DEBECD"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ტანსაცმელი</w:t>
            </w:r>
          </w:p>
        </w:tc>
        <w:tc>
          <w:tcPr>
            <w:tcW w:w="1345" w:type="dxa"/>
            <w:tcBorders>
              <w:top w:val="nil"/>
              <w:left w:val="nil"/>
              <w:bottom w:val="single" w:sz="4" w:space="0" w:color="auto"/>
              <w:right w:val="single" w:sz="4" w:space="0" w:color="auto"/>
            </w:tcBorders>
            <w:shd w:val="clear" w:color="000000" w:fill="D9E1F2"/>
            <w:noWrap/>
            <w:hideMark/>
          </w:tcPr>
          <w:p w14:paraId="52B52C69" w14:textId="4DB1CC92"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14.36</w:t>
            </w:r>
          </w:p>
        </w:tc>
        <w:tc>
          <w:tcPr>
            <w:tcW w:w="1380" w:type="dxa"/>
            <w:tcBorders>
              <w:top w:val="nil"/>
              <w:left w:val="nil"/>
              <w:bottom w:val="single" w:sz="4" w:space="0" w:color="auto"/>
              <w:right w:val="single" w:sz="4" w:space="0" w:color="auto"/>
            </w:tcBorders>
            <w:shd w:val="clear" w:color="000000" w:fill="C6E0B4"/>
            <w:noWrap/>
            <w:hideMark/>
          </w:tcPr>
          <w:p w14:paraId="0B75A611" w14:textId="169787AC"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25.5</w:t>
            </w:r>
          </w:p>
        </w:tc>
        <w:tc>
          <w:tcPr>
            <w:tcW w:w="2147" w:type="dxa"/>
            <w:tcBorders>
              <w:top w:val="nil"/>
              <w:left w:val="nil"/>
              <w:bottom w:val="single" w:sz="4" w:space="0" w:color="auto"/>
              <w:right w:val="single" w:sz="4" w:space="0" w:color="auto"/>
            </w:tcBorders>
            <w:shd w:val="clear" w:color="auto" w:fill="auto"/>
          </w:tcPr>
          <w:p w14:paraId="3B709F8F" w14:textId="03F09598"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საგანმანათლებლო სერვისები</w:t>
            </w:r>
          </w:p>
        </w:tc>
        <w:tc>
          <w:tcPr>
            <w:tcW w:w="1111" w:type="dxa"/>
            <w:tcBorders>
              <w:top w:val="nil"/>
              <w:left w:val="nil"/>
              <w:bottom w:val="single" w:sz="4" w:space="0" w:color="auto"/>
              <w:right w:val="single" w:sz="4" w:space="0" w:color="auto"/>
            </w:tcBorders>
            <w:shd w:val="clear" w:color="auto" w:fill="D9E1F2"/>
          </w:tcPr>
          <w:p w14:paraId="6AA6126E" w14:textId="1AFE997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13.2</w:t>
            </w:r>
          </w:p>
        </w:tc>
        <w:tc>
          <w:tcPr>
            <w:tcW w:w="1287" w:type="dxa"/>
            <w:tcBorders>
              <w:top w:val="nil"/>
              <w:left w:val="nil"/>
              <w:bottom w:val="single" w:sz="4" w:space="0" w:color="auto"/>
              <w:right w:val="single" w:sz="4" w:space="0" w:color="auto"/>
            </w:tcBorders>
            <w:shd w:val="clear" w:color="000000" w:fill="C6E0B4"/>
          </w:tcPr>
          <w:p w14:paraId="001DEBDE" w14:textId="7BC6E303"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21.6</w:t>
            </w:r>
          </w:p>
        </w:tc>
      </w:tr>
      <w:tr w:rsidR="003C29DC" w:rsidRPr="00131CCA" w14:paraId="690E4D53"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50BF363A" w14:textId="514D3FAA"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ბიზნეს პროცესების აუთსორსინგი (BPO)</w:t>
            </w:r>
          </w:p>
        </w:tc>
        <w:tc>
          <w:tcPr>
            <w:tcW w:w="1345" w:type="dxa"/>
            <w:tcBorders>
              <w:top w:val="nil"/>
              <w:left w:val="nil"/>
              <w:bottom w:val="single" w:sz="4" w:space="0" w:color="auto"/>
              <w:right w:val="single" w:sz="4" w:space="0" w:color="auto"/>
            </w:tcBorders>
            <w:shd w:val="clear" w:color="000000" w:fill="D9E1F2"/>
            <w:noWrap/>
            <w:hideMark/>
          </w:tcPr>
          <w:p w14:paraId="5290419E" w14:textId="0540CC21"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13.75</w:t>
            </w:r>
          </w:p>
        </w:tc>
        <w:tc>
          <w:tcPr>
            <w:tcW w:w="1380" w:type="dxa"/>
            <w:tcBorders>
              <w:top w:val="nil"/>
              <w:left w:val="nil"/>
              <w:bottom w:val="single" w:sz="4" w:space="0" w:color="auto"/>
              <w:right w:val="single" w:sz="4" w:space="0" w:color="auto"/>
            </w:tcBorders>
            <w:shd w:val="clear" w:color="000000" w:fill="C6E0B4"/>
            <w:noWrap/>
            <w:hideMark/>
          </w:tcPr>
          <w:p w14:paraId="033221B2" w14:textId="3B78CD45"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25.5</w:t>
            </w:r>
          </w:p>
        </w:tc>
        <w:tc>
          <w:tcPr>
            <w:tcW w:w="2147" w:type="dxa"/>
            <w:tcBorders>
              <w:top w:val="nil"/>
              <w:left w:val="nil"/>
              <w:bottom w:val="single" w:sz="4" w:space="0" w:color="auto"/>
              <w:right w:val="single" w:sz="4" w:space="0" w:color="auto"/>
            </w:tcBorders>
            <w:shd w:val="clear" w:color="auto" w:fill="auto"/>
          </w:tcPr>
          <w:p w14:paraId="35434E3B" w14:textId="3904CE69"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კრეატიული ინდუსტრიები</w:t>
            </w:r>
          </w:p>
        </w:tc>
        <w:tc>
          <w:tcPr>
            <w:tcW w:w="1111" w:type="dxa"/>
            <w:tcBorders>
              <w:top w:val="nil"/>
              <w:left w:val="nil"/>
              <w:bottom w:val="single" w:sz="4" w:space="0" w:color="auto"/>
              <w:right w:val="single" w:sz="4" w:space="0" w:color="auto"/>
            </w:tcBorders>
            <w:shd w:val="clear" w:color="auto" w:fill="D9E1F2"/>
          </w:tcPr>
          <w:p w14:paraId="721CF97C" w14:textId="331330CD"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12.86</w:t>
            </w:r>
          </w:p>
        </w:tc>
        <w:tc>
          <w:tcPr>
            <w:tcW w:w="1287" w:type="dxa"/>
            <w:tcBorders>
              <w:top w:val="nil"/>
              <w:left w:val="nil"/>
              <w:bottom w:val="single" w:sz="4" w:space="0" w:color="auto"/>
              <w:right w:val="single" w:sz="4" w:space="0" w:color="auto"/>
            </w:tcBorders>
            <w:shd w:val="clear" w:color="000000" w:fill="C6E0B4"/>
          </w:tcPr>
          <w:p w14:paraId="5C9C08E6" w14:textId="0489FAB7"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21.26</w:t>
            </w:r>
          </w:p>
        </w:tc>
      </w:tr>
      <w:tr w:rsidR="003C29DC" w:rsidRPr="00131CCA" w14:paraId="27E12521"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64B946F6" w14:textId="60D051F8"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ფარმაცევტული პროდუქცია</w:t>
            </w:r>
          </w:p>
        </w:tc>
        <w:tc>
          <w:tcPr>
            <w:tcW w:w="1345" w:type="dxa"/>
            <w:tcBorders>
              <w:top w:val="nil"/>
              <w:left w:val="nil"/>
              <w:bottom w:val="single" w:sz="4" w:space="0" w:color="auto"/>
              <w:right w:val="single" w:sz="4" w:space="0" w:color="auto"/>
            </w:tcBorders>
            <w:shd w:val="clear" w:color="000000" w:fill="D9E1F2"/>
            <w:noWrap/>
            <w:hideMark/>
          </w:tcPr>
          <w:p w14:paraId="32E43518" w14:textId="2B85A052"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14.4</w:t>
            </w:r>
          </w:p>
        </w:tc>
        <w:tc>
          <w:tcPr>
            <w:tcW w:w="1380" w:type="dxa"/>
            <w:tcBorders>
              <w:top w:val="nil"/>
              <w:left w:val="nil"/>
              <w:bottom w:val="single" w:sz="4" w:space="0" w:color="auto"/>
              <w:right w:val="single" w:sz="4" w:space="0" w:color="auto"/>
            </w:tcBorders>
            <w:shd w:val="clear" w:color="000000" w:fill="C6E0B4"/>
            <w:noWrap/>
            <w:hideMark/>
          </w:tcPr>
          <w:p w14:paraId="77D59881" w14:textId="5D89B6F1"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25.2</w:t>
            </w:r>
          </w:p>
        </w:tc>
        <w:tc>
          <w:tcPr>
            <w:tcW w:w="2147" w:type="dxa"/>
            <w:tcBorders>
              <w:top w:val="nil"/>
              <w:left w:val="nil"/>
              <w:bottom w:val="single" w:sz="4" w:space="0" w:color="auto"/>
              <w:right w:val="single" w:sz="4" w:space="0" w:color="auto"/>
            </w:tcBorders>
            <w:shd w:val="clear" w:color="auto" w:fill="auto"/>
          </w:tcPr>
          <w:p w14:paraId="5848954E" w14:textId="27246DF8"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ნავთობი და გაზი</w:t>
            </w:r>
          </w:p>
        </w:tc>
        <w:tc>
          <w:tcPr>
            <w:tcW w:w="1111" w:type="dxa"/>
            <w:tcBorders>
              <w:top w:val="nil"/>
              <w:left w:val="nil"/>
              <w:bottom w:val="single" w:sz="4" w:space="0" w:color="auto"/>
              <w:right w:val="single" w:sz="4" w:space="0" w:color="auto"/>
            </w:tcBorders>
            <w:shd w:val="clear" w:color="auto" w:fill="D9E1F2"/>
          </w:tcPr>
          <w:p w14:paraId="7394C8B2" w14:textId="56DE482D"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13</w:t>
            </w:r>
          </w:p>
        </w:tc>
        <w:tc>
          <w:tcPr>
            <w:tcW w:w="1287" w:type="dxa"/>
            <w:tcBorders>
              <w:top w:val="nil"/>
              <w:left w:val="nil"/>
              <w:bottom w:val="single" w:sz="4" w:space="0" w:color="auto"/>
              <w:right w:val="single" w:sz="4" w:space="0" w:color="auto"/>
            </w:tcBorders>
            <w:shd w:val="clear" w:color="000000" w:fill="C6E0B4"/>
          </w:tcPr>
          <w:p w14:paraId="2DE43C11" w14:textId="60DB49D5"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21</w:t>
            </w:r>
          </w:p>
        </w:tc>
      </w:tr>
      <w:tr w:rsidR="003C29DC" w:rsidRPr="00131CCA" w14:paraId="555614B3"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35A2B5F" w14:textId="0AF531F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მზის ენერგია</w:t>
            </w:r>
          </w:p>
        </w:tc>
        <w:tc>
          <w:tcPr>
            <w:tcW w:w="1345" w:type="dxa"/>
            <w:tcBorders>
              <w:top w:val="nil"/>
              <w:left w:val="nil"/>
              <w:bottom w:val="single" w:sz="4" w:space="0" w:color="auto"/>
              <w:right w:val="single" w:sz="4" w:space="0" w:color="auto"/>
            </w:tcBorders>
            <w:shd w:val="clear" w:color="000000" w:fill="D9E1F2"/>
            <w:noWrap/>
            <w:hideMark/>
          </w:tcPr>
          <w:p w14:paraId="353EA0D2" w14:textId="3C528A4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14.3</w:t>
            </w:r>
          </w:p>
        </w:tc>
        <w:tc>
          <w:tcPr>
            <w:tcW w:w="1380" w:type="dxa"/>
            <w:tcBorders>
              <w:top w:val="nil"/>
              <w:left w:val="nil"/>
              <w:bottom w:val="single" w:sz="4" w:space="0" w:color="auto"/>
              <w:right w:val="single" w:sz="4" w:space="0" w:color="auto"/>
            </w:tcBorders>
            <w:shd w:val="clear" w:color="000000" w:fill="C6E0B4"/>
            <w:noWrap/>
            <w:hideMark/>
          </w:tcPr>
          <w:p w14:paraId="3EAC72CE" w14:textId="5DE46115"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25.2</w:t>
            </w:r>
          </w:p>
        </w:tc>
        <w:tc>
          <w:tcPr>
            <w:tcW w:w="2147" w:type="dxa"/>
            <w:tcBorders>
              <w:top w:val="nil"/>
              <w:left w:val="nil"/>
              <w:bottom w:val="single" w:sz="4" w:space="0" w:color="auto"/>
              <w:right w:val="single" w:sz="4" w:space="0" w:color="auto"/>
            </w:tcBorders>
            <w:shd w:val="clear" w:color="auto" w:fill="auto"/>
          </w:tcPr>
          <w:p w14:paraId="78BD0C7E" w14:textId="0492C3CD"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ავეჯი</w:t>
            </w:r>
          </w:p>
        </w:tc>
        <w:tc>
          <w:tcPr>
            <w:tcW w:w="1111" w:type="dxa"/>
            <w:tcBorders>
              <w:top w:val="nil"/>
              <w:left w:val="nil"/>
              <w:bottom w:val="single" w:sz="4" w:space="0" w:color="auto"/>
              <w:right w:val="single" w:sz="4" w:space="0" w:color="auto"/>
            </w:tcBorders>
            <w:shd w:val="clear" w:color="auto" w:fill="D9E1F2"/>
          </w:tcPr>
          <w:p w14:paraId="07953ECE" w14:textId="5AF12B9A"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12.5</w:t>
            </w:r>
          </w:p>
        </w:tc>
        <w:tc>
          <w:tcPr>
            <w:tcW w:w="1287" w:type="dxa"/>
            <w:tcBorders>
              <w:top w:val="nil"/>
              <w:left w:val="nil"/>
              <w:bottom w:val="single" w:sz="4" w:space="0" w:color="auto"/>
              <w:right w:val="single" w:sz="4" w:space="0" w:color="auto"/>
            </w:tcBorders>
            <w:shd w:val="clear" w:color="000000" w:fill="C6E0B4"/>
            <w:vAlign w:val="bottom"/>
          </w:tcPr>
          <w:p w14:paraId="03971039" w14:textId="57C47291"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21</w:t>
            </w:r>
          </w:p>
        </w:tc>
      </w:tr>
      <w:tr w:rsidR="003C29DC" w:rsidRPr="00131CCA" w14:paraId="09367C72"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6265077E" w14:textId="19B94C7D"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სასტუმროები და ვიზიტორთა ცენტრები</w:t>
            </w:r>
          </w:p>
        </w:tc>
        <w:tc>
          <w:tcPr>
            <w:tcW w:w="1345" w:type="dxa"/>
            <w:tcBorders>
              <w:top w:val="nil"/>
              <w:left w:val="nil"/>
              <w:bottom w:val="single" w:sz="4" w:space="0" w:color="auto"/>
              <w:right w:val="single" w:sz="4" w:space="0" w:color="auto"/>
            </w:tcBorders>
            <w:shd w:val="clear" w:color="000000" w:fill="D9E1F2"/>
            <w:noWrap/>
            <w:hideMark/>
          </w:tcPr>
          <w:p w14:paraId="58DD5F43" w14:textId="540AB230"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14.3</w:t>
            </w:r>
          </w:p>
        </w:tc>
        <w:tc>
          <w:tcPr>
            <w:tcW w:w="1380" w:type="dxa"/>
            <w:tcBorders>
              <w:top w:val="nil"/>
              <w:left w:val="nil"/>
              <w:bottom w:val="single" w:sz="4" w:space="0" w:color="auto"/>
              <w:right w:val="single" w:sz="4" w:space="0" w:color="auto"/>
            </w:tcBorders>
            <w:shd w:val="clear" w:color="000000" w:fill="C6E0B4"/>
            <w:noWrap/>
            <w:hideMark/>
          </w:tcPr>
          <w:p w14:paraId="3F9C7C29" w14:textId="1B16335D"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25.2</w:t>
            </w:r>
          </w:p>
        </w:tc>
        <w:tc>
          <w:tcPr>
            <w:tcW w:w="2147" w:type="dxa"/>
            <w:tcBorders>
              <w:top w:val="nil"/>
              <w:left w:val="nil"/>
              <w:bottom w:val="single" w:sz="4" w:space="0" w:color="auto"/>
              <w:right w:val="single" w:sz="4" w:space="0" w:color="auto"/>
            </w:tcBorders>
            <w:shd w:val="clear" w:color="auto" w:fill="auto"/>
          </w:tcPr>
          <w:p w14:paraId="7153FD2B" w14:textId="1F66C2DB"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ქაღალდი</w:t>
            </w:r>
          </w:p>
        </w:tc>
        <w:tc>
          <w:tcPr>
            <w:tcW w:w="1111" w:type="dxa"/>
            <w:tcBorders>
              <w:top w:val="nil"/>
              <w:left w:val="nil"/>
              <w:bottom w:val="single" w:sz="4" w:space="0" w:color="auto"/>
              <w:right w:val="single" w:sz="4" w:space="0" w:color="auto"/>
            </w:tcBorders>
            <w:shd w:val="clear" w:color="auto" w:fill="D9E1F2"/>
          </w:tcPr>
          <w:p w14:paraId="3E245761" w14:textId="01B6317E"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12</w:t>
            </w:r>
          </w:p>
        </w:tc>
        <w:tc>
          <w:tcPr>
            <w:tcW w:w="1287" w:type="dxa"/>
            <w:tcBorders>
              <w:top w:val="nil"/>
              <w:left w:val="nil"/>
              <w:bottom w:val="single" w:sz="4" w:space="0" w:color="auto"/>
              <w:right w:val="single" w:sz="4" w:space="0" w:color="auto"/>
            </w:tcBorders>
            <w:shd w:val="clear" w:color="000000" w:fill="C6E0B4"/>
            <w:vAlign w:val="bottom"/>
          </w:tcPr>
          <w:p w14:paraId="1338E85A" w14:textId="10F22B64"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21</w:t>
            </w:r>
          </w:p>
        </w:tc>
      </w:tr>
      <w:tr w:rsidR="003C29DC" w:rsidRPr="00131CCA" w14:paraId="42FB1DA2"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A50DA4A" w14:textId="3D4DA40D"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ქარის ენერგია</w:t>
            </w:r>
          </w:p>
        </w:tc>
        <w:tc>
          <w:tcPr>
            <w:tcW w:w="1345" w:type="dxa"/>
            <w:tcBorders>
              <w:top w:val="nil"/>
              <w:left w:val="nil"/>
              <w:bottom w:val="single" w:sz="4" w:space="0" w:color="auto"/>
              <w:right w:val="single" w:sz="4" w:space="0" w:color="auto"/>
            </w:tcBorders>
            <w:shd w:val="clear" w:color="000000" w:fill="D9E1F2"/>
            <w:noWrap/>
            <w:hideMark/>
          </w:tcPr>
          <w:p w14:paraId="5AD2F730" w14:textId="7186A979"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13.2</w:t>
            </w:r>
          </w:p>
        </w:tc>
        <w:tc>
          <w:tcPr>
            <w:tcW w:w="1380" w:type="dxa"/>
            <w:tcBorders>
              <w:top w:val="nil"/>
              <w:left w:val="nil"/>
              <w:bottom w:val="single" w:sz="4" w:space="0" w:color="auto"/>
              <w:right w:val="single" w:sz="4" w:space="0" w:color="auto"/>
            </w:tcBorders>
            <w:shd w:val="clear" w:color="000000" w:fill="C6E0B4"/>
            <w:noWrap/>
            <w:hideMark/>
          </w:tcPr>
          <w:p w14:paraId="6A61D004" w14:textId="384A2917"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25.2</w:t>
            </w:r>
          </w:p>
        </w:tc>
        <w:tc>
          <w:tcPr>
            <w:tcW w:w="2147" w:type="dxa"/>
            <w:tcBorders>
              <w:top w:val="nil"/>
              <w:left w:val="nil"/>
              <w:bottom w:val="single" w:sz="4" w:space="0" w:color="auto"/>
              <w:right w:val="single" w:sz="4" w:space="0" w:color="auto"/>
            </w:tcBorders>
            <w:shd w:val="clear" w:color="auto" w:fill="auto"/>
          </w:tcPr>
          <w:p w14:paraId="457612A7" w14:textId="61C1DF9F"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სატელეფონო ცენტრები</w:t>
            </w:r>
          </w:p>
        </w:tc>
        <w:tc>
          <w:tcPr>
            <w:tcW w:w="1111" w:type="dxa"/>
            <w:tcBorders>
              <w:top w:val="nil"/>
              <w:left w:val="nil"/>
              <w:bottom w:val="single" w:sz="4" w:space="0" w:color="auto"/>
              <w:right w:val="single" w:sz="4" w:space="0" w:color="auto"/>
            </w:tcBorders>
            <w:shd w:val="clear" w:color="auto" w:fill="D9E1F2"/>
          </w:tcPr>
          <w:p w14:paraId="5DB66B68" w14:textId="3215FB09"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9.45</w:t>
            </w:r>
          </w:p>
        </w:tc>
        <w:tc>
          <w:tcPr>
            <w:tcW w:w="1287" w:type="dxa"/>
            <w:tcBorders>
              <w:top w:val="nil"/>
              <w:left w:val="nil"/>
              <w:bottom w:val="single" w:sz="4" w:space="0" w:color="auto"/>
              <w:right w:val="single" w:sz="4" w:space="0" w:color="auto"/>
            </w:tcBorders>
            <w:shd w:val="clear" w:color="000000" w:fill="C6E0B4"/>
          </w:tcPr>
          <w:p w14:paraId="3A434D59" w14:textId="597CEA76"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21</w:t>
            </w:r>
          </w:p>
        </w:tc>
      </w:tr>
      <w:tr w:rsidR="003C29DC" w:rsidRPr="00131CCA" w14:paraId="54D11BEE"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36ACA293" w14:textId="0F8CF032"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ღვინო</w:t>
            </w:r>
          </w:p>
        </w:tc>
        <w:tc>
          <w:tcPr>
            <w:tcW w:w="1345" w:type="dxa"/>
            <w:tcBorders>
              <w:top w:val="nil"/>
              <w:left w:val="nil"/>
              <w:bottom w:val="single" w:sz="4" w:space="0" w:color="auto"/>
              <w:right w:val="single" w:sz="4" w:space="0" w:color="auto"/>
            </w:tcBorders>
            <w:shd w:val="clear" w:color="000000" w:fill="D9E1F2"/>
            <w:noWrap/>
            <w:hideMark/>
          </w:tcPr>
          <w:p w14:paraId="17E5A943" w14:textId="45572E34"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9.9</w:t>
            </w:r>
          </w:p>
        </w:tc>
        <w:tc>
          <w:tcPr>
            <w:tcW w:w="1380" w:type="dxa"/>
            <w:tcBorders>
              <w:top w:val="nil"/>
              <w:left w:val="nil"/>
              <w:bottom w:val="single" w:sz="4" w:space="0" w:color="auto"/>
              <w:right w:val="single" w:sz="4" w:space="0" w:color="auto"/>
            </w:tcBorders>
            <w:shd w:val="clear" w:color="000000" w:fill="C6E0B4"/>
            <w:noWrap/>
            <w:hideMark/>
          </w:tcPr>
          <w:p w14:paraId="609B2A3B" w14:textId="245AD33C"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25.2</w:t>
            </w:r>
          </w:p>
        </w:tc>
        <w:tc>
          <w:tcPr>
            <w:tcW w:w="2147" w:type="dxa"/>
            <w:tcBorders>
              <w:top w:val="nil"/>
              <w:left w:val="nil"/>
              <w:bottom w:val="single" w:sz="4" w:space="0" w:color="auto"/>
              <w:right w:val="single" w:sz="4" w:space="0" w:color="auto"/>
            </w:tcBorders>
            <w:shd w:val="clear" w:color="auto" w:fill="auto"/>
          </w:tcPr>
          <w:p w14:paraId="3BB010CC" w14:textId="32A84C55"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IT სერვისები</w:t>
            </w:r>
          </w:p>
        </w:tc>
        <w:tc>
          <w:tcPr>
            <w:tcW w:w="1111" w:type="dxa"/>
            <w:tcBorders>
              <w:top w:val="nil"/>
              <w:left w:val="nil"/>
              <w:bottom w:val="single" w:sz="4" w:space="0" w:color="auto"/>
              <w:right w:val="single" w:sz="4" w:space="0" w:color="auto"/>
            </w:tcBorders>
            <w:shd w:val="clear" w:color="auto" w:fill="D9E1F2"/>
          </w:tcPr>
          <w:p w14:paraId="6C812325" w14:textId="788A7EF0"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16.1</w:t>
            </w:r>
          </w:p>
        </w:tc>
        <w:tc>
          <w:tcPr>
            <w:tcW w:w="1287" w:type="dxa"/>
            <w:tcBorders>
              <w:top w:val="nil"/>
              <w:left w:val="nil"/>
              <w:bottom w:val="single" w:sz="4" w:space="0" w:color="auto"/>
              <w:right w:val="single" w:sz="4" w:space="0" w:color="auto"/>
            </w:tcBorders>
            <w:shd w:val="clear" w:color="000000" w:fill="C6E0B4"/>
          </w:tcPr>
          <w:p w14:paraId="312E35C2" w14:textId="24360F64"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20.7</w:t>
            </w:r>
          </w:p>
        </w:tc>
      </w:tr>
      <w:tr w:rsidR="003C29DC" w:rsidRPr="00131CCA" w14:paraId="7E03E520"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75296C19" w14:textId="1AD57232"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ავტონაწილები</w:t>
            </w:r>
          </w:p>
        </w:tc>
        <w:tc>
          <w:tcPr>
            <w:tcW w:w="1345" w:type="dxa"/>
            <w:tcBorders>
              <w:top w:val="nil"/>
              <w:left w:val="nil"/>
              <w:bottom w:val="single" w:sz="4" w:space="0" w:color="auto"/>
              <w:right w:val="single" w:sz="4" w:space="0" w:color="auto"/>
            </w:tcBorders>
            <w:shd w:val="clear" w:color="000000" w:fill="D9E1F2"/>
            <w:noWrap/>
            <w:hideMark/>
          </w:tcPr>
          <w:p w14:paraId="5124F7D6" w14:textId="2A10BFB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14.7</w:t>
            </w:r>
          </w:p>
        </w:tc>
        <w:tc>
          <w:tcPr>
            <w:tcW w:w="1380" w:type="dxa"/>
            <w:tcBorders>
              <w:top w:val="nil"/>
              <w:left w:val="nil"/>
              <w:bottom w:val="single" w:sz="4" w:space="0" w:color="auto"/>
              <w:right w:val="single" w:sz="4" w:space="0" w:color="auto"/>
            </w:tcBorders>
            <w:shd w:val="clear" w:color="000000" w:fill="C6E0B4"/>
            <w:noWrap/>
            <w:hideMark/>
          </w:tcPr>
          <w:p w14:paraId="1244B738" w14:textId="02AD9821"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24.2</w:t>
            </w:r>
          </w:p>
        </w:tc>
        <w:tc>
          <w:tcPr>
            <w:tcW w:w="2147" w:type="dxa"/>
            <w:tcBorders>
              <w:top w:val="nil"/>
              <w:left w:val="nil"/>
              <w:bottom w:val="single" w:sz="4" w:space="0" w:color="auto"/>
              <w:right w:val="single" w:sz="4" w:space="0" w:color="auto"/>
            </w:tcBorders>
            <w:shd w:val="clear" w:color="auto" w:fill="auto"/>
            <w:vAlign w:val="bottom"/>
          </w:tcPr>
          <w:p w14:paraId="71359716" w14:textId="3CA097DA"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ბიომასა</w:t>
            </w:r>
          </w:p>
        </w:tc>
        <w:tc>
          <w:tcPr>
            <w:tcW w:w="1111" w:type="dxa"/>
            <w:tcBorders>
              <w:top w:val="nil"/>
              <w:left w:val="nil"/>
              <w:bottom w:val="single" w:sz="4" w:space="0" w:color="auto"/>
              <w:right w:val="single" w:sz="4" w:space="0" w:color="auto"/>
            </w:tcBorders>
            <w:shd w:val="clear" w:color="auto" w:fill="D9E1F2"/>
          </w:tcPr>
          <w:p w14:paraId="2FF22C97" w14:textId="0CA544F0"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12.6</w:t>
            </w:r>
          </w:p>
        </w:tc>
        <w:tc>
          <w:tcPr>
            <w:tcW w:w="1287" w:type="dxa"/>
            <w:tcBorders>
              <w:top w:val="nil"/>
              <w:left w:val="nil"/>
              <w:bottom w:val="single" w:sz="4" w:space="0" w:color="auto"/>
              <w:right w:val="single" w:sz="4" w:space="0" w:color="auto"/>
            </w:tcBorders>
            <w:shd w:val="clear" w:color="000000" w:fill="C6E0B4"/>
          </w:tcPr>
          <w:p w14:paraId="78A57199" w14:textId="655F0AE3"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20.7</w:t>
            </w:r>
          </w:p>
        </w:tc>
      </w:tr>
      <w:tr w:rsidR="003C29DC" w:rsidRPr="00131CCA" w14:paraId="08A62AB5" w14:textId="77777777" w:rsidTr="003C29DC">
        <w:trPr>
          <w:trHeight w:val="601"/>
        </w:trPr>
        <w:tc>
          <w:tcPr>
            <w:tcW w:w="2607" w:type="dxa"/>
            <w:tcBorders>
              <w:top w:val="nil"/>
              <w:left w:val="single" w:sz="4" w:space="0" w:color="auto"/>
              <w:bottom w:val="single" w:sz="4" w:space="0" w:color="auto"/>
              <w:right w:val="single" w:sz="4" w:space="0" w:color="auto"/>
            </w:tcBorders>
            <w:shd w:val="clear" w:color="auto" w:fill="auto"/>
            <w:noWrap/>
            <w:hideMark/>
          </w:tcPr>
          <w:p w14:paraId="767A0837" w14:textId="2DB14159"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თევზეული &amp; ზღვის პროდუქტები</w:t>
            </w:r>
          </w:p>
        </w:tc>
        <w:tc>
          <w:tcPr>
            <w:tcW w:w="1345" w:type="dxa"/>
            <w:tcBorders>
              <w:top w:val="nil"/>
              <w:left w:val="nil"/>
              <w:bottom w:val="single" w:sz="4" w:space="0" w:color="auto"/>
              <w:right w:val="single" w:sz="4" w:space="0" w:color="auto"/>
            </w:tcBorders>
            <w:shd w:val="clear" w:color="000000" w:fill="D9E1F2"/>
            <w:noWrap/>
            <w:hideMark/>
          </w:tcPr>
          <w:p w14:paraId="429A0F1B" w14:textId="0EB85283"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12.1</w:t>
            </w:r>
          </w:p>
        </w:tc>
        <w:tc>
          <w:tcPr>
            <w:tcW w:w="1380" w:type="dxa"/>
            <w:tcBorders>
              <w:top w:val="nil"/>
              <w:left w:val="nil"/>
              <w:bottom w:val="single" w:sz="4" w:space="0" w:color="auto"/>
              <w:right w:val="single" w:sz="4" w:space="0" w:color="auto"/>
            </w:tcBorders>
            <w:shd w:val="clear" w:color="000000" w:fill="C6E0B4"/>
            <w:noWrap/>
            <w:hideMark/>
          </w:tcPr>
          <w:p w14:paraId="2B4252A8" w14:textId="1227B270"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24.15</w:t>
            </w:r>
          </w:p>
        </w:tc>
        <w:tc>
          <w:tcPr>
            <w:tcW w:w="2147" w:type="dxa"/>
            <w:tcBorders>
              <w:top w:val="nil"/>
              <w:left w:val="nil"/>
              <w:bottom w:val="single" w:sz="4" w:space="0" w:color="auto"/>
              <w:right w:val="single" w:sz="4" w:space="0" w:color="auto"/>
            </w:tcBorders>
            <w:shd w:val="clear" w:color="auto" w:fill="auto"/>
          </w:tcPr>
          <w:p w14:paraId="2A69B453" w14:textId="3635835B"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აგროქიმიკატები</w:t>
            </w:r>
          </w:p>
        </w:tc>
        <w:tc>
          <w:tcPr>
            <w:tcW w:w="1111" w:type="dxa"/>
            <w:tcBorders>
              <w:top w:val="nil"/>
              <w:left w:val="nil"/>
              <w:bottom w:val="single" w:sz="4" w:space="0" w:color="auto"/>
              <w:right w:val="single" w:sz="4" w:space="0" w:color="auto"/>
            </w:tcBorders>
            <w:shd w:val="clear" w:color="auto" w:fill="D9E1F2"/>
          </w:tcPr>
          <w:p w14:paraId="34379DF5" w14:textId="319DA878"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11.81</w:t>
            </w:r>
          </w:p>
        </w:tc>
        <w:tc>
          <w:tcPr>
            <w:tcW w:w="1287" w:type="dxa"/>
            <w:tcBorders>
              <w:top w:val="nil"/>
              <w:left w:val="nil"/>
              <w:bottom w:val="single" w:sz="4" w:space="0" w:color="auto"/>
              <w:right w:val="single" w:sz="4" w:space="0" w:color="auto"/>
            </w:tcBorders>
            <w:shd w:val="clear" w:color="000000" w:fill="C6E0B4"/>
          </w:tcPr>
          <w:p w14:paraId="54B3969F" w14:textId="381F1B42"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19.95</w:t>
            </w:r>
          </w:p>
        </w:tc>
      </w:tr>
      <w:tr w:rsidR="003C29DC" w:rsidRPr="00131CCA" w14:paraId="494FEBB4"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69C1062B" w14:textId="7F8FF751"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საწყობები</w:t>
            </w:r>
          </w:p>
        </w:tc>
        <w:tc>
          <w:tcPr>
            <w:tcW w:w="1345" w:type="dxa"/>
            <w:tcBorders>
              <w:top w:val="nil"/>
              <w:left w:val="nil"/>
              <w:bottom w:val="single" w:sz="4" w:space="0" w:color="auto"/>
              <w:right w:val="single" w:sz="4" w:space="0" w:color="auto"/>
            </w:tcBorders>
            <w:shd w:val="clear" w:color="000000" w:fill="D9E1F2"/>
            <w:noWrap/>
            <w:hideMark/>
          </w:tcPr>
          <w:p w14:paraId="2D16841A" w14:textId="698350BB"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10.5</w:t>
            </w:r>
          </w:p>
        </w:tc>
        <w:tc>
          <w:tcPr>
            <w:tcW w:w="1380" w:type="dxa"/>
            <w:tcBorders>
              <w:top w:val="nil"/>
              <w:left w:val="nil"/>
              <w:bottom w:val="single" w:sz="4" w:space="0" w:color="auto"/>
              <w:right w:val="single" w:sz="4" w:space="0" w:color="auto"/>
            </w:tcBorders>
            <w:shd w:val="clear" w:color="000000" w:fill="C6E0B4"/>
            <w:noWrap/>
            <w:hideMark/>
          </w:tcPr>
          <w:p w14:paraId="53D6A32D" w14:textId="09ADF266"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24.15</w:t>
            </w:r>
          </w:p>
        </w:tc>
        <w:tc>
          <w:tcPr>
            <w:tcW w:w="2147" w:type="dxa"/>
            <w:tcBorders>
              <w:top w:val="nil"/>
              <w:left w:val="nil"/>
              <w:bottom w:val="single" w:sz="4" w:space="0" w:color="auto"/>
              <w:right w:val="single" w:sz="4" w:space="0" w:color="auto"/>
            </w:tcBorders>
            <w:shd w:val="clear" w:color="auto" w:fill="auto"/>
          </w:tcPr>
          <w:p w14:paraId="6C3EC4FE" w14:textId="30C82BD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სამრეწველო ქიმიკატები</w:t>
            </w:r>
          </w:p>
        </w:tc>
        <w:tc>
          <w:tcPr>
            <w:tcW w:w="1111" w:type="dxa"/>
            <w:tcBorders>
              <w:top w:val="nil"/>
              <w:left w:val="nil"/>
              <w:bottom w:val="single" w:sz="4" w:space="0" w:color="auto"/>
              <w:right w:val="single" w:sz="4" w:space="0" w:color="auto"/>
            </w:tcBorders>
            <w:shd w:val="clear" w:color="auto" w:fill="D9E1F2"/>
          </w:tcPr>
          <w:p w14:paraId="3F1847B3" w14:textId="7F651D3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11.55</w:t>
            </w:r>
          </w:p>
        </w:tc>
        <w:tc>
          <w:tcPr>
            <w:tcW w:w="1287" w:type="dxa"/>
            <w:tcBorders>
              <w:top w:val="nil"/>
              <w:left w:val="nil"/>
              <w:bottom w:val="single" w:sz="4" w:space="0" w:color="auto"/>
              <w:right w:val="single" w:sz="4" w:space="0" w:color="auto"/>
            </w:tcBorders>
            <w:shd w:val="clear" w:color="000000" w:fill="C6E0B4"/>
          </w:tcPr>
          <w:p w14:paraId="21836895" w14:textId="18E0BE0D"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19.95</w:t>
            </w:r>
          </w:p>
        </w:tc>
      </w:tr>
      <w:tr w:rsidR="003C29DC" w:rsidRPr="00131CCA" w14:paraId="1303584A"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1A122E7C" w14:textId="53DCC5A7" w:rsidR="00FC575E" w:rsidRPr="003C29DC" w:rsidRDefault="00FC575E" w:rsidP="00FC575E">
            <w:pPr>
              <w:spacing w:line="264" w:lineRule="auto"/>
              <w:jc w:val="center"/>
              <w:rPr>
                <w:rFonts w:ascii="Sylfaen" w:eastAsia="Times New Roman" w:hAnsi="Sylfaen" w:cs="Calibri"/>
                <w:color w:val="000000"/>
                <w:sz w:val="18"/>
                <w:szCs w:val="18"/>
              </w:rPr>
            </w:pPr>
            <w:r w:rsidRPr="003C29DC">
              <w:rPr>
                <w:rFonts w:ascii="Sylfaen" w:hAnsi="Sylfaen" w:cs="Calibri"/>
                <w:color w:val="000000"/>
                <w:sz w:val="18"/>
                <w:szCs w:val="18"/>
              </w:rPr>
              <w:t>ფინანსური ტექნოლოგიები (FinTech)</w:t>
            </w:r>
          </w:p>
        </w:tc>
        <w:tc>
          <w:tcPr>
            <w:tcW w:w="1345" w:type="dxa"/>
            <w:tcBorders>
              <w:top w:val="nil"/>
              <w:left w:val="nil"/>
              <w:bottom w:val="single" w:sz="4" w:space="0" w:color="auto"/>
              <w:right w:val="single" w:sz="4" w:space="0" w:color="auto"/>
            </w:tcBorders>
            <w:shd w:val="clear" w:color="000000" w:fill="D9E1F2"/>
            <w:noWrap/>
            <w:hideMark/>
          </w:tcPr>
          <w:p w14:paraId="468E1992" w14:textId="6B2EDFBA"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11.55</w:t>
            </w:r>
          </w:p>
        </w:tc>
        <w:tc>
          <w:tcPr>
            <w:tcW w:w="1380" w:type="dxa"/>
            <w:tcBorders>
              <w:top w:val="nil"/>
              <w:left w:val="nil"/>
              <w:bottom w:val="single" w:sz="4" w:space="0" w:color="auto"/>
              <w:right w:val="single" w:sz="4" w:space="0" w:color="auto"/>
            </w:tcBorders>
            <w:shd w:val="clear" w:color="000000" w:fill="C6E0B4"/>
            <w:noWrap/>
            <w:hideMark/>
          </w:tcPr>
          <w:p w14:paraId="5477DDAA" w14:textId="2ACA777E"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24</w:t>
            </w:r>
          </w:p>
        </w:tc>
        <w:tc>
          <w:tcPr>
            <w:tcW w:w="2147" w:type="dxa"/>
            <w:tcBorders>
              <w:top w:val="nil"/>
              <w:left w:val="nil"/>
              <w:bottom w:val="single" w:sz="4" w:space="0" w:color="auto"/>
              <w:right w:val="single" w:sz="4" w:space="0" w:color="auto"/>
            </w:tcBorders>
            <w:shd w:val="clear" w:color="auto" w:fill="auto"/>
            <w:vAlign w:val="bottom"/>
          </w:tcPr>
          <w:p w14:paraId="157FA49E" w14:textId="04ECBFDE"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მეტალები</w:t>
            </w:r>
          </w:p>
        </w:tc>
        <w:tc>
          <w:tcPr>
            <w:tcW w:w="1111" w:type="dxa"/>
            <w:tcBorders>
              <w:top w:val="nil"/>
              <w:left w:val="nil"/>
              <w:bottom w:val="single" w:sz="4" w:space="0" w:color="auto"/>
              <w:right w:val="single" w:sz="4" w:space="0" w:color="auto"/>
            </w:tcBorders>
            <w:shd w:val="clear" w:color="auto" w:fill="D9E1F2"/>
          </w:tcPr>
          <w:p w14:paraId="5CDAFD6A" w14:textId="760C45B3"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11</w:t>
            </w:r>
          </w:p>
        </w:tc>
        <w:tc>
          <w:tcPr>
            <w:tcW w:w="1287" w:type="dxa"/>
            <w:tcBorders>
              <w:top w:val="nil"/>
              <w:left w:val="nil"/>
              <w:bottom w:val="single" w:sz="4" w:space="0" w:color="auto"/>
              <w:right w:val="single" w:sz="4" w:space="0" w:color="auto"/>
            </w:tcBorders>
            <w:shd w:val="clear" w:color="000000" w:fill="C6E0B4"/>
          </w:tcPr>
          <w:p w14:paraId="5838B84D" w14:textId="18A0FD92"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19.95</w:t>
            </w:r>
          </w:p>
        </w:tc>
      </w:tr>
      <w:tr w:rsidR="003C29DC" w:rsidRPr="00131CCA" w14:paraId="3DD165BF"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025EBB18" w14:textId="0C9025DD"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მებაღეობა</w:t>
            </w:r>
          </w:p>
        </w:tc>
        <w:tc>
          <w:tcPr>
            <w:tcW w:w="1345" w:type="dxa"/>
            <w:tcBorders>
              <w:top w:val="nil"/>
              <w:left w:val="nil"/>
              <w:bottom w:val="single" w:sz="4" w:space="0" w:color="auto"/>
              <w:right w:val="single" w:sz="4" w:space="0" w:color="auto"/>
            </w:tcBorders>
            <w:shd w:val="clear" w:color="000000" w:fill="D9E1F2"/>
            <w:noWrap/>
            <w:hideMark/>
          </w:tcPr>
          <w:p w14:paraId="073C41A4" w14:textId="2975D9FB"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13.86</w:t>
            </w:r>
          </w:p>
        </w:tc>
        <w:tc>
          <w:tcPr>
            <w:tcW w:w="1380" w:type="dxa"/>
            <w:tcBorders>
              <w:top w:val="nil"/>
              <w:left w:val="nil"/>
              <w:bottom w:val="single" w:sz="4" w:space="0" w:color="auto"/>
              <w:right w:val="single" w:sz="4" w:space="0" w:color="auto"/>
            </w:tcBorders>
            <w:shd w:val="clear" w:color="000000" w:fill="C6E0B4"/>
            <w:noWrap/>
            <w:hideMark/>
          </w:tcPr>
          <w:p w14:paraId="2DAEF3B8" w14:textId="6EC0DFB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23.58</w:t>
            </w:r>
          </w:p>
        </w:tc>
        <w:tc>
          <w:tcPr>
            <w:tcW w:w="2147" w:type="dxa"/>
            <w:tcBorders>
              <w:top w:val="nil"/>
              <w:left w:val="nil"/>
              <w:bottom w:val="single" w:sz="4" w:space="0" w:color="auto"/>
              <w:right w:val="single" w:sz="4" w:space="0" w:color="auto"/>
            </w:tcBorders>
            <w:shd w:val="clear" w:color="auto" w:fill="auto"/>
          </w:tcPr>
          <w:p w14:paraId="2BC89AB9" w14:textId="61309523"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სამშენებლო შუშა</w:t>
            </w:r>
          </w:p>
        </w:tc>
        <w:tc>
          <w:tcPr>
            <w:tcW w:w="1111" w:type="dxa"/>
            <w:tcBorders>
              <w:top w:val="nil"/>
              <w:left w:val="nil"/>
              <w:bottom w:val="single" w:sz="4" w:space="0" w:color="auto"/>
              <w:right w:val="single" w:sz="4" w:space="0" w:color="auto"/>
            </w:tcBorders>
            <w:shd w:val="clear" w:color="auto" w:fill="D9E1F2"/>
          </w:tcPr>
          <w:p w14:paraId="49E48156" w14:textId="79EBFCED"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9</w:t>
            </w:r>
          </w:p>
        </w:tc>
        <w:tc>
          <w:tcPr>
            <w:tcW w:w="1287" w:type="dxa"/>
            <w:tcBorders>
              <w:top w:val="nil"/>
              <w:left w:val="nil"/>
              <w:bottom w:val="single" w:sz="4" w:space="0" w:color="auto"/>
              <w:right w:val="single" w:sz="4" w:space="0" w:color="auto"/>
            </w:tcBorders>
            <w:shd w:val="clear" w:color="000000" w:fill="C6E0B4"/>
          </w:tcPr>
          <w:p w14:paraId="5E42A56E" w14:textId="244F469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19.95</w:t>
            </w:r>
          </w:p>
        </w:tc>
      </w:tr>
      <w:tr w:rsidR="003C29DC" w:rsidRPr="00131CCA" w14:paraId="54C11855"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253922BC" w14:textId="2947D4B1"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ტურისტული ინფრასტრუქტურა</w:t>
            </w:r>
          </w:p>
        </w:tc>
        <w:tc>
          <w:tcPr>
            <w:tcW w:w="1345" w:type="dxa"/>
            <w:tcBorders>
              <w:top w:val="nil"/>
              <w:left w:val="nil"/>
              <w:bottom w:val="single" w:sz="4" w:space="0" w:color="auto"/>
              <w:right w:val="single" w:sz="4" w:space="0" w:color="auto"/>
            </w:tcBorders>
            <w:shd w:val="clear" w:color="000000" w:fill="D9E1F2"/>
            <w:noWrap/>
            <w:hideMark/>
          </w:tcPr>
          <w:p w14:paraId="1BF651AD" w14:textId="6B676352"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14.85</w:t>
            </w:r>
          </w:p>
        </w:tc>
        <w:tc>
          <w:tcPr>
            <w:tcW w:w="1380" w:type="dxa"/>
            <w:tcBorders>
              <w:top w:val="nil"/>
              <w:left w:val="nil"/>
              <w:bottom w:val="single" w:sz="4" w:space="0" w:color="auto"/>
              <w:right w:val="single" w:sz="4" w:space="0" w:color="auto"/>
            </w:tcBorders>
            <w:shd w:val="clear" w:color="000000" w:fill="C6E0B4"/>
            <w:noWrap/>
            <w:vAlign w:val="bottom"/>
            <w:hideMark/>
          </w:tcPr>
          <w:p w14:paraId="53A82958" w14:textId="3606C9DA"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23.4</w:t>
            </w:r>
          </w:p>
        </w:tc>
        <w:tc>
          <w:tcPr>
            <w:tcW w:w="2147" w:type="dxa"/>
            <w:tcBorders>
              <w:top w:val="nil"/>
              <w:left w:val="nil"/>
              <w:bottom w:val="single" w:sz="4" w:space="0" w:color="auto"/>
              <w:right w:val="single" w:sz="4" w:space="0" w:color="auto"/>
            </w:tcBorders>
            <w:shd w:val="clear" w:color="auto" w:fill="auto"/>
          </w:tcPr>
          <w:p w14:paraId="75470A74" w14:textId="2289BBD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ცემენტი</w:t>
            </w:r>
          </w:p>
        </w:tc>
        <w:tc>
          <w:tcPr>
            <w:tcW w:w="1111" w:type="dxa"/>
            <w:tcBorders>
              <w:top w:val="nil"/>
              <w:left w:val="nil"/>
              <w:bottom w:val="single" w:sz="4" w:space="0" w:color="auto"/>
              <w:right w:val="single" w:sz="4" w:space="0" w:color="auto"/>
            </w:tcBorders>
            <w:shd w:val="clear" w:color="auto" w:fill="D9E1F2"/>
          </w:tcPr>
          <w:p w14:paraId="4168FD26" w14:textId="2A2D508B"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8</w:t>
            </w:r>
          </w:p>
        </w:tc>
        <w:tc>
          <w:tcPr>
            <w:tcW w:w="1287" w:type="dxa"/>
            <w:tcBorders>
              <w:top w:val="nil"/>
              <w:left w:val="nil"/>
              <w:bottom w:val="single" w:sz="4" w:space="0" w:color="auto"/>
              <w:right w:val="single" w:sz="4" w:space="0" w:color="auto"/>
            </w:tcBorders>
            <w:shd w:val="clear" w:color="000000" w:fill="C6E0B4"/>
          </w:tcPr>
          <w:p w14:paraId="73C48221" w14:textId="3504DAFD"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19.95</w:t>
            </w:r>
          </w:p>
        </w:tc>
      </w:tr>
      <w:tr w:rsidR="003C29DC" w:rsidRPr="00131CCA" w14:paraId="1EDE4BFC"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0ECF67E6" w14:textId="5F2B70FE"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საავიაციო ნაწილები და კომპონენტები</w:t>
            </w:r>
          </w:p>
        </w:tc>
        <w:tc>
          <w:tcPr>
            <w:tcW w:w="1345" w:type="dxa"/>
            <w:tcBorders>
              <w:top w:val="nil"/>
              <w:left w:val="nil"/>
              <w:bottom w:val="single" w:sz="4" w:space="0" w:color="auto"/>
              <w:right w:val="single" w:sz="4" w:space="0" w:color="auto"/>
            </w:tcBorders>
            <w:shd w:val="clear" w:color="000000" w:fill="D9E1F2"/>
            <w:noWrap/>
            <w:hideMark/>
          </w:tcPr>
          <w:p w14:paraId="45D18F10" w14:textId="686181D3"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14</w:t>
            </w:r>
          </w:p>
        </w:tc>
        <w:tc>
          <w:tcPr>
            <w:tcW w:w="1380" w:type="dxa"/>
            <w:tcBorders>
              <w:top w:val="nil"/>
              <w:left w:val="nil"/>
              <w:bottom w:val="single" w:sz="4" w:space="0" w:color="auto"/>
              <w:right w:val="single" w:sz="4" w:space="0" w:color="auto"/>
            </w:tcBorders>
            <w:shd w:val="clear" w:color="000000" w:fill="C6E0B4"/>
            <w:noWrap/>
            <w:hideMark/>
          </w:tcPr>
          <w:p w14:paraId="136A2E9C" w14:textId="444FCF88"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23.1</w:t>
            </w:r>
          </w:p>
        </w:tc>
        <w:tc>
          <w:tcPr>
            <w:tcW w:w="2147" w:type="dxa"/>
            <w:tcBorders>
              <w:top w:val="nil"/>
              <w:left w:val="nil"/>
              <w:bottom w:val="single" w:sz="4" w:space="0" w:color="auto"/>
              <w:right w:val="single" w:sz="4" w:space="0" w:color="auto"/>
            </w:tcBorders>
            <w:shd w:val="clear" w:color="auto" w:fill="auto"/>
          </w:tcPr>
          <w:p w14:paraId="6B8AC952" w14:textId="63DD3EC4"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საინვესტიციო ფონდები</w:t>
            </w:r>
          </w:p>
        </w:tc>
        <w:tc>
          <w:tcPr>
            <w:tcW w:w="1111" w:type="dxa"/>
            <w:tcBorders>
              <w:top w:val="nil"/>
              <w:left w:val="nil"/>
              <w:bottom w:val="single" w:sz="4" w:space="0" w:color="auto"/>
              <w:right w:val="single" w:sz="4" w:space="0" w:color="auto"/>
            </w:tcBorders>
            <w:shd w:val="clear" w:color="auto" w:fill="D9E1F2"/>
          </w:tcPr>
          <w:p w14:paraId="465A46E6" w14:textId="402B9119"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11</w:t>
            </w:r>
          </w:p>
        </w:tc>
        <w:tc>
          <w:tcPr>
            <w:tcW w:w="1287" w:type="dxa"/>
            <w:tcBorders>
              <w:top w:val="nil"/>
              <w:left w:val="nil"/>
              <w:bottom w:val="single" w:sz="4" w:space="0" w:color="auto"/>
              <w:right w:val="single" w:sz="4" w:space="0" w:color="auto"/>
            </w:tcBorders>
            <w:shd w:val="clear" w:color="000000" w:fill="C6E0B4"/>
          </w:tcPr>
          <w:p w14:paraId="105EC5FE" w14:textId="2242BDD2"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19.8</w:t>
            </w:r>
          </w:p>
        </w:tc>
      </w:tr>
      <w:tr w:rsidR="003C29DC" w:rsidRPr="00131CCA" w14:paraId="2CB72D16"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5115CA8D" w14:textId="3C5B3D44"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საავიაციო MRO</w:t>
            </w:r>
          </w:p>
        </w:tc>
        <w:tc>
          <w:tcPr>
            <w:tcW w:w="1345" w:type="dxa"/>
            <w:tcBorders>
              <w:top w:val="nil"/>
              <w:left w:val="nil"/>
              <w:bottom w:val="single" w:sz="4" w:space="0" w:color="auto"/>
              <w:right w:val="single" w:sz="4" w:space="0" w:color="auto"/>
            </w:tcBorders>
            <w:shd w:val="clear" w:color="000000" w:fill="D9E1F2"/>
            <w:noWrap/>
            <w:hideMark/>
          </w:tcPr>
          <w:p w14:paraId="4C08726A" w14:textId="1F7D3A9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12</w:t>
            </w:r>
          </w:p>
        </w:tc>
        <w:tc>
          <w:tcPr>
            <w:tcW w:w="1380" w:type="dxa"/>
            <w:tcBorders>
              <w:top w:val="nil"/>
              <w:left w:val="nil"/>
              <w:bottom w:val="single" w:sz="4" w:space="0" w:color="auto"/>
              <w:right w:val="single" w:sz="4" w:space="0" w:color="auto"/>
            </w:tcBorders>
            <w:shd w:val="clear" w:color="000000" w:fill="C6E0B4"/>
            <w:noWrap/>
            <w:hideMark/>
          </w:tcPr>
          <w:p w14:paraId="7B1A3BA0" w14:textId="5775403A"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23.1</w:t>
            </w:r>
          </w:p>
        </w:tc>
        <w:tc>
          <w:tcPr>
            <w:tcW w:w="2147" w:type="dxa"/>
            <w:tcBorders>
              <w:top w:val="nil"/>
              <w:left w:val="nil"/>
              <w:bottom w:val="single" w:sz="4" w:space="0" w:color="auto"/>
              <w:right w:val="single" w:sz="4" w:space="0" w:color="auto"/>
            </w:tcBorders>
            <w:shd w:val="clear" w:color="auto" w:fill="auto"/>
          </w:tcPr>
          <w:p w14:paraId="386E5147" w14:textId="20D6926C"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მარცვლეული</w:t>
            </w:r>
          </w:p>
        </w:tc>
        <w:tc>
          <w:tcPr>
            <w:tcW w:w="1111" w:type="dxa"/>
            <w:tcBorders>
              <w:top w:val="nil"/>
              <w:left w:val="nil"/>
              <w:bottom w:val="single" w:sz="4" w:space="0" w:color="auto"/>
              <w:right w:val="single" w:sz="4" w:space="0" w:color="auto"/>
            </w:tcBorders>
            <w:shd w:val="clear" w:color="auto" w:fill="D9E1F2"/>
          </w:tcPr>
          <w:p w14:paraId="7B30D6D9" w14:textId="5F100CCE"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12</w:t>
            </w:r>
          </w:p>
        </w:tc>
        <w:tc>
          <w:tcPr>
            <w:tcW w:w="1287" w:type="dxa"/>
            <w:tcBorders>
              <w:top w:val="nil"/>
              <w:left w:val="nil"/>
              <w:bottom w:val="single" w:sz="4" w:space="0" w:color="auto"/>
              <w:right w:val="single" w:sz="4" w:space="0" w:color="auto"/>
            </w:tcBorders>
            <w:shd w:val="clear" w:color="000000" w:fill="C6E0B4"/>
          </w:tcPr>
          <w:p w14:paraId="1BAF3CAB" w14:textId="68E1F61A"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19.55</w:t>
            </w:r>
          </w:p>
        </w:tc>
      </w:tr>
      <w:tr w:rsidR="003C29DC" w:rsidRPr="00131CCA" w14:paraId="1C3B9231"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A496AFB" w14:textId="2671DE72"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ენერგეტიკის სფეროს დანადგარები/აღჭურვილობა</w:t>
            </w:r>
          </w:p>
        </w:tc>
        <w:tc>
          <w:tcPr>
            <w:tcW w:w="1345" w:type="dxa"/>
            <w:tcBorders>
              <w:top w:val="nil"/>
              <w:left w:val="nil"/>
              <w:bottom w:val="single" w:sz="4" w:space="0" w:color="auto"/>
              <w:right w:val="single" w:sz="4" w:space="0" w:color="auto"/>
            </w:tcBorders>
            <w:shd w:val="clear" w:color="000000" w:fill="D9E1F2"/>
            <w:noWrap/>
            <w:hideMark/>
          </w:tcPr>
          <w:p w14:paraId="3D99C553" w14:textId="47B53C2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13.65</w:t>
            </w:r>
          </w:p>
        </w:tc>
        <w:tc>
          <w:tcPr>
            <w:tcW w:w="1380" w:type="dxa"/>
            <w:tcBorders>
              <w:top w:val="nil"/>
              <w:left w:val="nil"/>
              <w:bottom w:val="single" w:sz="4" w:space="0" w:color="auto"/>
              <w:right w:val="single" w:sz="4" w:space="0" w:color="auto"/>
            </w:tcBorders>
            <w:shd w:val="clear" w:color="000000" w:fill="C6E0B4"/>
            <w:noWrap/>
            <w:hideMark/>
          </w:tcPr>
          <w:p w14:paraId="4F33C616" w14:textId="4321DAF5"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23</w:t>
            </w:r>
          </w:p>
        </w:tc>
        <w:tc>
          <w:tcPr>
            <w:tcW w:w="2147" w:type="dxa"/>
            <w:tcBorders>
              <w:top w:val="nil"/>
              <w:left w:val="nil"/>
              <w:bottom w:val="single" w:sz="4" w:space="0" w:color="auto"/>
              <w:right w:val="single" w:sz="4" w:space="0" w:color="auto"/>
            </w:tcBorders>
            <w:shd w:val="clear" w:color="auto" w:fill="auto"/>
          </w:tcPr>
          <w:p w14:paraId="10431808" w14:textId="304B7332"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ელექტრონული საყოფაცხოვრებო ხელსაწყოები</w:t>
            </w:r>
          </w:p>
        </w:tc>
        <w:tc>
          <w:tcPr>
            <w:tcW w:w="1111" w:type="dxa"/>
            <w:tcBorders>
              <w:top w:val="nil"/>
              <w:left w:val="nil"/>
              <w:bottom w:val="single" w:sz="4" w:space="0" w:color="auto"/>
              <w:right w:val="single" w:sz="4" w:space="0" w:color="auto"/>
            </w:tcBorders>
            <w:shd w:val="clear" w:color="auto" w:fill="D9E1F2"/>
          </w:tcPr>
          <w:p w14:paraId="78FD9CCE" w14:textId="5FD0DBA0"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12.6</w:t>
            </w:r>
          </w:p>
        </w:tc>
        <w:tc>
          <w:tcPr>
            <w:tcW w:w="1287" w:type="dxa"/>
            <w:tcBorders>
              <w:top w:val="nil"/>
              <w:left w:val="nil"/>
              <w:bottom w:val="single" w:sz="4" w:space="0" w:color="auto"/>
              <w:right w:val="single" w:sz="4" w:space="0" w:color="auto"/>
            </w:tcBorders>
            <w:shd w:val="clear" w:color="000000" w:fill="C6E0B4"/>
          </w:tcPr>
          <w:p w14:paraId="347589FE" w14:textId="40E5AB86"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18.9</w:t>
            </w:r>
          </w:p>
        </w:tc>
      </w:tr>
      <w:tr w:rsidR="003C29DC" w:rsidRPr="00131CCA" w14:paraId="5A2DBDE6"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34642F21" w14:textId="70A48881"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თავის მოვლის საშუალებები</w:t>
            </w:r>
          </w:p>
        </w:tc>
        <w:tc>
          <w:tcPr>
            <w:tcW w:w="1345" w:type="dxa"/>
            <w:tcBorders>
              <w:top w:val="nil"/>
              <w:left w:val="nil"/>
              <w:bottom w:val="single" w:sz="4" w:space="0" w:color="auto"/>
              <w:right w:val="single" w:sz="4" w:space="0" w:color="auto"/>
            </w:tcBorders>
            <w:shd w:val="clear" w:color="000000" w:fill="D9E1F2"/>
            <w:noWrap/>
            <w:hideMark/>
          </w:tcPr>
          <w:p w14:paraId="0270C9DA" w14:textId="2350CEF1"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13.2</w:t>
            </w:r>
          </w:p>
        </w:tc>
        <w:tc>
          <w:tcPr>
            <w:tcW w:w="1380" w:type="dxa"/>
            <w:tcBorders>
              <w:top w:val="nil"/>
              <w:left w:val="nil"/>
              <w:bottom w:val="single" w:sz="4" w:space="0" w:color="auto"/>
              <w:right w:val="single" w:sz="4" w:space="0" w:color="auto"/>
            </w:tcBorders>
            <w:shd w:val="clear" w:color="000000" w:fill="C6E0B4"/>
            <w:noWrap/>
            <w:hideMark/>
          </w:tcPr>
          <w:p w14:paraId="3BFC60E6" w14:textId="5420121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23</w:t>
            </w:r>
          </w:p>
        </w:tc>
        <w:tc>
          <w:tcPr>
            <w:tcW w:w="2147" w:type="dxa"/>
            <w:tcBorders>
              <w:top w:val="nil"/>
              <w:left w:val="nil"/>
              <w:bottom w:val="single" w:sz="4" w:space="0" w:color="auto"/>
              <w:right w:val="single" w:sz="4" w:space="0" w:color="auto"/>
            </w:tcBorders>
            <w:shd w:val="clear" w:color="auto" w:fill="auto"/>
          </w:tcPr>
          <w:p w14:paraId="5C1E33F1" w14:textId="330B6D1E"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კონდიცირების სისტემები</w:t>
            </w:r>
          </w:p>
        </w:tc>
        <w:tc>
          <w:tcPr>
            <w:tcW w:w="1111" w:type="dxa"/>
            <w:tcBorders>
              <w:top w:val="nil"/>
              <w:left w:val="nil"/>
              <w:bottom w:val="single" w:sz="4" w:space="0" w:color="auto"/>
              <w:right w:val="single" w:sz="4" w:space="0" w:color="auto"/>
            </w:tcBorders>
            <w:shd w:val="clear" w:color="auto" w:fill="D9E1F2"/>
          </w:tcPr>
          <w:p w14:paraId="0DBB93F9" w14:textId="5745D05E"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12.6</w:t>
            </w:r>
          </w:p>
        </w:tc>
        <w:tc>
          <w:tcPr>
            <w:tcW w:w="1287" w:type="dxa"/>
            <w:tcBorders>
              <w:top w:val="nil"/>
              <w:left w:val="nil"/>
              <w:bottom w:val="single" w:sz="4" w:space="0" w:color="auto"/>
              <w:right w:val="single" w:sz="4" w:space="0" w:color="auto"/>
            </w:tcBorders>
            <w:shd w:val="clear" w:color="000000" w:fill="C6E0B4"/>
          </w:tcPr>
          <w:p w14:paraId="70286EC0" w14:textId="38426BA1"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18.9</w:t>
            </w:r>
          </w:p>
        </w:tc>
      </w:tr>
      <w:tr w:rsidR="003C29DC" w:rsidRPr="00131CCA" w14:paraId="61EA085B"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27DB0E07" w14:textId="7CDAD36E"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ძაფი და ნაჭერი</w:t>
            </w:r>
          </w:p>
        </w:tc>
        <w:tc>
          <w:tcPr>
            <w:tcW w:w="1345" w:type="dxa"/>
            <w:tcBorders>
              <w:top w:val="nil"/>
              <w:left w:val="nil"/>
              <w:bottom w:val="single" w:sz="4" w:space="0" w:color="auto"/>
              <w:right w:val="single" w:sz="4" w:space="0" w:color="auto"/>
            </w:tcBorders>
            <w:shd w:val="clear" w:color="000000" w:fill="D9E1F2"/>
            <w:noWrap/>
            <w:hideMark/>
          </w:tcPr>
          <w:p w14:paraId="19B5E47C" w14:textId="54B43770"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13.2</w:t>
            </w:r>
          </w:p>
        </w:tc>
        <w:tc>
          <w:tcPr>
            <w:tcW w:w="1380" w:type="dxa"/>
            <w:tcBorders>
              <w:top w:val="nil"/>
              <w:left w:val="nil"/>
              <w:bottom w:val="single" w:sz="4" w:space="0" w:color="auto"/>
              <w:right w:val="single" w:sz="4" w:space="0" w:color="auto"/>
            </w:tcBorders>
            <w:shd w:val="clear" w:color="000000" w:fill="C6E0B4"/>
            <w:noWrap/>
            <w:hideMark/>
          </w:tcPr>
          <w:p w14:paraId="720B1687" w14:textId="75862D9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23</w:t>
            </w:r>
          </w:p>
        </w:tc>
        <w:tc>
          <w:tcPr>
            <w:tcW w:w="2147" w:type="dxa"/>
            <w:tcBorders>
              <w:top w:val="nil"/>
              <w:left w:val="nil"/>
              <w:bottom w:val="single" w:sz="4" w:space="0" w:color="auto"/>
              <w:right w:val="single" w:sz="4" w:space="0" w:color="auto"/>
            </w:tcBorders>
            <w:shd w:val="clear" w:color="auto" w:fill="auto"/>
          </w:tcPr>
          <w:p w14:paraId="2E6C1CB3" w14:textId="55AAE62B"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ჰიდროპონიკა</w:t>
            </w:r>
          </w:p>
        </w:tc>
        <w:tc>
          <w:tcPr>
            <w:tcW w:w="1111" w:type="dxa"/>
            <w:tcBorders>
              <w:top w:val="nil"/>
              <w:left w:val="nil"/>
              <w:bottom w:val="single" w:sz="4" w:space="0" w:color="auto"/>
              <w:right w:val="single" w:sz="4" w:space="0" w:color="auto"/>
            </w:tcBorders>
            <w:shd w:val="clear" w:color="auto" w:fill="D9E1F2"/>
          </w:tcPr>
          <w:p w14:paraId="0495C8FC" w14:textId="594D5DD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9.45</w:t>
            </w:r>
          </w:p>
        </w:tc>
        <w:tc>
          <w:tcPr>
            <w:tcW w:w="1287" w:type="dxa"/>
            <w:tcBorders>
              <w:top w:val="nil"/>
              <w:left w:val="nil"/>
              <w:bottom w:val="single" w:sz="4" w:space="0" w:color="auto"/>
              <w:right w:val="single" w:sz="4" w:space="0" w:color="auto"/>
            </w:tcBorders>
            <w:shd w:val="clear" w:color="000000" w:fill="C6E0B4"/>
          </w:tcPr>
          <w:p w14:paraId="014C29BE" w14:textId="79610002"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18.7</w:t>
            </w:r>
          </w:p>
        </w:tc>
      </w:tr>
      <w:tr w:rsidR="003C29DC" w:rsidRPr="00131CCA" w14:paraId="39BF64A0"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6A4F7CF3" w14:textId="5181C346"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ელექტრონიკის წარმოების მომსახურება (EMS)</w:t>
            </w:r>
          </w:p>
        </w:tc>
        <w:tc>
          <w:tcPr>
            <w:tcW w:w="1345" w:type="dxa"/>
            <w:tcBorders>
              <w:top w:val="nil"/>
              <w:left w:val="nil"/>
              <w:bottom w:val="single" w:sz="4" w:space="0" w:color="auto"/>
              <w:right w:val="single" w:sz="4" w:space="0" w:color="auto"/>
            </w:tcBorders>
            <w:shd w:val="clear" w:color="000000" w:fill="D9E1F2"/>
            <w:noWrap/>
            <w:hideMark/>
          </w:tcPr>
          <w:p w14:paraId="06795F2E" w14:textId="351ADECC"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12.5</w:t>
            </w:r>
          </w:p>
        </w:tc>
        <w:tc>
          <w:tcPr>
            <w:tcW w:w="1380" w:type="dxa"/>
            <w:tcBorders>
              <w:top w:val="nil"/>
              <w:left w:val="nil"/>
              <w:bottom w:val="single" w:sz="4" w:space="0" w:color="auto"/>
              <w:right w:val="single" w:sz="4" w:space="0" w:color="auto"/>
            </w:tcBorders>
            <w:shd w:val="clear" w:color="000000" w:fill="C6E0B4"/>
            <w:noWrap/>
            <w:hideMark/>
          </w:tcPr>
          <w:p w14:paraId="79452693" w14:textId="12B84CE8"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22.58</w:t>
            </w:r>
          </w:p>
        </w:tc>
        <w:tc>
          <w:tcPr>
            <w:tcW w:w="2147" w:type="dxa"/>
            <w:tcBorders>
              <w:top w:val="nil"/>
              <w:left w:val="nil"/>
              <w:bottom w:val="single" w:sz="4" w:space="0" w:color="auto"/>
              <w:right w:val="single" w:sz="4" w:space="0" w:color="auto"/>
            </w:tcBorders>
            <w:shd w:val="clear" w:color="auto" w:fill="auto"/>
          </w:tcPr>
          <w:p w14:paraId="6CE5BE73" w14:textId="7D0754F9"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ბოსტნეული</w:t>
            </w:r>
          </w:p>
        </w:tc>
        <w:tc>
          <w:tcPr>
            <w:tcW w:w="1111" w:type="dxa"/>
            <w:tcBorders>
              <w:top w:val="nil"/>
              <w:left w:val="nil"/>
              <w:bottom w:val="single" w:sz="4" w:space="0" w:color="auto"/>
              <w:right w:val="single" w:sz="4" w:space="0" w:color="auto"/>
            </w:tcBorders>
            <w:shd w:val="clear" w:color="auto" w:fill="D9E1F2"/>
          </w:tcPr>
          <w:p w14:paraId="44C83518" w14:textId="34F25F0E"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10.35</w:t>
            </w:r>
          </w:p>
        </w:tc>
        <w:tc>
          <w:tcPr>
            <w:tcW w:w="1287" w:type="dxa"/>
            <w:tcBorders>
              <w:top w:val="nil"/>
              <w:left w:val="nil"/>
              <w:bottom w:val="single" w:sz="4" w:space="0" w:color="auto"/>
              <w:right w:val="single" w:sz="4" w:space="0" w:color="auto"/>
            </w:tcBorders>
            <w:shd w:val="clear" w:color="000000" w:fill="C6E0B4"/>
          </w:tcPr>
          <w:p w14:paraId="4FA9A22C" w14:textId="09C6449C"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18.4</w:t>
            </w:r>
          </w:p>
        </w:tc>
      </w:tr>
      <w:tr w:rsidR="003C29DC" w:rsidRPr="00131CCA" w14:paraId="60CEF821"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E842484" w14:textId="1DCB2B89"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შუშის შესაფუთი მასალა</w:t>
            </w:r>
          </w:p>
        </w:tc>
        <w:tc>
          <w:tcPr>
            <w:tcW w:w="1345" w:type="dxa"/>
            <w:tcBorders>
              <w:top w:val="nil"/>
              <w:left w:val="nil"/>
              <w:bottom w:val="single" w:sz="4" w:space="0" w:color="auto"/>
              <w:right w:val="single" w:sz="4" w:space="0" w:color="auto"/>
            </w:tcBorders>
            <w:shd w:val="clear" w:color="000000" w:fill="D9E1F2"/>
            <w:noWrap/>
            <w:vAlign w:val="bottom"/>
            <w:hideMark/>
          </w:tcPr>
          <w:p w14:paraId="2E79C65A" w14:textId="5FCC366D"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13.65</w:t>
            </w:r>
          </w:p>
        </w:tc>
        <w:tc>
          <w:tcPr>
            <w:tcW w:w="1380" w:type="dxa"/>
            <w:tcBorders>
              <w:top w:val="nil"/>
              <w:left w:val="nil"/>
              <w:bottom w:val="single" w:sz="4" w:space="0" w:color="auto"/>
              <w:right w:val="single" w:sz="4" w:space="0" w:color="auto"/>
            </w:tcBorders>
            <w:shd w:val="clear" w:color="000000" w:fill="C6E0B4"/>
            <w:noWrap/>
            <w:vAlign w:val="bottom"/>
            <w:hideMark/>
          </w:tcPr>
          <w:p w14:paraId="10BB41D7" w14:textId="0EA9B614"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22.05</w:t>
            </w:r>
          </w:p>
        </w:tc>
        <w:tc>
          <w:tcPr>
            <w:tcW w:w="2147" w:type="dxa"/>
            <w:tcBorders>
              <w:top w:val="nil"/>
              <w:left w:val="nil"/>
              <w:bottom w:val="single" w:sz="4" w:space="0" w:color="auto"/>
              <w:right w:val="single" w:sz="4" w:space="0" w:color="auto"/>
            </w:tcBorders>
            <w:shd w:val="clear" w:color="auto" w:fill="auto"/>
          </w:tcPr>
          <w:p w14:paraId="7AD99218" w14:textId="5E4E2A87"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ხილი</w:t>
            </w:r>
          </w:p>
        </w:tc>
        <w:tc>
          <w:tcPr>
            <w:tcW w:w="1111" w:type="dxa"/>
            <w:tcBorders>
              <w:top w:val="nil"/>
              <w:left w:val="nil"/>
              <w:bottom w:val="single" w:sz="4" w:space="0" w:color="auto"/>
              <w:right w:val="single" w:sz="4" w:space="0" w:color="auto"/>
            </w:tcBorders>
            <w:shd w:val="clear" w:color="auto" w:fill="D9E1F2"/>
          </w:tcPr>
          <w:p w14:paraId="07C69D61" w14:textId="78C4E8A7"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9.9</w:t>
            </w:r>
          </w:p>
        </w:tc>
        <w:tc>
          <w:tcPr>
            <w:tcW w:w="1287" w:type="dxa"/>
            <w:tcBorders>
              <w:top w:val="nil"/>
              <w:left w:val="nil"/>
              <w:bottom w:val="single" w:sz="4" w:space="0" w:color="auto"/>
              <w:right w:val="single" w:sz="4" w:space="0" w:color="auto"/>
            </w:tcBorders>
            <w:shd w:val="clear" w:color="000000" w:fill="C6E0B4"/>
          </w:tcPr>
          <w:p w14:paraId="6990530D" w14:textId="67B04827"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18.4</w:t>
            </w:r>
          </w:p>
        </w:tc>
      </w:tr>
      <w:tr w:rsidR="003C29DC" w:rsidRPr="00131CCA" w14:paraId="735DCB77"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7F120518" w14:textId="7FE81878"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სამომხმარებლო ელექტრონიკა</w:t>
            </w:r>
          </w:p>
        </w:tc>
        <w:tc>
          <w:tcPr>
            <w:tcW w:w="1345" w:type="dxa"/>
            <w:tcBorders>
              <w:top w:val="nil"/>
              <w:left w:val="nil"/>
              <w:bottom w:val="single" w:sz="4" w:space="0" w:color="auto"/>
              <w:right w:val="single" w:sz="4" w:space="0" w:color="auto"/>
            </w:tcBorders>
            <w:shd w:val="clear" w:color="000000" w:fill="D9E1F2"/>
            <w:noWrap/>
            <w:hideMark/>
          </w:tcPr>
          <w:p w14:paraId="715A5444" w14:textId="3E4DE319"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12.6</w:t>
            </w:r>
          </w:p>
        </w:tc>
        <w:tc>
          <w:tcPr>
            <w:tcW w:w="1380" w:type="dxa"/>
            <w:tcBorders>
              <w:top w:val="nil"/>
              <w:left w:val="nil"/>
              <w:bottom w:val="single" w:sz="4" w:space="0" w:color="auto"/>
              <w:right w:val="single" w:sz="4" w:space="0" w:color="auto"/>
            </w:tcBorders>
            <w:shd w:val="clear" w:color="000000" w:fill="C6E0B4"/>
            <w:noWrap/>
            <w:hideMark/>
          </w:tcPr>
          <w:p w14:paraId="315F99EF" w14:textId="2DF054A5"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22.05</w:t>
            </w:r>
          </w:p>
        </w:tc>
        <w:tc>
          <w:tcPr>
            <w:tcW w:w="2147" w:type="dxa"/>
            <w:tcBorders>
              <w:top w:val="nil"/>
              <w:left w:val="nil"/>
              <w:bottom w:val="single" w:sz="4" w:space="0" w:color="auto"/>
              <w:right w:val="single" w:sz="4" w:space="0" w:color="auto"/>
            </w:tcBorders>
            <w:shd w:val="clear" w:color="auto" w:fill="auto"/>
          </w:tcPr>
          <w:p w14:paraId="3BA12896" w14:textId="325FBE9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ელ. ავტომანქანების წარმოება</w:t>
            </w:r>
          </w:p>
        </w:tc>
        <w:tc>
          <w:tcPr>
            <w:tcW w:w="1111" w:type="dxa"/>
            <w:tcBorders>
              <w:top w:val="nil"/>
              <w:left w:val="nil"/>
              <w:bottom w:val="single" w:sz="4" w:space="0" w:color="auto"/>
              <w:right w:val="single" w:sz="4" w:space="0" w:color="auto"/>
            </w:tcBorders>
            <w:shd w:val="clear" w:color="auto" w:fill="D9E1F2"/>
          </w:tcPr>
          <w:p w14:paraId="309ED643" w14:textId="652A088D"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15.4</w:t>
            </w:r>
          </w:p>
        </w:tc>
        <w:tc>
          <w:tcPr>
            <w:tcW w:w="1287" w:type="dxa"/>
            <w:tcBorders>
              <w:top w:val="nil"/>
              <w:left w:val="nil"/>
              <w:bottom w:val="single" w:sz="4" w:space="0" w:color="auto"/>
              <w:right w:val="single" w:sz="4" w:space="0" w:color="auto"/>
            </w:tcBorders>
            <w:shd w:val="clear" w:color="000000" w:fill="C6E0B4"/>
          </w:tcPr>
          <w:p w14:paraId="588EA506" w14:textId="70AB61C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18</w:t>
            </w:r>
          </w:p>
        </w:tc>
      </w:tr>
      <w:tr w:rsidR="003C29DC" w:rsidRPr="00131CCA" w14:paraId="35F19DBB"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05390D5" w14:textId="5BEADEDB"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lastRenderedPageBreak/>
              <w:t>მუყაოს შესაფუთი მასალები</w:t>
            </w:r>
          </w:p>
        </w:tc>
        <w:tc>
          <w:tcPr>
            <w:tcW w:w="1345" w:type="dxa"/>
            <w:tcBorders>
              <w:top w:val="nil"/>
              <w:left w:val="nil"/>
              <w:bottom w:val="single" w:sz="4" w:space="0" w:color="auto"/>
              <w:right w:val="single" w:sz="4" w:space="0" w:color="auto"/>
            </w:tcBorders>
            <w:shd w:val="clear" w:color="000000" w:fill="D9E1F2"/>
            <w:noWrap/>
            <w:vAlign w:val="bottom"/>
            <w:hideMark/>
          </w:tcPr>
          <w:p w14:paraId="50E83E47" w14:textId="7A1AD168"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12.6</w:t>
            </w:r>
          </w:p>
        </w:tc>
        <w:tc>
          <w:tcPr>
            <w:tcW w:w="1380" w:type="dxa"/>
            <w:tcBorders>
              <w:top w:val="nil"/>
              <w:left w:val="nil"/>
              <w:bottom w:val="single" w:sz="4" w:space="0" w:color="auto"/>
              <w:right w:val="single" w:sz="4" w:space="0" w:color="auto"/>
            </w:tcBorders>
            <w:shd w:val="clear" w:color="000000" w:fill="C6E0B4"/>
            <w:noWrap/>
            <w:vAlign w:val="bottom"/>
            <w:hideMark/>
          </w:tcPr>
          <w:p w14:paraId="78AA1038" w14:textId="4C5017D4"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22.05</w:t>
            </w:r>
          </w:p>
        </w:tc>
        <w:tc>
          <w:tcPr>
            <w:tcW w:w="2147" w:type="dxa"/>
            <w:tcBorders>
              <w:top w:val="nil"/>
              <w:left w:val="nil"/>
              <w:bottom w:val="single" w:sz="4" w:space="0" w:color="auto"/>
              <w:right w:val="single" w:sz="4" w:space="0" w:color="auto"/>
            </w:tcBorders>
            <w:shd w:val="clear" w:color="auto" w:fill="auto"/>
          </w:tcPr>
          <w:p w14:paraId="2F3D19CC" w14:textId="503546E6"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კვარცი, ლითიუმი</w:t>
            </w:r>
          </w:p>
        </w:tc>
        <w:tc>
          <w:tcPr>
            <w:tcW w:w="1111" w:type="dxa"/>
            <w:tcBorders>
              <w:top w:val="nil"/>
              <w:left w:val="nil"/>
              <w:bottom w:val="single" w:sz="4" w:space="0" w:color="auto"/>
              <w:right w:val="single" w:sz="4" w:space="0" w:color="auto"/>
            </w:tcBorders>
            <w:shd w:val="clear" w:color="auto" w:fill="D9E1F2"/>
          </w:tcPr>
          <w:p w14:paraId="56137ED9" w14:textId="0D3E300D"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8.55</w:t>
            </w:r>
          </w:p>
        </w:tc>
        <w:tc>
          <w:tcPr>
            <w:tcW w:w="1287" w:type="dxa"/>
            <w:tcBorders>
              <w:top w:val="nil"/>
              <w:left w:val="nil"/>
              <w:bottom w:val="single" w:sz="4" w:space="0" w:color="auto"/>
              <w:right w:val="single" w:sz="4" w:space="0" w:color="auto"/>
            </w:tcBorders>
            <w:shd w:val="clear" w:color="000000" w:fill="C6E0B4"/>
          </w:tcPr>
          <w:p w14:paraId="44F63F92" w14:textId="3D371E37"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18</w:t>
            </w:r>
          </w:p>
        </w:tc>
      </w:tr>
      <w:tr w:rsidR="003C29DC" w:rsidRPr="00131CCA" w14:paraId="39DB3604"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hideMark/>
          </w:tcPr>
          <w:p w14:paraId="113CD2AC" w14:textId="3519C511"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კერამიკა</w:t>
            </w:r>
          </w:p>
        </w:tc>
        <w:tc>
          <w:tcPr>
            <w:tcW w:w="1345" w:type="dxa"/>
            <w:tcBorders>
              <w:top w:val="nil"/>
              <w:left w:val="nil"/>
              <w:bottom w:val="single" w:sz="4" w:space="0" w:color="auto"/>
              <w:right w:val="single" w:sz="4" w:space="0" w:color="auto"/>
            </w:tcBorders>
            <w:shd w:val="clear" w:color="000000" w:fill="D9E1F2"/>
            <w:noWrap/>
            <w:hideMark/>
          </w:tcPr>
          <w:p w14:paraId="656ACBC0" w14:textId="6B9E6450"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10</w:t>
            </w:r>
          </w:p>
        </w:tc>
        <w:tc>
          <w:tcPr>
            <w:tcW w:w="1380" w:type="dxa"/>
            <w:tcBorders>
              <w:top w:val="nil"/>
              <w:left w:val="nil"/>
              <w:bottom w:val="single" w:sz="4" w:space="0" w:color="auto"/>
              <w:right w:val="single" w:sz="4" w:space="0" w:color="auto"/>
            </w:tcBorders>
            <w:shd w:val="clear" w:color="000000" w:fill="C6E0B4"/>
            <w:noWrap/>
            <w:hideMark/>
          </w:tcPr>
          <w:p w14:paraId="4D177897" w14:textId="30F29198"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22.05</w:t>
            </w:r>
          </w:p>
        </w:tc>
        <w:tc>
          <w:tcPr>
            <w:tcW w:w="2147" w:type="dxa"/>
            <w:tcBorders>
              <w:top w:val="nil"/>
              <w:left w:val="nil"/>
              <w:bottom w:val="single" w:sz="4" w:space="0" w:color="auto"/>
              <w:right w:val="single" w:sz="4" w:space="0" w:color="auto"/>
            </w:tcBorders>
            <w:shd w:val="clear" w:color="auto" w:fill="auto"/>
          </w:tcPr>
          <w:p w14:paraId="187A0BA7" w14:textId="70B2A649"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ქვა და მარმარილო</w:t>
            </w:r>
          </w:p>
        </w:tc>
        <w:tc>
          <w:tcPr>
            <w:tcW w:w="1111" w:type="dxa"/>
            <w:tcBorders>
              <w:top w:val="nil"/>
              <w:left w:val="nil"/>
              <w:bottom w:val="single" w:sz="4" w:space="0" w:color="auto"/>
              <w:right w:val="single" w:sz="4" w:space="0" w:color="auto"/>
            </w:tcBorders>
            <w:shd w:val="clear" w:color="auto" w:fill="D9E1F2"/>
          </w:tcPr>
          <w:p w14:paraId="1D1DD47F" w14:textId="3A97F907"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7</w:t>
            </w:r>
          </w:p>
        </w:tc>
        <w:tc>
          <w:tcPr>
            <w:tcW w:w="1287" w:type="dxa"/>
            <w:tcBorders>
              <w:top w:val="nil"/>
              <w:left w:val="nil"/>
              <w:bottom w:val="single" w:sz="4" w:space="0" w:color="auto"/>
              <w:right w:val="single" w:sz="4" w:space="0" w:color="auto"/>
            </w:tcBorders>
            <w:shd w:val="clear" w:color="000000" w:fill="C6E0B4"/>
          </w:tcPr>
          <w:p w14:paraId="1C6DC2E9" w14:textId="790C4070"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17.85</w:t>
            </w:r>
          </w:p>
        </w:tc>
      </w:tr>
      <w:tr w:rsidR="003C29DC" w:rsidRPr="00131CCA" w14:paraId="3C958D8C" w14:textId="77777777" w:rsidTr="003C29DC">
        <w:trPr>
          <w:trHeight w:val="286"/>
        </w:trPr>
        <w:tc>
          <w:tcPr>
            <w:tcW w:w="2607" w:type="dxa"/>
            <w:tcBorders>
              <w:top w:val="nil"/>
              <w:left w:val="single" w:sz="4" w:space="0" w:color="auto"/>
              <w:bottom w:val="single" w:sz="4" w:space="0" w:color="auto"/>
              <w:right w:val="single" w:sz="4" w:space="0" w:color="auto"/>
            </w:tcBorders>
            <w:shd w:val="clear" w:color="auto" w:fill="auto"/>
            <w:noWrap/>
          </w:tcPr>
          <w:p w14:paraId="29B41B56" w14:textId="33364B1D"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მინერალები</w:t>
            </w:r>
          </w:p>
        </w:tc>
        <w:tc>
          <w:tcPr>
            <w:tcW w:w="1345" w:type="dxa"/>
            <w:tcBorders>
              <w:top w:val="nil"/>
              <w:left w:val="nil"/>
              <w:bottom w:val="single" w:sz="4" w:space="0" w:color="auto"/>
              <w:right w:val="single" w:sz="4" w:space="0" w:color="auto"/>
            </w:tcBorders>
            <w:shd w:val="clear" w:color="000000" w:fill="D9E1F2"/>
            <w:noWrap/>
          </w:tcPr>
          <w:p w14:paraId="7D896A96" w14:textId="3ED19585"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13</w:t>
            </w:r>
          </w:p>
        </w:tc>
        <w:tc>
          <w:tcPr>
            <w:tcW w:w="1380" w:type="dxa"/>
            <w:tcBorders>
              <w:top w:val="nil"/>
              <w:left w:val="nil"/>
              <w:bottom w:val="single" w:sz="4" w:space="0" w:color="auto"/>
              <w:right w:val="single" w:sz="4" w:space="0" w:color="auto"/>
            </w:tcBorders>
            <w:shd w:val="clear" w:color="000000" w:fill="C6E0B4"/>
            <w:noWrap/>
          </w:tcPr>
          <w:p w14:paraId="1BCAED1D" w14:textId="0C379556"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22</w:t>
            </w:r>
          </w:p>
        </w:tc>
        <w:tc>
          <w:tcPr>
            <w:tcW w:w="2147" w:type="dxa"/>
            <w:tcBorders>
              <w:top w:val="nil"/>
              <w:left w:val="nil"/>
              <w:bottom w:val="single" w:sz="4" w:space="0" w:color="auto"/>
              <w:right w:val="single" w:sz="4" w:space="0" w:color="auto"/>
            </w:tcBorders>
            <w:shd w:val="clear" w:color="auto" w:fill="auto"/>
            <w:vAlign w:val="bottom"/>
          </w:tcPr>
          <w:p w14:paraId="52F7254F" w14:textId="0BE9B92F"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პლასტმასი</w:t>
            </w:r>
          </w:p>
        </w:tc>
        <w:tc>
          <w:tcPr>
            <w:tcW w:w="1111" w:type="dxa"/>
            <w:tcBorders>
              <w:top w:val="nil"/>
              <w:left w:val="nil"/>
              <w:bottom w:val="single" w:sz="4" w:space="0" w:color="auto"/>
              <w:right w:val="single" w:sz="4" w:space="0" w:color="auto"/>
            </w:tcBorders>
            <w:shd w:val="clear" w:color="auto" w:fill="D9E1F2"/>
            <w:vAlign w:val="bottom"/>
          </w:tcPr>
          <w:p w14:paraId="6E5F353E" w14:textId="4D03EC21"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10.45</w:t>
            </w:r>
          </w:p>
        </w:tc>
        <w:tc>
          <w:tcPr>
            <w:tcW w:w="1287" w:type="dxa"/>
            <w:tcBorders>
              <w:top w:val="nil"/>
              <w:left w:val="nil"/>
              <w:bottom w:val="single" w:sz="4" w:space="0" w:color="auto"/>
              <w:right w:val="single" w:sz="4" w:space="0" w:color="auto"/>
            </w:tcBorders>
            <w:shd w:val="clear" w:color="000000" w:fill="C6E0B4"/>
            <w:vAlign w:val="bottom"/>
          </w:tcPr>
          <w:p w14:paraId="558A7ACA" w14:textId="06DBF8C5" w:rsidR="00FC575E" w:rsidRPr="003C29DC" w:rsidRDefault="00FC575E" w:rsidP="00FC575E">
            <w:pPr>
              <w:spacing w:line="264" w:lineRule="auto"/>
              <w:jc w:val="center"/>
              <w:rPr>
                <w:rFonts w:ascii="Sylfaen" w:eastAsia="Times New Roman" w:hAnsi="Sylfaen" w:cs="Calibri"/>
                <w:color w:val="000000"/>
                <w:sz w:val="18"/>
                <w:szCs w:val="18"/>
                <w:lang w:val="ka-GE"/>
              </w:rPr>
            </w:pPr>
            <w:r w:rsidRPr="003C29DC">
              <w:rPr>
                <w:rFonts w:ascii="Sylfaen" w:hAnsi="Sylfaen" w:cs="Calibri"/>
                <w:color w:val="000000"/>
                <w:sz w:val="18"/>
                <w:szCs w:val="18"/>
              </w:rPr>
              <w:t>17.1</w:t>
            </w:r>
          </w:p>
        </w:tc>
      </w:tr>
      <w:tr w:rsidR="003C29DC" w:rsidRPr="00131CCA" w14:paraId="1B35B3B1" w14:textId="77777777" w:rsidTr="003C29DC">
        <w:trPr>
          <w:trHeight w:val="286"/>
        </w:trPr>
        <w:tc>
          <w:tcPr>
            <w:tcW w:w="2607" w:type="dxa"/>
            <w:tcBorders>
              <w:top w:val="single" w:sz="4" w:space="0" w:color="auto"/>
              <w:left w:val="single" w:sz="4" w:space="0" w:color="auto"/>
              <w:bottom w:val="single" w:sz="4" w:space="0" w:color="auto"/>
              <w:right w:val="single" w:sz="4" w:space="0" w:color="auto"/>
            </w:tcBorders>
            <w:shd w:val="clear" w:color="auto" w:fill="auto"/>
            <w:noWrap/>
          </w:tcPr>
          <w:p w14:paraId="734BD730" w14:textId="0C3920BC"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ტყავის პროდუქცია</w:t>
            </w:r>
          </w:p>
        </w:tc>
        <w:tc>
          <w:tcPr>
            <w:tcW w:w="1345" w:type="dxa"/>
            <w:tcBorders>
              <w:top w:val="single" w:sz="4" w:space="0" w:color="auto"/>
              <w:left w:val="nil"/>
              <w:bottom w:val="single" w:sz="4" w:space="0" w:color="auto"/>
              <w:right w:val="single" w:sz="4" w:space="0" w:color="auto"/>
            </w:tcBorders>
            <w:shd w:val="clear" w:color="000000" w:fill="D9E1F2"/>
            <w:noWrap/>
          </w:tcPr>
          <w:p w14:paraId="3F8B3989" w14:textId="314F6CD1"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12.6</w:t>
            </w:r>
          </w:p>
        </w:tc>
        <w:tc>
          <w:tcPr>
            <w:tcW w:w="1380" w:type="dxa"/>
            <w:tcBorders>
              <w:top w:val="single" w:sz="4" w:space="0" w:color="auto"/>
              <w:left w:val="nil"/>
              <w:bottom w:val="single" w:sz="4" w:space="0" w:color="auto"/>
              <w:right w:val="single" w:sz="4" w:space="0" w:color="auto"/>
            </w:tcBorders>
            <w:shd w:val="clear" w:color="000000" w:fill="C6E0B4"/>
            <w:noWrap/>
          </w:tcPr>
          <w:p w14:paraId="5B2B023A" w14:textId="741D597D"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22</w:t>
            </w:r>
          </w:p>
        </w:tc>
        <w:tc>
          <w:tcPr>
            <w:tcW w:w="2147" w:type="dxa"/>
            <w:tcBorders>
              <w:top w:val="single" w:sz="4" w:space="0" w:color="auto"/>
              <w:left w:val="nil"/>
              <w:bottom w:val="single" w:sz="4" w:space="0" w:color="auto"/>
              <w:right w:val="single" w:sz="4" w:space="0" w:color="auto"/>
            </w:tcBorders>
            <w:shd w:val="clear" w:color="auto" w:fill="auto"/>
          </w:tcPr>
          <w:p w14:paraId="1C015386" w14:textId="65CEA3FE"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ავტომანქანების წარმოება</w:t>
            </w:r>
          </w:p>
        </w:tc>
        <w:tc>
          <w:tcPr>
            <w:tcW w:w="1111" w:type="dxa"/>
            <w:tcBorders>
              <w:top w:val="single" w:sz="4" w:space="0" w:color="auto"/>
              <w:left w:val="nil"/>
              <w:bottom w:val="single" w:sz="4" w:space="0" w:color="auto"/>
              <w:right w:val="single" w:sz="4" w:space="0" w:color="auto"/>
            </w:tcBorders>
            <w:shd w:val="clear" w:color="auto" w:fill="D9E1F2"/>
          </w:tcPr>
          <w:p w14:paraId="79EDF718" w14:textId="29A41BE2"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12.6</w:t>
            </w:r>
          </w:p>
        </w:tc>
        <w:tc>
          <w:tcPr>
            <w:tcW w:w="1287" w:type="dxa"/>
            <w:tcBorders>
              <w:top w:val="single" w:sz="4" w:space="0" w:color="auto"/>
              <w:left w:val="nil"/>
              <w:bottom w:val="single" w:sz="4" w:space="0" w:color="auto"/>
              <w:right w:val="single" w:sz="4" w:space="0" w:color="auto"/>
            </w:tcBorders>
            <w:shd w:val="clear" w:color="000000" w:fill="C6E0B4"/>
          </w:tcPr>
          <w:p w14:paraId="392D557F" w14:textId="691E7D17"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16.5</w:t>
            </w:r>
          </w:p>
        </w:tc>
      </w:tr>
      <w:tr w:rsidR="003C29DC" w:rsidRPr="00131CCA" w14:paraId="54F46E22" w14:textId="77777777" w:rsidTr="003C29DC">
        <w:trPr>
          <w:trHeight w:val="286"/>
        </w:trPr>
        <w:tc>
          <w:tcPr>
            <w:tcW w:w="2607" w:type="dxa"/>
            <w:tcBorders>
              <w:top w:val="single" w:sz="4" w:space="0" w:color="auto"/>
              <w:left w:val="single" w:sz="4" w:space="0" w:color="auto"/>
              <w:bottom w:val="single" w:sz="4" w:space="0" w:color="auto"/>
              <w:right w:val="single" w:sz="4" w:space="0" w:color="auto"/>
            </w:tcBorders>
            <w:shd w:val="clear" w:color="auto" w:fill="auto"/>
            <w:noWrap/>
          </w:tcPr>
          <w:p w14:paraId="50FCF165" w14:textId="2E917683"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ფეხსაცმელი</w:t>
            </w:r>
          </w:p>
        </w:tc>
        <w:tc>
          <w:tcPr>
            <w:tcW w:w="1345" w:type="dxa"/>
            <w:tcBorders>
              <w:top w:val="single" w:sz="4" w:space="0" w:color="auto"/>
              <w:left w:val="nil"/>
              <w:bottom w:val="single" w:sz="4" w:space="0" w:color="auto"/>
              <w:right w:val="single" w:sz="4" w:space="0" w:color="auto"/>
            </w:tcBorders>
            <w:shd w:val="clear" w:color="000000" w:fill="D9E1F2"/>
            <w:noWrap/>
          </w:tcPr>
          <w:p w14:paraId="12C57E25" w14:textId="43DC2106"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11.55</w:t>
            </w:r>
          </w:p>
        </w:tc>
        <w:tc>
          <w:tcPr>
            <w:tcW w:w="1380" w:type="dxa"/>
            <w:tcBorders>
              <w:top w:val="single" w:sz="4" w:space="0" w:color="auto"/>
              <w:left w:val="nil"/>
              <w:bottom w:val="single" w:sz="4" w:space="0" w:color="auto"/>
              <w:right w:val="single" w:sz="4" w:space="0" w:color="auto"/>
            </w:tcBorders>
            <w:shd w:val="clear" w:color="000000" w:fill="C6E0B4"/>
            <w:noWrap/>
          </w:tcPr>
          <w:p w14:paraId="3D850BBC" w14:textId="66154B19"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22</w:t>
            </w:r>
          </w:p>
        </w:tc>
        <w:tc>
          <w:tcPr>
            <w:tcW w:w="2147" w:type="dxa"/>
            <w:tcBorders>
              <w:top w:val="single" w:sz="4" w:space="0" w:color="auto"/>
              <w:left w:val="nil"/>
              <w:bottom w:val="single" w:sz="4" w:space="0" w:color="auto"/>
              <w:right w:val="single" w:sz="4" w:space="0" w:color="auto"/>
            </w:tcBorders>
            <w:shd w:val="clear" w:color="auto" w:fill="auto"/>
          </w:tcPr>
          <w:p w14:paraId="34201146" w14:textId="3C0EFCB3"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საკომუნიკაციო მოწყობილობები</w:t>
            </w:r>
          </w:p>
        </w:tc>
        <w:tc>
          <w:tcPr>
            <w:tcW w:w="1111" w:type="dxa"/>
            <w:tcBorders>
              <w:top w:val="single" w:sz="4" w:space="0" w:color="auto"/>
              <w:left w:val="nil"/>
              <w:bottom w:val="single" w:sz="4" w:space="0" w:color="auto"/>
              <w:right w:val="single" w:sz="4" w:space="0" w:color="auto"/>
            </w:tcBorders>
            <w:shd w:val="clear" w:color="auto" w:fill="D9E1F2"/>
          </w:tcPr>
          <w:p w14:paraId="4D438C6F" w14:textId="15A508B5"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10.5</w:t>
            </w:r>
          </w:p>
        </w:tc>
        <w:tc>
          <w:tcPr>
            <w:tcW w:w="1287" w:type="dxa"/>
            <w:tcBorders>
              <w:top w:val="single" w:sz="4" w:space="0" w:color="auto"/>
              <w:left w:val="nil"/>
              <w:bottom w:val="single" w:sz="4" w:space="0" w:color="auto"/>
              <w:right w:val="single" w:sz="4" w:space="0" w:color="auto"/>
            </w:tcBorders>
            <w:shd w:val="clear" w:color="000000" w:fill="C6E0B4"/>
          </w:tcPr>
          <w:p w14:paraId="336F6EA5" w14:textId="2ECADE93" w:rsidR="00FC575E" w:rsidRPr="003C29DC" w:rsidRDefault="00FC575E" w:rsidP="00FC575E">
            <w:pPr>
              <w:spacing w:line="264" w:lineRule="auto"/>
              <w:jc w:val="center"/>
              <w:rPr>
                <w:rFonts w:ascii="Sylfaen" w:hAnsi="Sylfaen" w:cs="Calibri"/>
                <w:color w:val="000000"/>
                <w:sz w:val="18"/>
                <w:szCs w:val="18"/>
                <w:lang w:val="ka-GE"/>
              </w:rPr>
            </w:pPr>
            <w:r w:rsidRPr="003C29DC">
              <w:rPr>
                <w:rFonts w:ascii="Sylfaen" w:hAnsi="Sylfaen" w:cs="Calibri"/>
                <w:color w:val="000000"/>
                <w:sz w:val="18"/>
                <w:szCs w:val="18"/>
              </w:rPr>
              <w:t>14.7</w:t>
            </w:r>
          </w:p>
        </w:tc>
      </w:tr>
    </w:tbl>
    <w:p w14:paraId="2640E24D" w14:textId="742C3373" w:rsidR="00131CCA" w:rsidRPr="00131CCA" w:rsidRDefault="00131CCA" w:rsidP="00131CCA">
      <w:pPr>
        <w:spacing w:line="264" w:lineRule="auto"/>
        <w:jc w:val="both"/>
        <w:rPr>
          <w:rFonts w:ascii="Sylfaen" w:hAnsi="Sylfaen"/>
          <w:lang w:val="ka-GE"/>
        </w:rPr>
      </w:pPr>
    </w:p>
    <w:p w14:paraId="5EF16B10" w14:textId="77777777" w:rsidR="00520272" w:rsidRDefault="00520272" w:rsidP="00376211">
      <w:pPr>
        <w:spacing w:line="264" w:lineRule="auto"/>
        <w:jc w:val="both"/>
        <w:rPr>
          <w:rFonts w:ascii="Sylfaen" w:hAnsi="Sylfaen"/>
          <w:lang w:val="ka-GE"/>
        </w:rPr>
      </w:pPr>
    </w:p>
    <w:p w14:paraId="7296D19B" w14:textId="18547FA9" w:rsidR="00520272" w:rsidRDefault="00520272" w:rsidP="00520272">
      <w:pPr>
        <w:spacing w:line="264" w:lineRule="auto"/>
        <w:jc w:val="both"/>
        <w:rPr>
          <w:rFonts w:ascii="Sylfaen" w:hAnsi="Sylfaen"/>
          <w:lang w:val="ka-GE"/>
        </w:rPr>
      </w:pPr>
      <w:r w:rsidRPr="00BC21C8">
        <w:rPr>
          <w:rFonts w:ascii="Sylfaen" w:hAnsi="Sylfaen"/>
          <w:color w:val="000000" w:themeColor="text1"/>
          <w:lang w:val="ka-GE"/>
        </w:rPr>
        <w:t xml:space="preserve">სექტორების ანალიზისას, 2019 წელს შესწავლილი იქნა ბოლო წლებში განხორციელებული სხვადასხვა სექტორული კვლევა და ჩატარდა ორმოცამდე ინტერვიუ არსებულ ინვესტორებთან, ბიზნეს ასოციაციებთან, დონორ ორგანიზაციებთან, საგანმანათლებლო და სახელმწიფო უწყებებთან. ამასთან, დამატებითი პრიორიტეტი მიენიჭა სექტორებს, რომლებიც გამოირჩევიან ეფექტიანობაზე დაფუძნებული ინვესტიციისათვის დამახასიათებელი უპირატესობებით, </w:t>
      </w:r>
      <w:r w:rsidRPr="00BC21C8">
        <w:rPr>
          <w:rFonts w:ascii="Sylfaen" w:hAnsi="Sylfaen"/>
          <w:lang w:val="ka-GE"/>
        </w:rPr>
        <w:t xml:space="preserve">კერძოდ: ექსპორტზე ორიენტირებულობა, ცოდნისა და ტექნოლოგიების შემოტანის შესაძლებლობა და სხვა. 2020 წელს </w:t>
      </w:r>
      <w:r w:rsidR="00BC21C8">
        <w:rPr>
          <w:rFonts w:ascii="Sylfaen" w:hAnsi="Sylfaen"/>
          <w:lang w:val="ka-GE"/>
        </w:rPr>
        <w:t>სექტორების გადახედვა მოხდა</w:t>
      </w:r>
      <w:r w:rsidRPr="00BC21C8">
        <w:rPr>
          <w:rFonts w:ascii="Sylfaen" w:hAnsi="Sylfaen"/>
          <w:lang w:val="ka-GE"/>
        </w:rPr>
        <w:t xml:space="preserve"> COVID ეფექტის გათვალისწინებით და სხვადასხვა სექტორის მიერ მიღებული ქულები დაკორექტირდა სამომავლო პერსპექტივების გათვალისწინებით. </w:t>
      </w:r>
    </w:p>
    <w:p w14:paraId="2FCE03E2" w14:textId="5C7A73E5" w:rsidR="00BC21C8" w:rsidRDefault="00BC21C8" w:rsidP="00520272">
      <w:pPr>
        <w:spacing w:line="264" w:lineRule="auto"/>
        <w:jc w:val="both"/>
        <w:rPr>
          <w:rFonts w:ascii="Sylfaen" w:hAnsi="Sylfaen"/>
          <w:lang w:val="ka-GE"/>
        </w:rPr>
      </w:pPr>
    </w:p>
    <w:p w14:paraId="23EB5682" w14:textId="3F949A06" w:rsidR="00520272" w:rsidRPr="00B45552" w:rsidRDefault="00403C80" w:rsidP="00520272">
      <w:pPr>
        <w:spacing w:line="264" w:lineRule="auto"/>
        <w:jc w:val="both"/>
        <w:rPr>
          <w:rFonts w:ascii="Sylfaen" w:hAnsi="Sylfaen"/>
          <w:lang w:val="ka-GE"/>
        </w:rPr>
      </w:pPr>
      <w:r w:rsidRPr="00B45552">
        <w:rPr>
          <w:rFonts w:ascii="Sylfaen" w:hAnsi="Sylfaen"/>
          <w:lang w:val="ka-GE"/>
        </w:rPr>
        <w:t>ზემოაღნიშნულიდან გამომდინარე, ანალიზის შედეგად განისაზღვრა შემდეგი პრიორიტეტული სექტორები (სექტორი შეიძლება მოიცავდეს ანალიზისას განხილულ რამდენიმე ქვე-სექტორს), რომლებ</w:t>
      </w:r>
      <w:r>
        <w:rPr>
          <w:rFonts w:ascii="Sylfaen" w:hAnsi="Sylfaen"/>
          <w:lang w:val="ka-GE"/>
        </w:rPr>
        <w:t>ში მოღვაწე მულტინაციონალურ კომპანიებთანაც</w:t>
      </w:r>
      <w:r w:rsidRPr="00B45552">
        <w:rPr>
          <w:rFonts w:ascii="Sylfaen" w:hAnsi="Sylfaen"/>
          <w:lang w:val="ka-GE"/>
        </w:rPr>
        <w:t xml:space="preserve"> სააგენტო პრო-აქტიურად </w:t>
      </w:r>
      <w:r>
        <w:rPr>
          <w:rFonts w:ascii="Sylfaen" w:hAnsi="Sylfaen"/>
          <w:lang w:val="ka-GE"/>
        </w:rPr>
        <w:t>ეცდება დაკავშირებას</w:t>
      </w:r>
      <w:r w:rsidR="00520272" w:rsidRPr="00B45552">
        <w:rPr>
          <w:rFonts w:ascii="Sylfaen" w:hAnsi="Sylfaen"/>
          <w:lang w:val="ka-GE"/>
        </w:rPr>
        <w:t xml:space="preserve">: </w:t>
      </w:r>
    </w:p>
    <w:p w14:paraId="166283B5" w14:textId="3AA1A989" w:rsidR="00520272" w:rsidRPr="00B45552" w:rsidRDefault="00520272" w:rsidP="00B45552">
      <w:pPr>
        <w:pStyle w:val="ListParagraph"/>
        <w:numPr>
          <w:ilvl w:val="0"/>
          <w:numId w:val="20"/>
        </w:numPr>
        <w:spacing w:line="264" w:lineRule="auto"/>
        <w:contextualSpacing w:val="0"/>
        <w:jc w:val="both"/>
        <w:rPr>
          <w:rFonts w:ascii="Sylfaen" w:hAnsi="Sylfaen"/>
          <w:color w:val="000000" w:themeColor="text1"/>
          <w:lang w:val="ka-GE"/>
        </w:rPr>
      </w:pPr>
      <w:r w:rsidRPr="00B45552">
        <w:rPr>
          <w:rFonts w:ascii="Sylfaen" w:hAnsi="Sylfaen"/>
          <w:color w:val="000000" w:themeColor="text1"/>
          <w:lang w:val="ka-GE"/>
        </w:rPr>
        <w:t xml:space="preserve">ბიზნეს სერვისების აუთსორსინგი </w:t>
      </w:r>
      <w:r w:rsidR="00B45552">
        <w:rPr>
          <w:rFonts w:ascii="Sylfaen" w:hAnsi="Sylfaen"/>
          <w:color w:val="000000" w:themeColor="text1"/>
          <w:lang w:val="ka-GE"/>
        </w:rPr>
        <w:t xml:space="preserve">და </w:t>
      </w:r>
      <w:r w:rsidR="00B45552">
        <w:rPr>
          <w:rFonts w:ascii="Sylfaen" w:hAnsi="Sylfaen"/>
          <w:color w:val="000000" w:themeColor="text1"/>
        </w:rPr>
        <w:t>IT</w:t>
      </w:r>
    </w:p>
    <w:p w14:paraId="03E8D773" w14:textId="77777777" w:rsidR="00B45552" w:rsidRPr="00B45552" w:rsidRDefault="00B45552" w:rsidP="00B45552">
      <w:pPr>
        <w:pStyle w:val="ListParagraph"/>
        <w:numPr>
          <w:ilvl w:val="0"/>
          <w:numId w:val="20"/>
        </w:numPr>
        <w:spacing w:line="264" w:lineRule="auto"/>
        <w:contextualSpacing w:val="0"/>
        <w:jc w:val="both"/>
        <w:rPr>
          <w:rFonts w:ascii="Sylfaen" w:hAnsi="Sylfaen"/>
          <w:color w:val="000000" w:themeColor="text1"/>
          <w:lang w:val="ka-GE"/>
        </w:rPr>
      </w:pPr>
      <w:r w:rsidRPr="00B45552">
        <w:rPr>
          <w:rFonts w:ascii="Sylfaen" w:hAnsi="Sylfaen"/>
          <w:color w:val="000000" w:themeColor="text1"/>
          <w:lang w:val="ka-GE"/>
        </w:rPr>
        <w:t>კომპიუტერების, ელექტრონული და ელექტრული მოწყობილობების ნაწილების და კომპონენტების წარმოება</w:t>
      </w:r>
    </w:p>
    <w:p w14:paraId="784FC1DE" w14:textId="77777777" w:rsidR="003C29DC" w:rsidRPr="00B45552" w:rsidRDefault="003C29DC" w:rsidP="003C29DC">
      <w:pPr>
        <w:pStyle w:val="ListParagraph"/>
        <w:numPr>
          <w:ilvl w:val="0"/>
          <w:numId w:val="20"/>
        </w:numPr>
        <w:spacing w:line="264" w:lineRule="auto"/>
        <w:contextualSpacing w:val="0"/>
        <w:jc w:val="both"/>
        <w:rPr>
          <w:rFonts w:ascii="Sylfaen" w:hAnsi="Sylfaen"/>
          <w:color w:val="000000" w:themeColor="text1"/>
          <w:lang w:val="ka-GE"/>
        </w:rPr>
      </w:pPr>
      <w:r w:rsidRPr="00B45552">
        <w:rPr>
          <w:rFonts w:ascii="Sylfaen" w:hAnsi="Sylfaen"/>
          <w:color w:val="000000" w:themeColor="text1"/>
          <w:lang w:val="ka-GE"/>
        </w:rPr>
        <w:t>საჰაერო ხომალდების რემონტი და ტექნიკური მომსახურება (MRO)</w:t>
      </w:r>
    </w:p>
    <w:p w14:paraId="64C4AC9A" w14:textId="6C983596" w:rsidR="00B45552" w:rsidRPr="00B45552" w:rsidRDefault="00B45552" w:rsidP="00B45552">
      <w:pPr>
        <w:pStyle w:val="ListParagraph"/>
        <w:numPr>
          <w:ilvl w:val="0"/>
          <w:numId w:val="20"/>
        </w:numPr>
        <w:spacing w:line="264" w:lineRule="auto"/>
        <w:contextualSpacing w:val="0"/>
        <w:jc w:val="both"/>
        <w:rPr>
          <w:rFonts w:ascii="Sylfaen" w:hAnsi="Sylfaen"/>
          <w:color w:val="000000" w:themeColor="text1"/>
          <w:lang w:val="ka-GE"/>
        </w:rPr>
      </w:pPr>
      <w:r w:rsidRPr="00B45552">
        <w:rPr>
          <w:rFonts w:ascii="Sylfaen" w:hAnsi="Sylfaen"/>
          <w:color w:val="000000" w:themeColor="text1"/>
          <w:lang w:val="ka-GE"/>
        </w:rPr>
        <w:t xml:space="preserve">ფარმაცევტული </w:t>
      </w:r>
      <w:r>
        <w:rPr>
          <w:rFonts w:ascii="Sylfaen" w:hAnsi="Sylfaen"/>
          <w:color w:val="000000" w:themeColor="text1"/>
          <w:lang w:val="ka-GE"/>
        </w:rPr>
        <w:t xml:space="preserve">პროდუქტების </w:t>
      </w:r>
      <w:r w:rsidRPr="00B45552">
        <w:rPr>
          <w:rFonts w:ascii="Sylfaen" w:hAnsi="Sylfaen"/>
          <w:color w:val="000000" w:themeColor="text1"/>
          <w:lang w:val="ka-GE"/>
        </w:rPr>
        <w:t>წარმოება</w:t>
      </w:r>
    </w:p>
    <w:p w14:paraId="5C637F5C" w14:textId="775EA626" w:rsidR="00520272" w:rsidRPr="00B45552" w:rsidRDefault="00520272" w:rsidP="00B45552">
      <w:pPr>
        <w:pStyle w:val="ListParagraph"/>
        <w:numPr>
          <w:ilvl w:val="0"/>
          <w:numId w:val="20"/>
        </w:numPr>
        <w:spacing w:line="264" w:lineRule="auto"/>
        <w:contextualSpacing w:val="0"/>
        <w:jc w:val="both"/>
        <w:rPr>
          <w:rFonts w:ascii="Sylfaen" w:hAnsi="Sylfaen"/>
          <w:color w:val="000000" w:themeColor="text1"/>
          <w:lang w:val="ka-GE"/>
        </w:rPr>
      </w:pPr>
      <w:r w:rsidRPr="00B45552">
        <w:rPr>
          <w:rFonts w:ascii="Sylfaen" w:hAnsi="Sylfaen"/>
          <w:color w:val="000000" w:themeColor="text1"/>
          <w:lang w:val="ka-GE"/>
        </w:rPr>
        <w:t>ავტონაწილების წარმოება</w:t>
      </w:r>
    </w:p>
    <w:p w14:paraId="7019C6A2" w14:textId="3D546B80" w:rsidR="00520272" w:rsidRDefault="00520272" w:rsidP="00B45552">
      <w:pPr>
        <w:pStyle w:val="ListParagraph"/>
        <w:numPr>
          <w:ilvl w:val="0"/>
          <w:numId w:val="20"/>
        </w:numPr>
        <w:spacing w:line="264" w:lineRule="auto"/>
        <w:contextualSpacing w:val="0"/>
        <w:jc w:val="both"/>
        <w:rPr>
          <w:rFonts w:ascii="Sylfaen" w:hAnsi="Sylfaen"/>
          <w:color w:val="000000" w:themeColor="text1"/>
          <w:lang w:val="ka-GE"/>
        </w:rPr>
      </w:pPr>
      <w:r w:rsidRPr="00B45552">
        <w:rPr>
          <w:rFonts w:ascii="Sylfaen" w:hAnsi="Sylfaen"/>
          <w:color w:val="000000" w:themeColor="text1"/>
          <w:lang w:val="ka-GE"/>
        </w:rPr>
        <w:t>საავიაციო ნაწილების და კომპონენტების წარმოება</w:t>
      </w:r>
    </w:p>
    <w:p w14:paraId="6AACECA8" w14:textId="6CD44D63" w:rsidR="003C29DC" w:rsidRPr="00B45552" w:rsidRDefault="003C29DC" w:rsidP="003C29DC">
      <w:pPr>
        <w:pStyle w:val="ListParagraph"/>
        <w:numPr>
          <w:ilvl w:val="0"/>
          <w:numId w:val="20"/>
        </w:numPr>
        <w:spacing w:line="264" w:lineRule="auto"/>
        <w:contextualSpacing w:val="0"/>
        <w:jc w:val="both"/>
        <w:rPr>
          <w:rFonts w:ascii="Sylfaen" w:hAnsi="Sylfaen"/>
          <w:color w:val="000000" w:themeColor="text1"/>
          <w:lang w:val="ka-GE"/>
        </w:rPr>
      </w:pPr>
      <w:r w:rsidRPr="003C29DC">
        <w:rPr>
          <w:rFonts w:ascii="Sylfaen" w:hAnsi="Sylfaen"/>
          <w:color w:val="000000" w:themeColor="text1"/>
          <w:lang w:val="ka-GE"/>
        </w:rPr>
        <w:t>ტანსაცმლის და ფეხსაცმლის წარმოება</w:t>
      </w:r>
    </w:p>
    <w:p w14:paraId="2E3057A9" w14:textId="50D6C3E0" w:rsidR="00B45552" w:rsidRDefault="00B45552" w:rsidP="00B45552">
      <w:pPr>
        <w:pStyle w:val="ListParagraph"/>
        <w:numPr>
          <w:ilvl w:val="0"/>
          <w:numId w:val="20"/>
        </w:numPr>
        <w:spacing w:line="264" w:lineRule="auto"/>
        <w:contextualSpacing w:val="0"/>
        <w:jc w:val="both"/>
        <w:rPr>
          <w:rFonts w:ascii="Sylfaen" w:hAnsi="Sylfaen"/>
          <w:color w:val="000000" w:themeColor="text1"/>
          <w:lang w:val="ka-GE"/>
        </w:rPr>
      </w:pPr>
      <w:r w:rsidRPr="00B45552">
        <w:rPr>
          <w:rFonts w:ascii="Sylfaen" w:hAnsi="Sylfaen"/>
          <w:color w:val="000000" w:themeColor="text1"/>
          <w:lang w:val="ka-GE"/>
        </w:rPr>
        <w:t>სასტუმროების ინდუსტრია და ტურიზმთან დაკავშირებული ინფრასტრუქტურა</w:t>
      </w:r>
    </w:p>
    <w:p w14:paraId="58C8B24C" w14:textId="6A66BE1C" w:rsidR="00B45552" w:rsidRDefault="00B45552" w:rsidP="00B45552">
      <w:pPr>
        <w:spacing w:line="264" w:lineRule="auto"/>
        <w:jc w:val="both"/>
        <w:rPr>
          <w:rFonts w:ascii="Sylfaen" w:hAnsi="Sylfaen"/>
          <w:color w:val="000000" w:themeColor="text1"/>
          <w:lang w:val="ka-GE"/>
        </w:rPr>
      </w:pPr>
    </w:p>
    <w:p w14:paraId="3F0859A3" w14:textId="399D656E" w:rsidR="00403C80" w:rsidRPr="00663C52" w:rsidRDefault="00403C80" w:rsidP="00B45552">
      <w:pPr>
        <w:spacing w:line="264" w:lineRule="auto"/>
        <w:jc w:val="both"/>
        <w:rPr>
          <w:rFonts w:ascii="Sylfaen" w:hAnsi="Sylfaen"/>
          <w:lang w:val="ka-GE"/>
        </w:rPr>
      </w:pPr>
      <w:r w:rsidRPr="00663C52">
        <w:rPr>
          <w:rFonts w:ascii="Sylfaen" w:hAnsi="Sylfaen"/>
          <w:lang w:val="ka-GE"/>
        </w:rPr>
        <w:t xml:space="preserve">დამატებით, უკვე დაინტერესებული და არსებული ინვესტორების ინვესტიციის განხორციელების პროცესში დახმარების კუთხით (facilitation and aftercare), სააგენტოსთვის პრიორიტეტული მიმართულებები იქნება ლოგისტიკა, ენერგეტიკა, სოფლის მეურნეობა და საკვების გადამუშავება. ამ სექტორებში უმეტესი რესურსი დაეთმობა დაინტერესებული პოტენციური ინვესტორების მხარდაჭერას, რომლებიც </w:t>
      </w:r>
      <w:r w:rsidR="00663C52" w:rsidRPr="00663C52">
        <w:rPr>
          <w:rFonts w:ascii="Sylfaen" w:hAnsi="Sylfaen"/>
          <w:lang w:val="ka-GE"/>
        </w:rPr>
        <w:t>გარვეულწილად უკვე განიხილავენ საქართველოში ინვესტიციას</w:t>
      </w:r>
      <w:r w:rsidRPr="00663C52">
        <w:rPr>
          <w:rFonts w:ascii="Sylfaen" w:hAnsi="Sylfaen"/>
          <w:lang w:val="ka-GE"/>
        </w:rPr>
        <w:t xml:space="preserve"> </w:t>
      </w:r>
      <w:r w:rsidR="00663C52" w:rsidRPr="00663C52">
        <w:rPr>
          <w:rFonts w:ascii="Sylfaen" w:hAnsi="Sylfaen"/>
          <w:lang w:val="ka-GE"/>
        </w:rPr>
        <w:t xml:space="preserve">და </w:t>
      </w:r>
      <w:r w:rsidRPr="00663C52">
        <w:rPr>
          <w:rFonts w:ascii="Sylfaen" w:hAnsi="Sylfaen"/>
          <w:lang w:val="ka-GE"/>
        </w:rPr>
        <w:t>მომართავენ სააგენტოს</w:t>
      </w:r>
      <w:r w:rsidR="00663C52" w:rsidRPr="00663C52">
        <w:rPr>
          <w:rFonts w:ascii="Sylfaen" w:hAnsi="Sylfaen"/>
          <w:lang w:val="ka-GE"/>
        </w:rPr>
        <w:t xml:space="preserve">. </w:t>
      </w:r>
    </w:p>
    <w:p w14:paraId="25700547" w14:textId="77777777" w:rsidR="00131CCA" w:rsidRPr="00403C80" w:rsidRDefault="00131CCA" w:rsidP="00131CCA">
      <w:pPr>
        <w:spacing w:line="264" w:lineRule="auto"/>
        <w:jc w:val="both"/>
        <w:rPr>
          <w:rFonts w:ascii="Sylfaen" w:hAnsi="Sylfaen"/>
          <w:lang w:val="ka-GE"/>
        </w:rPr>
      </w:pPr>
    </w:p>
    <w:p w14:paraId="4CA8F105" w14:textId="77777777" w:rsidR="00131CCA" w:rsidRPr="00247B51" w:rsidRDefault="00131CCA" w:rsidP="00131CCA">
      <w:pPr>
        <w:spacing w:line="264" w:lineRule="auto"/>
        <w:jc w:val="both"/>
        <w:rPr>
          <w:rFonts w:ascii="Sylfaen" w:hAnsi="Sylfaen"/>
          <w:color w:val="000000" w:themeColor="text1"/>
          <w:lang w:val="ka-GE"/>
        </w:rPr>
      </w:pPr>
    </w:p>
    <w:bookmarkEnd w:id="4"/>
    <w:bookmarkEnd w:id="3"/>
    <w:bookmarkEnd w:id="2"/>
    <w:bookmarkEnd w:id="1"/>
    <w:bookmarkEnd w:id="11"/>
    <w:bookmarkEnd w:id="12"/>
    <w:bookmarkEnd w:id="13"/>
    <w:bookmarkEnd w:id="14"/>
    <w:bookmarkEnd w:id="16"/>
    <w:p w14:paraId="5D62FDDF" w14:textId="42130C1F" w:rsidR="00444177" w:rsidRDefault="00444177">
      <w:pPr>
        <w:rPr>
          <w:rFonts w:asciiTheme="minorHAnsi" w:hAnsiTheme="minorHAnsi"/>
          <w:color w:val="000000" w:themeColor="text1"/>
          <w:lang w:val="ka-GE"/>
        </w:rPr>
      </w:pPr>
    </w:p>
    <w:p w14:paraId="6FC4CF2F" w14:textId="2B932DDC" w:rsidR="00247B51" w:rsidRDefault="00247B51">
      <w:pPr>
        <w:rPr>
          <w:rFonts w:asciiTheme="minorHAnsi" w:hAnsiTheme="minorHAnsi"/>
          <w:color w:val="000000" w:themeColor="text1"/>
          <w:lang w:val="ka-GE"/>
        </w:rPr>
      </w:pPr>
    </w:p>
    <w:p w14:paraId="4853213F" w14:textId="77A95647" w:rsidR="00247B51" w:rsidRDefault="00247B51">
      <w:pPr>
        <w:rPr>
          <w:rFonts w:asciiTheme="minorHAnsi" w:hAnsiTheme="minorHAnsi"/>
          <w:color w:val="000000" w:themeColor="text1"/>
          <w:lang w:val="ka-GE"/>
        </w:rPr>
      </w:pPr>
    </w:p>
    <w:p w14:paraId="365FE5E4" w14:textId="065684B6" w:rsidR="00247B51" w:rsidRDefault="00247B51">
      <w:pPr>
        <w:rPr>
          <w:rFonts w:asciiTheme="minorHAnsi" w:hAnsiTheme="minorHAnsi"/>
          <w:color w:val="000000" w:themeColor="text1"/>
          <w:lang w:val="ka-GE"/>
        </w:rPr>
      </w:pPr>
    </w:p>
    <w:p w14:paraId="402DEA39" w14:textId="03E8E969" w:rsidR="00247B51" w:rsidRDefault="00247B51">
      <w:pPr>
        <w:rPr>
          <w:rFonts w:asciiTheme="minorHAnsi" w:hAnsiTheme="minorHAnsi"/>
          <w:color w:val="000000" w:themeColor="text1"/>
          <w:lang w:val="ka-GE"/>
        </w:rPr>
      </w:pPr>
    </w:p>
    <w:p w14:paraId="194F2110" w14:textId="7F95653A" w:rsidR="00247B51" w:rsidRDefault="00247B51">
      <w:pPr>
        <w:rPr>
          <w:rFonts w:asciiTheme="minorHAnsi" w:hAnsiTheme="minorHAnsi"/>
          <w:color w:val="000000" w:themeColor="text1"/>
          <w:lang w:val="ka-GE"/>
        </w:rPr>
      </w:pPr>
    </w:p>
    <w:p w14:paraId="0AD94717" w14:textId="77777777" w:rsidR="00247B51" w:rsidRPr="00702B30" w:rsidRDefault="00247B51" w:rsidP="00247B51">
      <w:pPr>
        <w:pStyle w:val="Heading1"/>
        <w:numPr>
          <w:ilvl w:val="0"/>
          <w:numId w:val="1"/>
        </w:numPr>
        <w:spacing w:before="0" w:line="264" w:lineRule="auto"/>
        <w:ind w:left="360"/>
        <w:rPr>
          <w:sz w:val="24"/>
          <w:lang w:val="ka-GE"/>
        </w:rPr>
      </w:pPr>
      <w:bookmarkStart w:id="18" w:name="_Toc65868797"/>
      <w:r w:rsidRPr="00702B30">
        <w:rPr>
          <w:sz w:val="24"/>
          <w:lang w:val="ka-GE"/>
        </w:rPr>
        <w:lastRenderedPageBreak/>
        <w:t>პრიორიტეტული სექტორების მიმოხილვა</w:t>
      </w:r>
      <w:bookmarkEnd w:id="18"/>
    </w:p>
    <w:p w14:paraId="4C88FFAB" w14:textId="77777777" w:rsidR="00247B51" w:rsidRPr="00702B30" w:rsidRDefault="00247B51" w:rsidP="00247B51">
      <w:pPr>
        <w:spacing w:line="264" w:lineRule="auto"/>
        <w:jc w:val="both"/>
        <w:rPr>
          <w:rFonts w:ascii="Sylfaen" w:hAnsi="Sylfaen" w:cs="Sylfaen"/>
          <w:lang w:val="ka-GE"/>
        </w:rPr>
      </w:pPr>
    </w:p>
    <w:p w14:paraId="3EC51372" w14:textId="77777777" w:rsidR="00247B51" w:rsidRPr="00702B30" w:rsidRDefault="00247B51" w:rsidP="00247B51">
      <w:pPr>
        <w:spacing w:line="264" w:lineRule="auto"/>
        <w:jc w:val="both"/>
        <w:rPr>
          <w:rFonts w:ascii="Sylfaen" w:hAnsi="Sylfaen" w:cs="Sylfaen"/>
          <w:color w:val="1F4E79"/>
          <w:lang w:val="ka-GE"/>
        </w:rPr>
      </w:pPr>
      <w:r w:rsidRPr="00702B30">
        <w:rPr>
          <w:rFonts w:ascii="Sylfaen" w:hAnsi="Sylfaen" w:cs="Sylfaen"/>
          <w:color w:val="1F4E79"/>
          <w:lang w:val="ka-GE"/>
        </w:rPr>
        <w:t>ბიზნეს სერვისების აუთსორსინგი (BPO და IT)</w:t>
      </w:r>
    </w:p>
    <w:p w14:paraId="2987CB77" w14:textId="77777777" w:rsidR="00247B51" w:rsidRPr="00702B30" w:rsidRDefault="00247B51" w:rsidP="00247B51">
      <w:pPr>
        <w:spacing w:line="264" w:lineRule="auto"/>
        <w:jc w:val="both"/>
        <w:rPr>
          <w:rFonts w:ascii="Sylfaen" w:hAnsi="Sylfaen"/>
          <w:lang w:val="ka-GE"/>
        </w:rPr>
      </w:pPr>
    </w:p>
    <w:p w14:paraId="59955FE8" w14:textId="77777777" w:rsidR="00247B51" w:rsidRPr="00CD63CD" w:rsidRDefault="00247B51" w:rsidP="00247B51">
      <w:pPr>
        <w:spacing w:line="264" w:lineRule="auto"/>
        <w:jc w:val="both"/>
        <w:rPr>
          <w:rFonts w:ascii="Sylfaen" w:hAnsi="Sylfaen" w:cs="Sylfaen"/>
          <w:lang w:val="ka-GE"/>
        </w:rPr>
      </w:pPr>
      <w:r w:rsidRPr="00CD63CD">
        <w:rPr>
          <w:rFonts w:ascii="Sylfaen" w:hAnsi="Sylfaen" w:cs="Sylfaen"/>
          <w:lang w:val="ka-GE"/>
        </w:rPr>
        <w:t xml:space="preserve">ბიზნეს სერვისების აუთსორსინგის სექტორი არის გლობალურად ერთ-ერთი ყველაზე მზარდი მიმართულება. წამყვანი საერთაშორისო კომპანიები ხარჯების ოპტიმიზაციის მიზნით გარკვეული ბიზნეს-პროცესების შესასრულებლად კონტრაქტის საფუძველზე თანამშრომლობენ ბიზნეს პროცესების აუთსორსინგში სპეციალიზებულ გლობალურ კომპანიებთან,  რომლებიც მათი დაკვეთით წარმართავენ აღნიშნულ ფუნქციებს სხვადასხვა გეოგრაფიულ არეალში და აწვდიან სერვისებს დამკვეთი კომპანიის კლიენტებს. სექტორი მოიცავს სხვადასხვა ე.წ. back-office (ფინანსები და ბუღალტერია, ადამიანური რესურსების მართვა, შესყიდვები, მონაცემთა დამუშავება, კვლევა და ა.შ.) და front-office (ქოლ ცენტრი, მომხმარებელთა მხარდაჭერა, ტელე-მარკეტინგი და ა.შ.) ბიზნეს-სერვისებს და ინფორმაციული ტექნოლოგიების (IT) სერვისებს.  </w:t>
      </w:r>
    </w:p>
    <w:p w14:paraId="528D32A7" w14:textId="77777777" w:rsidR="00247B51" w:rsidRPr="00CD63CD" w:rsidRDefault="00247B51" w:rsidP="00247B51">
      <w:pPr>
        <w:spacing w:line="264" w:lineRule="auto"/>
        <w:jc w:val="both"/>
        <w:rPr>
          <w:rFonts w:ascii="Sylfaen" w:hAnsi="Sylfaen" w:cs="Sylfaen"/>
          <w:lang w:val="ka-GE"/>
        </w:rPr>
      </w:pPr>
    </w:p>
    <w:p w14:paraId="0DDD15AD" w14:textId="77777777" w:rsidR="00247B51" w:rsidRPr="00CD63CD" w:rsidRDefault="00247B51" w:rsidP="00247B51">
      <w:pPr>
        <w:spacing w:line="264" w:lineRule="auto"/>
        <w:jc w:val="both"/>
        <w:rPr>
          <w:rFonts w:ascii="Sylfaen" w:hAnsi="Sylfaen" w:cs="Sylfaen"/>
          <w:lang w:val="ka-GE"/>
        </w:rPr>
      </w:pPr>
      <w:r w:rsidRPr="00CD63CD">
        <w:rPr>
          <w:rFonts w:ascii="Sylfaen" w:hAnsi="Sylfaen" w:cs="Sylfaen"/>
          <w:lang w:val="ka-GE"/>
        </w:rPr>
        <w:t xml:space="preserve">გასული წლების განმავლობაში ბიზნეს სერვისების და ინფორმაციული ტექნოლოგიების (IT) სექტორი სტაბილურად იზრდებოდა. 2019 წელს სექტორის შემოსავლებმა 1.030 ტრილიონი აშშ დოლარი შეადგინა. პანდემიის მიუხედავად, 2020 წლის შემოსავლების პროგნოზი მნიშვნელოვნად არ ჩამორჩება გასული წლების  ტრენდს. ნავარაუდევია, რომ 2024 წლისთვის სექტორის შემოსავლები  მიაღწევს 1.14 ტრილიონს და საპროგნოზო ნაერთი წლიური ზრდის ტემპმი (CAGR) 2021-2024 წლებში  2.69% იქნება. </w:t>
      </w:r>
    </w:p>
    <w:p w14:paraId="75953BA0" w14:textId="77777777" w:rsidR="00247B51" w:rsidRPr="00702B30" w:rsidRDefault="00247B51" w:rsidP="00247B51">
      <w:pPr>
        <w:spacing w:line="264" w:lineRule="auto"/>
        <w:jc w:val="both"/>
        <w:rPr>
          <w:rFonts w:ascii="Sylfaen" w:hAnsi="Sylfaen"/>
          <w:lang w:val="ka-GE"/>
        </w:rPr>
      </w:pPr>
    </w:p>
    <w:p w14:paraId="791D68A6" w14:textId="77777777" w:rsidR="00247B51" w:rsidRPr="00702B30" w:rsidRDefault="00247B51" w:rsidP="00247B51">
      <w:pPr>
        <w:spacing w:line="264" w:lineRule="auto"/>
        <w:jc w:val="both"/>
        <w:rPr>
          <w:rFonts w:ascii="Sylfaen" w:hAnsi="Sylfaen"/>
          <w:lang w:val="ka-GE"/>
        </w:rPr>
      </w:pPr>
      <w:r w:rsidRPr="00702B30">
        <w:rPr>
          <w:rFonts w:ascii="Sylfaen" w:hAnsi="Sylfaen"/>
          <w:noProof/>
        </w:rPr>
        <w:drawing>
          <wp:anchor distT="0" distB="0" distL="114300" distR="114300" simplePos="0" relativeHeight="251812864" behindDoc="0" locked="0" layoutInCell="1" allowOverlap="1" wp14:anchorId="71B861BD" wp14:editId="460E247B">
            <wp:simplePos x="0" y="0"/>
            <wp:positionH relativeFrom="column">
              <wp:posOffset>0</wp:posOffset>
            </wp:positionH>
            <wp:positionV relativeFrom="paragraph">
              <wp:posOffset>0</wp:posOffset>
            </wp:positionV>
            <wp:extent cx="5486400" cy="2230395"/>
            <wp:effectExtent l="0" t="0" r="0" b="0"/>
            <wp:wrapNone/>
            <wp:docPr id="154" name="Chart 1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V relativeFrom="margin">
              <wp14:pctHeight>0</wp14:pctHeight>
            </wp14:sizeRelV>
          </wp:anchor>
        </w:drawing>
      </w:r>
    </w:p>
    <w:p w14:paraId="7844AE80" w14:textId="77777777" w:rsidR="00247B51" w:rsidRPr="00702B30" w:rsidRDefault="00247B51" w:rsidP="00247B51">
      <w:pPr>
        <w:spacing w:line="264" w:lineRule="auto"/>
        <w:jc w:val="both"/>
        <w:rPr>
          <w:rFonts w:ascii="Sylfaen" w:hAnsi="Sylfaen"/>
          <w:lang w:val="ka-GE"/>
        </w:rPr>
      </w:pPr>
    </w:p>
    <w:p w14:paraId="7DE74AA0" w14:textId="77777777" w:rsidR="00247B51" w:rsidRPr="00702B30" w:rsidRDefault="00247B51" w:rsidP="00247B51">
      <w:pPr>
        <w:spacing w:line="264" w:lineRule="auto"/>
        <w:jc w:val="both"/>
        <w:rPr>
          <w:rFonts w:ascii="Sylfaen" w:hAnsi="Sylfaen"/>
          <w:lang w:val="ka-GE"/>
        </w:rPr>
      </w:pPr>
    </w:p>
    <w:p w14:paraId="2D26CC25" w14:textId="77777777" w:rsidR="00247B51" w:rsidRPr="00702B30" w:rsidRDefault="00247B51" w:rsidP="00247B51">
      <w:pPr>
        <w:spacing w:line="264" w:lineRule="auto"/>
        <w:jc w:val="both"/>
        <w:rPr>
          <w:rFonts w:ascii="Sylfaen" w:hAnsi="Sylfaen"/>
          <w:lang w:val="ka-GE"/>
        </w:rPr>
      </w:pPr>
    </w:p>
    <w:p w14:paraId="44727032" w14:textId="77777777" w:rsidR="00247B51" w:rsidRPr="00702B30" w:rsidRDefault="00247B51" w:rsidP="00247B51">
      <w:pPr>
        <w:spacing w:line="264" w:lineRule="auto"/>
        <w:jc w:val="both"/>
        <w:rPr>
          <w:rFonts w:ascii="Sylfaen" w:hAnsi="Sylfaen"/>
          <w:lang w:val="ka-GE"/>
        </w:rPr>
      </w:pPr>
    </w:p>
    <w:p w14:paraId="75471650" w14:textId="77777777" w:rsidR="00247B51" w:rsidRPr="00702B30" w:rsidRDefault="00247B51" w:rsidP="00247B51">
      <w:pPr>
        <w:spacing w:line="264" w:lineRule="auto"/>
        <w:jc w:val="both"/>
        <w:rPr>
          <w:rFonts w:ascii="Sylfaen" w:hAnsi="Sylfaen"/>
          <w:lang w:val="ka-GE"/>
        </w:rPr>
      </w:pPr>
    </w:p>
    <w:p w14:paraId="432FE756" w14:textId="77777777" w:rsidR="00247B51" w:rsidRPr="00702B30" w:rsidRDefault="00247B51" w:rsidP="00247B51">
      <w:pPr>
        <w:spacing w:line="264" w:lineRule="auto"/>
        <w:jc w:val="both"/>
        <w:rPr>
          <w:rFonts w:ascii="Sylfaen" w:hAnsi="Sylfaen"/>
          <w:lang w:val="ka-GE"/>
        </w:rPr>
      </w:pPr>
    </w:p>
    <w:p w14:paraId="1FCA93DA" w14:textId="77777777" w:rsidR="00247B51" w:rsidRPr="00702B30" w:rsidRDefault="00247B51" w:rsidP="00247B51">
      <w:pPr>
        <w:spacing w:line="264" w:lineRule="auto"/>
        <w:jc w:val="both"/>
        <w:rPr>
          <w:rFonts w:ascii="Sylfaen" w:hAnsi="Sylfaen"/>
          <w:lang w:val="ka-GE"/>
        </w:rPr>
      </w:pPr>
    </w:p>
    <w:p w14:paraId="3996E238" w14:textId="77777777" w:rsidR="00247B51" w:rsidRPr="00702B30" w:rsidRDefault="00247B51" w:rsidP="00247B51">
      <w:pPr>
        <w:spacing w:line="264" w:lineRule="auto"/>
        <w:jc w:val="both"/>
        <w:rPr>
          <w:rFonts w:ascii="Sylfaen" w:hAnsi="Sylfaen"/>
          <w:i/>
          <w:color w:val="000000" w:themeColor="text1"/>
          <w:sz w:val="18"/>
          <w:lang w:val="ka-GE"/>
        </w:rPr>
      </w:pPr>
    </w:p>
    <w:p w14:paraId="6C7157E1" w14:textId="77777777" w:rsidR="00247B51" w:rsidRPr="00663C52" w:rsidRDefault="00247B51" w:rsidP="00247B51">
      <w:pPr>
        <w:spacing w:line="264" w:lineRule="auto"/>
        <w:jc w:val="both"/>
        <w:rPr>
          <w:lang w:val="ka-GE"/>
        </w:rPr>
      </w:pPr>
      <w:r w:rsidRPr="00702B30">
        <w:rPr>
          <w:rFonts w:ascii="Sylfaen" w:hAnsi="Sylfaen"/>
          <w:i/>
          <w:color w:val="000000" w:themeColor="text1"/>
          <w:sz w:val="18"/>
          <w:lang w:val="ka-GE"/>
        </w:rPr>
        <w:t xml:space="preserve">წყარო: </w:t>
      </w:r>
      <w:r w:rsidRPr="00663C52">
        <w:rPr>
          <w:rFonts w:ascii="Sylfaen" w:hAnsi="Sylfaen"/>
          <w:i/>
          <w:color w:val="000000" w:themeColor="text1"/>
          <w:sz w:val="18"/>
          <w:lang w:val="ka-GE"/>
        </w:rPr>
        <w:t>Statista</w:t>
      </w:r>
    </w:p>
    <w:p w14:paraId="53455543" w14:textId="77777777" w:rsidR="00247B51" w:rsidRDefault="00247B51" w:rsidP="00247B51">
      <w:pPr>
        <w:spacing w:line="264" w:lineRule="auto"/>
        <w:jc w:val="both"/>
        <w:rPr>
          <w:rFonts w:ascii="Sylfaen" w:hAnsi="Sylfaen"/>
          <w:lang w:val="ka-GE"/>
        </w:rPr>
      </w:pPr>
    </w:p>
    <w:p w14:paraId="25E4D55E" w14:textId="77777777" w:rsidR="00247B51" w:rsidRDefault="00247B51" w:rsidP="00247B51">
      <w:pPr>
        <w:spacing w:line="264" w:lineRule="auto"/>
        <w:jc w:val="both"/>
        <w:rPr>
          <w:rFonts w:ascii="Sylfaen" w:hAnsi="Sylfaen"/>
          <w:lang w:val="ka-GE"/>
        </w:rPr>
      </w:pPr>
    </w:p>
    <w:p w14:paraId="56DA2B73" w14:textId="77777777" w:rsidR="00247B51" w:rsidRPr="0034442A" w:rsidRDefault="00247B51" w:rsidP="00247B51">
      <w:pPr>
        <w:spacing w:line="264" w:lineRule="auto"/>
        <w:jc w:val="both"/>
        <w:rPr>
          <w:rFonts w:ascii="Sylfaen" w:hAnsi="Sylfaen"/>
          <w:sz w:val="20"/>
          <w:lang w:val="ka-GE"/>
        </w:rPr>
      </w:pPr>
      <w:r w:rsidRPr="0034442A">
        <w:rPr>
          <w:rFonts w:ascii="Sylfaen" w:hAnsi="Sylfaen"/>
          <w:sz w:val="20"/>
          <w:lang w:val="ka-GE"/>
        </w:rPr>
        <w:t>წყარო: Statista</w:t>
      </w:r>
    </w:p>
    <w:p w14:paraId="0AC1AC61" w14:textId="77777777" w:rsidR="00247B51" w:rsidRDefault="00247B51" w:rsidP="00247B51">
      <w:pPr>
        <w:spacing w:line="264" w:lineRule="auto"/>
        <w:jc w:val="both"/>
        <w:rPr>
          <w:rFonts w:ascii="Sylfaen" w:hAnsi="Sylfaen"/>
          <w:noProof/>
          <w:color w:val="00B050"/>
          <w:lang w:val="ka-GE"/>
        </w:rPr>
      </w:pPr>
    </w:p>
    <w:p w14:paraId="42FEB14C" w14:textId="77777777" w:rsidR="00247B51" w:rsidRPr="00CD63CD" w:rsidRDefault="00247B51" w:rsidP="00247B51">
      <w:pPr>
        <w:spacing w:line="264" w:lineRule="auto"/>
        <w:jc w:val="both"/>
        <w:rPr>
          <w:rFonts w:ascii="Sylfaen" w:hAnsi="Sylfaen" w:cs="Sylfaen"/>
          <w:lang w:val="ka-GE"/>
        </w:rPr>
      </w:pPr>
      <w:r w:rsidRPr="00CD63CD">
        <w:rPr>
          <w:rFonts w:ascii="Sylfaen" w:hAnsi="Sylfaen" w:cs="Sylfaen"/>
          <w:lang w:val="ka-GE"/>
        </w:rPr>
        <w:t xml:space="preserve">ციფრული და დისტანციური სერვისები ერთ-ერთი ის სექტორია, რომელიც ყველაზე ნაკლებად დაზარალდა პანდემიის პერიოდში მომხმარებლების მხრიდან გაზრდილი მოთხოვნის გამო, თუმცა დაწესებული შეზღუდვების გამო ახალ ბაზრებზე ინვესტიციების განხორციელების შესახებ გადაწყვეტილების მიღების პროცესი შენელდა. ბიზნეს-პროცესების აუთსორსინგის მიმართულებით, რომელიც უფრო მეტად არის შრომით ინტენსიური, კომპანიებმა გააძლიერეს თავისი ოპერაციები იმ ლოკაციებზე, სადაც უკვე ჰქონდათ ბიზნესი, აქტუალური გახდა WFH (Work-from-Home) გადაწყვეტილებების დანერგვა, რაც აუცილებელი გახდა ქვეყნებში გაუარესებული ეპიდემიოლოგიური მდგომარეობის და მთავრობების მიერ დაწესებული შეზღუდვების გამო. IT სეგმენტი პანდემიამდეც აქტიურად იყენებდა დისტანციურად მუშაობის მიდგომას და კიდევ უფრო აქტუალური გახდა დისტანციური (remote) გუნდების ფორმირება </w:t>
      </w:r>
      <w:r w:rsidRPr="00CD63CD">
        <w:rPr>
          <w:rFonts w:ascii="Sylfaen" w:hAnsi="Sylfaen" w:cs="Sylfaen"/>
          <w:lang w:val="ka-GE"/>
        </w:rPr>
        <w:lastRenderedPageBreak/>
        <w:t xml:space="preserve">პროექტებისთვის, სადაც არ არის აუცილებელი დასაქმებულების ერთ კონკრეტულ გეოგრაფიულ არეალში კონცენტრირება პროექტებზე სამუშაოდ. </w:t>
      </w:r>
    </w:p>
    <w:p w14:paraId="3FE482F5" w14:textId="77777777" w:rsidR="00247B51" w:rsidRPr="00CD63CD" w:rsidRDefault="00247B51" w:rsidP="00247B51">
      <w:pPr>
        <w:spacing w:line="264" w:lineRule="auto"/>
        <w:jc w:val="both"/>
        <w:rPr>
          <w:rFonts w:ascii="Sylfaen" w:hAnsi="Sylfaen" w:cs="Sylfaen"/>
          <w:lang w:val="ka-GE"/>
        </w:rPr>
      </w:pPr>
    </w:p>
    <w:p w14:paraId="3C80BC62" w14:textId="77777777" w:rsidR="00247B51" w:rsidRPr="00CD63CD" w:rsidRDefault="00247B51" w:rsidP="00247B51">
      <w:pPr>
        <w:spacing w:line="264" w:lineRule="auto"/>
        <w:jc w:val="both"/>
        <w:rPr>
          <w:rFonts w:ascii="Sylfaen" w:hAnsi="Sylfaen" w:cs="Sylfaen"/>
          <w:lang w:val="ka-GE"/>
        </w:rPr>
      </w:pPr>
      <w:r w:rsidRPr="00CD63CD">
        <w:rPr>
          <w:rFonts w:ascii="Sylfaen" w:hAnsi="Sylfaen" w:cs="Sylfaen"/>
          <w:lang w:val="ka-GE"/>
        </w:rPr>
        <w:t>პანდემიის შედეგად სერვისების პროვაიდერებისთვის კრიტიკულად მნიშვნელოვანი გახდა, რომ არ იყოს ოპერაციები კონცენტრირებული მხოლოდ შეზღუდული რაოდენობის გეოგრაფიულ არეალებში, რადგან კრიზისის პირობებში ბიზნესის-გაგრძელების გეგმის (Business Continuity Plans) აღსრულება გართულდა, როცა მთავრობების მიერ დაწესებული შეზღუდვების და მასობრივი ჩაკეტვის (Lockdown) პირობებში ისეთ ტრადიციულ ლოკაციებზე, როგორიცაა მაგალითად ინდოეთი, სადაც კომპანიებს გაუჭირდათ თანამშრომლების დისტანციურ რეჟიმზე გადაყვანა ინტერნეტ-ინფრასტრუქტურის გაუმართაობის გამო. Everest Group-ის თანახმად, ლოკაციების შერჩევის პარამეტრებისას თუ ადრე ტრადიციული ფაქტორები, როგორიცაა ადამიანური რესურსი, ბაზრის მიმზიდველობა და კონკურენტუნარიანობა, ბიზნეს-ოპერირების ხარჯები და ზოგადი ბიზნეს-კლიმატი იყო გადამწყვეტი. ახალ რეალობაშიკრიტიკული გახდა კონკრეტული ლოკაციებზე რამდენად მიზანშეწონილია WFH (work from home) მოდელის დანერგვა საჭიროების შემთხვევაში, რისთვისაც  მნიშვნელოვანია ინფრასტრუქტურა, დისტანციურად მუშაობასთან დაკავშირებული რეგულაციები, დასაქმებულთა უსაფრთხოების უზრუნველყოფა, პერსონალური ინფორმაციის დაცვასთან დაკავშირებული რეგულაციები.</w:t>
      </w:r>
    </w:p>
    <w:p w14:paraId="31C7CB1A" w14:textId="77777777" w:rsidR="00247B51" w:rsidRPr="00CD63CD" w:rsidRDefault="00247B51" w:rsidP="00247B51">
      <w:pPr>
        <w:spacing w:line="264" w:lineRule="auto"/>
        <w:jc w:val="both"/>
        <w:rPr>
          <w:rFonts w:ascii="Sylfaen" w:hAnsi="Sylfaen" w:cs="Sylfaen"/>
          <w:lang w:val="ka-GE"/>
        </w:rPr>
      </w:pPr>
    </w:p>
    <w:p w14:paraId="58C77392" w14:textId="77777777" w:rsidR="00247B51" w:rsidRPr="00CD63CD" w:rsidRDefault="00247B51" w:rsidP="00247B51">
      <w:pPr>
        <w:spacing w:line="264" w:lineRule="auto"/>
        <w:jc w:val="both"/>
        <w:rPr>
          <w:rFonts w:ascii="Sylfaen" w:hAnsi="Sylfaen" w:cs="Sylfaen"/>
          <w:lang w:val="ka-GE"/>
        </w:rPr>
      </w:pPr>
      <w:r w:rsidRPr="00CD63CD">
        <w:rPr>
          <w:rFonts w:ascii="Sylfaen" w:hAnsi="Sylfaen" w:cs="Sylfaen"/>
          <w:lang w:val="ka-GE"/>
        </w:rPr>
        <w:t xml:space="preserve">კრიზისიდან მიღებულმა გამოცდილებამ აჩვენა, რომ კომპანიები, რომლებსაც მეტ გეოგრაფიულ არეალებში ჰქონდათ სერვისების მიწოდების ცენტრები (delivery sites), უფრო მარტივად ადაპტირდნენ. Deloitte UK-ის მიერ გამოცემული ანგარიშის „COVID-19: A wake up call for the BPO industry“ მიხედვით თუ რა ცვლილებები შევა მათ სერვისების მიწოდების ქსელში პანდემიის პერიოდის გამოცდილების შედეგად, გამოკითხული აღმასრულებელი რგოლის მენეჯერების 55%-ს ვარაუდობს სერვისების მიწოდების ცენტრების (delivery center) გაზრდას. </w:t>
      </w:r>
    </w:p>
    <w:p w14:paraId="76A97AAF" w14:textId="77777777" w:rsidR="00247B51" w:rsidRPr="00CD63CD" w:rsidRDefault="00247B51" w:rsidP="00247B51">
      <w:pPr>
        <w:spacing w:line="264" w:lineRule="auto"/>
        <w:jc w:val="both"/>
        <w:rPr>
          <w:rFonts w:ascii="Sylfaen" w:hAnsi="Sylfaen" w:cs="Sylfaen"/>
          <w:lang w:val="ka-GE"/>
        </w:rPr>
      </w:pPr>
    </w:p>
    <w:p w14:paraId="5ED472D3" w14:textId="77777777" w:rsidR="00247B51" w:rsidRPr="00CD63CD" w:rsidRDefault="00247B51" w:rsidP="00247B51">
      <w:pPr>
        <w:spacing w:line="264" w:lineRule="auto"/>
        <w:jc w:val="both"/>
        <w:rPr>
          <w:rFonts w:ascii="Sylfaen" w:hAnsi="Sylfaen" w:cs="Sylfaen"/>
          <w:lang w:val="ka-GE"/>
        </w:rPr>
      </w:pPr>
      <w:r w:rsidRPr="00CD63CD">
        <w:rPr>
          <w:rFonts w:ascii="Sylfaen" w:hAnsi="Sylfaen" w:cs="Sylfaen"/>
          <w:lang w:val="ka-GE"/>
        </w:rPr>
        <w:t>სერვისების სექტორში ინვესტიციის შესახებ გადაწყვეტილების მიღების მნიშვნელოვანი განმსაზღვრელი ფაქტორია სამუშაო ძალა და მისი მახასიათებლები. აუთსორსინგის სექტორის განვითარება 80-იან წლებში დაიწყო ამერიკის შეერთებული შტატებიდან და გავრცელდა დასავლეთ ევროპის ქვეყნებში. თუმცა, დასავლეთ ევროპაში ხელფასების გაზრდის პარალელურად 2000-იან წლებში აუთსორსინგის სექტორის დიდმა ნაწილმა გადაინაცვლა აზიაში, ევროკავშირის წევრ ცენტრალური და აღმოსავლეთ ევროპის ქვეყნებში, რომლებიც იმ დროისთვის 25-50%-ით დაბალ ხელფასებს სთავაზობდნენ პოტენციურ ინვესტორებს. მაღალი შემოსავლის მქონე ქვეყნებში, როგორებიცაა დიდი ბრიტანეთი, ირლანდია, ბელგია, ნიდერლანდების სამეფო, ესპანეთი და პორტუგალია, დარჩა აუთსორსინგის ის ნაწილი, რომელიც სამუშაო ძალის მაღალ კვალიფიკაციას მოითხოვს და ცოდნაზეა დაფუძნებული, მაგალითად კვლევა და განვითარების (R&amp;D) აუთსორსინგი, დიზაინი და ა.შ. ცენტრალური და აღმოსავლეთ ევროპის ქვეყნები დღემდე რჩებიან აუთსორსინგის სფეროს ერთ-ერთ მნიშვნელოვან მოთამაშეებად კულტურული სიახლოვის, სასაათო სარტყელის, გამართული ინფრასტრუქტურის და ევროპული ენების ცოდნიდან გამომდინარე. თუმცა, აღნიშნულ ქვეყნებში სამუშაო ძალის ღირებულების გაზრდის გამო, აუთსორსინგის სფეროში მოღვაწე საერთაშორისო კომპანიებმა 5-7 წლის წინ კვლავ დაიწყეს ახალი პოტენციური საინვესტიციო ქვეყნების მოძიება. პარალელურად, იაფი და კვალიფიციური სამუშაო ძალის გამო ინდოეთი კვლავაც რჩება IT აუთსორსინგის მიმართულებით მსოფლიო ლიდერი. ასევე, სექტორი საკმაოდ განვითარებულია ჩინეთში, ფილიპინებში, მალაიზიაში, ვიეტნამსა და სხვა აზიურ ქვეყნებში.</w:t>
      </w:r>
    </w:p>
    <w:p w14:paraId="1745EE2F" w14:textId="77777777" w:rsidR="00247B51" w:rsidRPr="00CD63CD" w:rsidRDefault="00247B51" w:rsidP="00247B51">
      <w:pPr>
        <w:spacing w:line="264" w:lineRule="auto"/>
        <w:jc w:val="both"/>
        <w:rPr>
          <w:rFonts w:ascii="Sylfaen" w:hAnsi="Sylfaen" w:cs="Sylfaen"/>
          <w:lang w:val="ka-GE"/>
        </w:rPr>
      </w:pPr>
    </w:p>
    <w:p w14:paraId="70CF3945" w14:textId="77777777" w:rsidR="00247B51" w:rsidRPr="00CD63CD" w:rsidRDefault="00247B51" w:rsidP="00247B51">
      <w:pPr>
        <w:spacing w:line="264" w:lineRule="auto"/>
        <w:jc w:val="both"/>
        <w:rPr>
          <w:rFonts w:ascii="Sylfaen" w:hAnsi="Sylfaen" w:cs="Sylfaen"/>
          <w:lang w:val="ka-GE"/>
        </w:rPr>
      </w:pPr>
      <w:r w:rsidRPr="00CD63CD">
        <w:rPr>
          <w:rFonts w:ascii="Sylfaen" w:hAnsi="Sylfaen" w:cs="Sylfaen"/>
          <w:lang w:val="ka-GE"/>
        </w:rPr>
        <w:lastRenderedPageBreak/>
        <w:t xml:space="preserve">ექსპორტზე ორიენტირებული სერვისების სექტორის განვითარება და აღნიშნულ სექტორში პირდაპირი უცხოური ინვესტიციების მოზიდვა საქართველოსთვის მნიშვნელოვანია, რადგან აღნიშნულ სექტორში არსებული პროექტები არის შრომით-ინტენსიური და ქვეყანაში ქმნიან მაღალანაზღაურებად სამუშაო ადგილებს, რაც ხშირ შემთხვევაში ბევრად აღემატება ქვეყანაში არსებულ საშუალო ნომინალურ ხელფასს, არის ცოდნაზე დაფუძნებული, ექსპორტზე ორიენტირებული და ქვეყანაში ტოვებს მაღალ დამატებით ღირებულებას. </w:t>
      </w:r>
    </w:p>
    <w:p w14:paraId="58D4EEBF" w14:textId="77777777" w:rsidR="00247B51" w:rsidRPr="00CD63CD" w:rsidRDefault="00247B51" w:rsidP="00247B51">
      <w:pPr>
        <w:spacing w:line="264" w:lineRule="auto"/>
        <w:jc w:val="both"/>
        <w:rPr>
          <w:rFonts w:ascii="Sylfaen" w:hAnsi="Sylfaen" w:cs="Sylfaen"/>
          <w:lang w:val="ka-GE"/>
        </w:rPr>
      </w:pPr>
    </w:p>
    <w:p w14:paraId="7BD7F7C4" w14:textId="77777777" w:rsidR="00247B51" w:rsidRPr="00CD63CD" w:rsidRDefault="00247B51" w:rsidP="00247B51">
      <w:pPr>
        <w:spacing w:line="264" w:lineRule="auto"/>
        <w:jc w:val="both"/>
        <w:rPr>
          <w:rFonts w:ascii="Sylfaen" w:hAnsi="Sylfaen" w:cs="Sylfaen"/>
          <w:lang w:val="ka-GE"/>
        </w:rPr>
      </w:pPr>
      <w:r w:rsidRPr="00CD63CD">
        <w:rPr>
          <w:rFonts w:ascii="Sylfaen" w:hAnsi="Sylfaen" w:cs="Sylfaen"/>
          <w:lang w:val="ka-GE"/>
        </w:rPr>
        <w:t>აღსანიშნავია, რომ ცენტრალურ და აღმოსავლეთ ევროპის ქალაქებში, რომლებიც ბიზნეს სერვისების აუთსორსინგის ჰაბებად პოზიციონირდა, კომპანიები ვეღარ ფართოვდებიან სამუშაო ძალის ნაკლებობის გამო. საქართველოს შეუძლია საიმედო პარტნიორი და სერვისების აუთსორსინგის ახალი ჰაბი გახდეს სტრატეგიული მდებარეობის, სასაათო სარტყელის (GMT+4), ძირითად ბაზრებთან კულტურული მსგავსების და სამუშაო ძალის ხელმისაწვდომობის გამო.</w:t>
      </w:r>
    </w:p>
    <w:p w14:paraId="27490700" w14:textId="77777777" w:rsidR="00247B51" w:rsidRPr="00CD63CD" w:rsidRDefault="00247B51" w:rsidP="00247B51">
      <w:pPr>
        <w:spacing w:line="264" w:lineRule="auto"/>
        <w:jc w:val="both"/>
        <w:rPr>
          <w:rFonts w:ascii="Sylfaen" w:hAnsi="Sylfaen" w:cs="Sylfaen"/>
          <w:lang w:val="ka-GE"/>
        </w:rPr>
      </w:pPr>
    </w:p>
    <w:p w14:paraId="379E5AF3" w14:textId="77777777" w:rsidR="00247B51" w:rsidRPr="00CD63CD" w:rsidRDefault="00247B51" w:rsidP="00247B51">
      <w:pPr>
        <w:spacing w:line="264" w:lineRule="auto"/>
        <w:jc w:val="both"/>
        <w:rPr>
          <w:rFonts w:ascii="Sylfaen" w:hAnsi="Sylfaen" w:cs="Sylfaen"/>
          <w:lang w:val="ka-GE"/>
        </w:rPr>
      </w:pPr>
      <w:r w:rsidRPr="00CD63CD">
        <w:rPr>
          <w:rFonts w:ascii="Sylfaen" w:hAnsi="Sylfaen" w:cs="Sylfaen"/>
          <w:lang w:val="ka-GE"/>
        </w:rPr>
        <w:t xml:space="preserve">საქართველოს ჰყავს ეკონომიკის, ბიზნესის, სოციალურ მეცნიერებათა და ბიზნეს სერვისების აუთსორსინგის ინდუსტრიაში საჭირო მონათესავე ფაკულტეტების შედარებით დიდი ოდენობის სტუდენტი და კურსდამთავრებული (ბოლო წლების განმავლობაში დაახლოებით 20,000 კურსდამთავრებული ყოველწლიურად), რომელთა მნიშვნელოვან ნაწილსაც სამუშაო ძალის ადგილობრივი ბაზარი ვერ ითვისებს. ამასთან, სექტორში უმეტესად საქმდებიან ახალგაზრდები, რომელთა მაღალანაზღაურებად სამუშაო ადგილებზე დასაქმება კვლავ რჩება გამოწვევად. შესაბამისად, პოტენციური ინვესტორი კომპანიების მოთხოვნა და საქართველოში კადრების მიწოდება თანხვედრაშია ერთმანეთთან. ასევე, საქართველოს მნიშვნელოვანი კონკურენტული უპირატესობაა სექტორში არსებული საშუალო ხელფასი, რაც საქართველოში 500 აშშ დოლარის ექვივალენტს შეადგენს და სხვა ქვეყნებთან შედარებით დაბალი მაჩვენებელია. ასევე, საქართველო საკმაოდ კონკურენტულია კომუნალური ხარჯებით და ინტერნეტის ხელმისაწვდომობით - კომუნალური გადასახადები 1 კვ.მ-ზე შეადგენს 2.3 აშშ დოლარს. </w:t>
      </w:r>
    </w:p>
    <w:p w14:paraId="5113EED9" w14:textId="77777777" w:rsidR="00247B51" w:rsidRPr="00702B30" w:rsidRDefault="00247B51" w:rsidP="00247B51">
      <w:pPr>
        <w:spacing w:line="264" w:lineRule="auto"/>
        <w:jc w:val="both"/>
        <w:rPr>
          <w:rFonts w:ascii="Sylfaen" w:hAnsi="Sylfaen"/>
          <w:lang w:val="ka-GE"/>
        </w:rPr>
      </w:pPr>
      <w:r w:rsidRPr="00702B30">
        <w:rPr>
          <w:rFonts w:ascii="Sylfaen" w:hAnsi="Sylfaen"/>
          <w:noProof/>
        </w:rPr>
        <w:drawing>
          <wp:anchor distT="0" distB="0" distL="114300" distR="114300" simplePos="0" relativeHeight="251787264" behindDoc="0" locked="0" layoutInCell="1" allowOverlap="1" wp14:anchorId="6167FDEE" wp14:editId="1681F3DC">
            <wp:simplePos x="0" y="0"/>
            <wp:positionH relativeFrom="column">
              <wp:posOffset>-50849</wp:posOffset>
            </wp:positionH>
            <wp:positionV relativeFrom="paragraph">
              <wp:posOffset>178240</wp:posOffset>
            </wp:positionV>
            <wp:extent cx="6159500" cy="2422769"/>
            <wp:effectExtent l="0" t="0" r="0" b="0"/>
            <wp:wrapNone/>
            <wp:docPr id="155" name="Chart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p>
    <w:p w14:paraId="04BEDB1E" w14:textId="77777777" w:rsidR="00247B51" w:rsidRPr="00702B30" w:rsidRDefault="00247B51" w:rsidP="00247B51">
      <w:pPr>
        <w:spacing w:line="264" w:lineRule="auto"/>
        <w:jc w:val="both"/>
        <w:rPr>
          <w:rFonts w:ascii="Sylfaen" w:hAnsi="Sylfaen"/>
          <w:lang w:val="ka-GE"/>
        </w:rPr>
      </w:pPr>
    </w:p>
    <w:p w14:paraId="28E8D109" w14:textId="77777777" w:rsidR="00247B51" w:rsidRPr="00702B30" w:rsidRDefault="00247B51" w:rsidP="00247B51">
      <w:pPr>
        <w:spacing w:line="264" w:lineRule="auto"/>
        <w:jc w:val="both"/>
        <w:rPr>
          <w:rFonts w:ascii="Sylfaen" w:hAnsi="Sylfaen"/>
          <w:lang w:val="ka-GE"/>
        </w:rPr>
      </w:pPr>
    </w:p>
    <w:p w14:paraId="06A81686" w14:textId="77777777" w:rsidR="00247B51" w:rsidRPr="00702B30" w:rsidRDefault="00247B51" w:rsidP="00247B51">
      <w:pPr>
        <w:spacing w:line="264" w:lineRule="auto"/>
        <w:jc w:val="both"/>
        <w:rPr>
          <w:rFonts w:ascii="Sylfaen" w:hAnsi="Sylfaen"/>
          <w:lang w:val="ka-GE"/>
        </w:rPr>
      </w:pPr>
    </w:p>
    <w:p w14:paraId="7974B465" w14:textId="77777777" w:rsidR="00247B51" w:rsidRPr="00702B30" w:rsidRDefault="00247B51" w:rsidP="00247B51">
      <w:pPr>
        <w:spacing w:line="264" w:lineRule="auto"/>
        <w:jc w:val="both"/>
        <w:rPr>
          <w:rFonts w:ascii="Sylfaen" w:hAnsi="Sylfaen"/>
          <w:lang w:val="ka-GE"/>
        </w:rPr>
      </w:pPr>
    </w:p>
    <w:p w14:paraId="0D397CDB" w14:textId="77777777" w:rsidR="00247B51" w:rsidRPr="00702B30" w:rsidRDefault="00247B51" w:rsidP="00247B51">
      <w:pPr>
        <w:spacing w:line="264" w:lineRule="auto"/>
        <w:jc w:val="both"/>
        <w:rPr>
          <w:rFonts w:ascii="Sylfaen" w:hAnsi="Sylfaen"/>
          <w:lang w:val="ka-GE"/>
        </w:rPr>
      </w:pPr>
    </w:p>
    <w:p w14:paraId="7177A244" w14:textId="77777777" w:rsidR="00247B51" w:rsidRPr="00702B30" w:rsidRDefault="00247B51" w:rsidP="00247B51">
      <w:pPr>
        <w:spacing w:line="264" w:lineRule="auto"/>
        <w:jc w:val="both"/>
        <w:rPr>
          <w:rFonts w:ascii="Sylfaen" w:hAnsi="Sylfaen"/>
          <w:lang w:val="ka-GE"/>
        </w:rPr>
      </w:pPr>
    </w:p>
    <w:p w14:paraId="1598FA33" w14:textId="77777777" w:rsidR="00247B51" w:rsidRPr="00702B30" w:rsidRDefault="00247B51" w:rsidP="00247B51">
      <w:pPr>
        <w:spacing w:line="264" w:lineRule="auto"/>
        <w:jc w:val="both"/>
        <w:rPr>
          <w:rFonts w:ascii="Sylfaen" w:hAnsi="Sylfaen"/>
          <w:lang w:val="ka-GE"/>
        </w:rPr>
      </w:pPr>
    </w:p>
    <w:p w14:paraId="28C334CB" w14:textId="77777777" w:rsidR="00247B51" w:rsidRPr="00702B30" w:rsidRDefault="00247B51" w:rsidP="00247B51">
      <w:pPr>
        <w:spacing w:line="264" w:lineRule="auto"/>
        <w:jc w:val="both"/>
        <w:rPr>
          <w:rFonts w:ascii="Sylfaen" w:hAnsi="Sylfaen"/>
          <w:lang w:val="ka-GE"/>
        </w:rPr>
      </w:pPr>
    </w:p>
    <w:p w14:paraId="63CD2769" w14:textId="77777777" w:rsidR="00247B51" w:rsidRPr="00702B30" w:rsidRDefault="00247B51" w:rsidP="00247B51">
      <w:pPr>
        <w:spacing w:line="264" w:lineRule="auto"/>
        <w:jc w:val="both"/>
        <w:rPr>
          <w:rFonts w:ascii="Sylfaen" w:hAnsi="Sylfaen"/>
          <w:lang w:val="ka-GE"/>
        </w:rPr>
      </w:pPr>
    </w:p>
    <w:p w14:paraId="506DD4EA" w14:textId="77777777" w:rsidR="00247B51" w:rsidRPr="00702B30" w:rsidRDefault="00247B51" w:rsidP="00247B51">
      <w:pPr>
        <w:spacing w:line="264" w:lineRule="auto"/>
        <w:jc w:val="both"/>
        <w:rPr>
          <w:rFonts w:ascii="Sylfaen" w:hAnsi="Sylfaen"/>
          <w:lang w:val="ka-GE"/>
        </w:rPr>
      </w:pPr>
    </w:p>
    <w:p w14:paraId="208DF2D2" w14:textId="027B05E5" w:rsidR="00247B51" w:rsidRDefault="00247B51" w:rsidP="00247B51">
      <w:pPr>
        <w:spacing w:line="264" w:lineRule="auto"/>
        <w:jc w:val="both"/>
        <w:rPr>
          <w:rFonts w:ascii="Sylfaen" w:hAnsi="Sylfaen"/>
          <w:lang w:val="ka-GE"/>
        </w:rPr>
      </w:pPr>
    </w:p>
    <w:p w14:paraId="449DC1F6" w14:textId="77777777" w:rsidR="00840815" w:rsidRPr="00702B30" w:rsidRDefault="00840815" w:rsidP="00247B51">
      <w:pPr>
        <w:spacing w:line="264" w:lineRule="auto"/>
        <w:jc w:val="both"/>
        <w:rPr>
          <w:rFonts w:ascii="Sylfaen" w:hAnsi="Sylfaen"/>
          <w:lang w:val="ka-GE"/>
        </w:rPr>
      </w:pPr>
    </w:p>
    <w:p w14:paraId="00A925A7" w14:textId="481544C3" w:rsidR="00247B51" w:rsidRPr="00840815" w:rsidRDefault="00247B51" w:rsidP="00247B51">
      <w:pPr>
        <w:spacing w:line="264" w:lineRule="auto"/>
        <w:jc w:val="both"/>
        <w:rPr>
          <w:rFonts w:ascii="Sylfaen" w:hAnsi="Sylfaen"/>
          <w:sz w:val="20"/>
          <w:lang w:val="ka-GE"/>
        </w:rPr>
      </w:pPr>
      <w:r w:rsidRPr="00840815">
        <w:rPr>
          <w:rFonts w:ascii="Sylfaen" w:hAnsi="Sylfaen"/>
          <w:sz w:val="20"/>
          <w:lang w:val="ka-GE"/>
        </w:rPr>
        <w:t>წყარო: BPO and SSC Investment Potential Research, Deloitte &amp; Touche</w:t>
      </w:r>
    </w:p>
    <w:p w14:paraId="74163674" w14:textId="77777777" w:rsidR="00247B51" w:rsidRPr="00702B30" w:rsidRDefault="00247B51" w:rsidP="00247B51">
      <w:pPr>
        <w:spacing w:line="264" w:lineRule="auto"/>
        <w:jc w:val="both"/>
        <w:rPr>
          <w:rFonts w:ascii="Sylfaen" w:hAnsi="Sylfaen"/>
          <w:lang w:val="ka-GE"/>
        </w:rPr>
      </w:pPr>
    </w:p>
    <w:p w14:paraId="13340897" w14:textId="77777777" w:rsidR="00247B51" w:rsidRDefault="00247B51" w:rsidP="00247B51">
      <w:pPr>
        <w:spacing w:line="264" w:lineRule="auto"/>
        <w:jc w:val="both"/>
        <w:rPr>
          <w:rFonts w:ascii="Sylfaen" w:hAnsi="Sylfaen"/>
          <w:lang w:val="ka-GE"/>
        </w:rPr>
      </w:pPr>
      <w:r w:rsidRPr="00702B30">
        <w:rPr>
          <w:rFonts w:ascii="Sylfaen" w:hAnsi="Sylfaen"/>
          <w:lang w:val="ka-GE"/>
        </w:rPr>
        <w:t xml:space="preserve">გარდა ამისა, სექტორისთვის მნიშვნელოვანია ენების ცოდნა და კომპიუტერული უნარ-ჩვევები. ამ დროისთვის საქართველოში ფუნქციონირებს 62 უმაღლესი სასწავლო დაწესებულება, 66 პროფესიული საგანმანათლებო და 150-ზე მეტი ენის შემსწავლელი ცენტრი. ახალგაზრდა მოსახლეობის მნიშვნელოვანი ნაწილი ფლობს ინგლისურ და რუსულ ენებს, ხოლო გერმანული არის მე-3 ყველაზე გავრცელებული ენა, რაც შესაძლებლობას იძლევა მივაწოდოთ სერვისი საერთაშორისო ბაზრებს. </w:t>
      </w:r>
    </w:p>
    <w:p w14:paraId="7DC8EA7C" w14:textId="2E9963DD" w:rsidR="00840815" w:rsidRDefault="00247B51" w:rsidP="00247B51">
      <w:pPr>
        <w:spacing w:line="264" w:lineRule="auto"/>
        <w:jc w:val="both"/>
        <w:rPr>
          <w:rFonts w:ascii="Sylfaen" w:hAnsi="Sylfaen"/>
          <w:lang w:val="ka-GE"/>
        </w:rPr>
      </w:pPr>
      <w:r w:rsidRPr="00702B30">
        <w:rPr>
          <w:rFonts w:ascii="Sylfaen" w:hAnsi="Sylfaen"/>
          <w:noProof/>
        </w:rPr>
        <w:lastRenderedPageBreak/>
        <w:drawing>
          <wp:anchor distT="0" distB="0" distL="114300" distR="114300" simplePos="0" relativeHeight="251786240" behindDoc="0" locked="0" layoutInCell="1" allowOverlap="1" wp14:anchorId="4D0CCB4D" wp14:editId="476F15EA">
            <wp:simplePos x="0" y="0"/>
            <wp:positionH relativeFrom="column">
              <wp:posOffset>-83</wp:posOffset>
            </wp:positionH>
            <wp:positionV relativeFrom="paragraph">
              <wp:posOffset>167198</wp:posOffset>
            </wp:positionV>
            <wp:extent cx="5478449" cy="2393343"/>
            <wp:effectExtent l="0" t="0" r="8255" b="6985"/>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p>
    <w:p w14:paraId="4D98DA12" w14:textId="77777777" w:rsidR="000F7F7E" w:rsidRDefault="000F7F7E" w:rsidP="00247B51">
      <w:pPr>
        <w:spacing w:line="264" w:lineRule="auto"/>
        <w:jc w:val="both"/>
        <w:rPr>
          <w:rFonts w:ascii="Sylfaen" w:hAnsi="Sylfaen"/>
          <w:lang w:val="ka-GE"/>
        </w:rPr>
      </w:pPr>
    </w:p>
    <w:p w14:paraId="0771C779" w14:textId="77777777" w:rsidR="00840815" w:rsidRPr="00702B30" w:rsidRDefault="00840815" w:rsidP="00247B51">
      <w:pPr>
        <w:spacing w:line="264" w:lineRule="auto"/>
        <w:jc w:val="both"/>
        <w:rPr>
          <w:rFonts w:ascii="Sylfaen" w:hAnsi="Sylfaen"/>
          <w:lang w:val="ka-GE"/>
        </w:rPr>
      </w:pPr>
    </w:p>
    <w:p w14:paraId="07E40C61" w14:textId="77777777" w:rsidR="00247B51" w:rsidRPr="00702B30" w:rsidRDefault="00247B51" w:rsidP="00247B51">
      <w:pPr>
        <w:spacing w:line="264" w:lineRule="auto"/>
        <w:jc w:val="both"/>
        <w:rPr>
          <w:rFonts w:ascii="Sylfaen" w:hAnsi="Sylfaen"/>
          <w:lang w:val="ka-GE"/>
        </w:rPr>
      </w:pPr>
    </w:p>
    <w:p w14:paraId="52BBA454" w14:textId="77777777" w:rsidR="00247B51" w:rsidRPr="00702B30" w:rsidRDefault="00247B51" w:rsidP="00247B51">
      <w:pPr>
        <w:spacing w:line="264" w:lineRule="auto"/>
        <w:jc w:val="both"/>
        <w:rPr>
          <w:rFonts w:ascii="Sylfaen" w:hAnsi="Sylfaen"/>
          <w:lang w:val="ka-GE"/>
        </w:rPr>
      </w:pPr>
    </w:p>
    <w:p w14:paraId="039C021C" w14:textId="77777777" w:rsidR="00247B51" w:rsidRPr="00702B30" w:rsidRDefault="00247B51" w:rsidP="00247B51">
      <w:pPr>
        <w:spacing w:line="264" w:lineRule="auto"/>
        <w:jc w:val="both"/>
        <w:rPr>
          <w:rFonts w:ascii="Sylfaen" w:hAnsi="Sylfaen"/>
          <w:lang w:val="ka-GE"/>
        </w:rPr>
      </w:pPr>
    </w:p>
    <w:p w14:paraId="1309AC9D" w14:textId="77777777" w:rsidR="00247B51" w:rsidRPr="00702B30" w:rsidRDefault="00247B51" w:rsidP="00247B51">
      <w:pPr>
        <w:spacing w:line="264" w:lineRule="auto"/>
        <w:jc w:val="both"/>
        <w:rPr>
          <w:rFonts w:ascii="Sylfaen" w:hAnsi="Sylfaen"/>
          <w:lang w:val="ka-GE"/>
        </w:rPr>
      </w:pPr>
    </w:p>
    <w:p w14:paraId="752FBE9A" w14:textId="77777777" w:rsidR="00247B51" w:rsidRPr="00702B30" w:rsidRDefault="00247B51" w:rsidP="00247B51">
      <w:pPr>
        <w:spacing w:line="264" w:lineRule="auto"/>
        <w:jc w:val="both"/>
        <w:rPr>
          <w:rFonts w:ascii="Sylfaen" w:hAnsi="Sylfaen"/>
          <w:lang w:val="ka-GE"/>
        </w:rPr>
      </w:pPr>
    </w:p>
    <w:p w14:paraId="43B0034B" w14:textId="77777777" w:rsidR="00247B51" w:rsidRPr="00702B30" w:rsidRDefault="00247B51" w:rsidP="00247B51">
      <w:pPr>
        <w:spacing w:line="264" w:lineRule="auto"/>
        <w:jc w:val="both"/>
        <w:rPr>
          <w:rFonts w:ascii="Sylfaen" w:hAnsi="Sylfaen"/>
          <w:lang w:val="ka-GE"/>
        </w:rPr>
      </w:pPr>
    </w:p>
    <w:p w14:paraId="527B3D12" w14:textId="77777777" w:rsidR="00247B51" w:rsidRPr="00702B30" w:rsidRDefault="00247B51" w:rsidP="00247B51">
      <w:pPr>
        <w:spacing w:line="264" w:lineRule="auto"/>
        <w:jc w:val="both"/>
        <w:rPr>
          <w:rFonts w:ascii="Sylfaen" w:hAnsi="Sylfaen"/>
          <w:lang w:val="ka-GE"/>
        </w:rPr>
      </w:pPr>
    </w:p>
    <w:p w14:paraId="5CE2B9CC" w14:textId="77777777" w:rsidR="00247B51" w:rsidRPr="00702B30" w:rsidRDefault="00247B51" w:rsidP="00247B51">
      <w:pPr>
        <w:spacing w:line="264" w:lineRule="auto"/>
        <w:jc w:val="both"/>
        <w:rPr>
          <w:rFonts w:ascii="Sylfaen" w:hAnsi="Sylfaen"/>
          <w:lang w:val="ka-GE"/>
        </w:rPr>
      </w:pPr>
    </w:p>
    <w:p w14:paraId="00FEB449" w14:textId="77777777" w:rsidR="00247B51" w:rsidRPr="00702B30" w:rsidRDefault="00247B51" w:rsidP="00247B51">
      <w:pPr>
        <w:spacing w:line="264" w:lineRule="auto"/>
        <w:jc w:val="both"/>
        <w:rPr>
          <w:rFonts w:ascii="Sylfaen" w:hAnsi="Sylfaen"/>
          <w:lang w:val="ka-GE"/>
        </w:rPr>
      </w:pPr>
    </w:p>
    <w:p w14:paraId="4656FA95" w14:textId="77777777" w:rsidR="00247B51" w:rsidRPr="00702B30" w:rsidRDefault="00247B51" w:rsidP="00247B51">
      <w:pPr>
        <w:spacing w:line="264" w:lineRule="auto"/>
        <w:jc w:val="both"/>
        <w:rPr>
          <w:rFonts w:ascii="Sylfaen" w:hAnsi="Sylfaen"/>
          <w:lang w:val="ka-GE"/>
        </w:rPr>
      </w:pPr>
    </w:p>
    <w:p w14:paraId="28161820" w14:textId="77777777" w:rsidR="00247B51" w:rsidRPr="00702B30" w:rsidRDefault="00247B51" w:rsidP="00247B51">
      <w:pPr>
        <w:spacing w:line="264" w:lineRule="auto"/>
        <w:jc w:val="both"/>
        <w:rPr>
          <w:rFonts w:ascii="Sylfaen" w:hAnsi="Sylfaen"/>
          <w:i/>
          <w:sz w:val="18"/>
          <w:szCs w:val="18"/>
          <w:lang w:val="ka-GE"/>
        </w:rPr>
      </w:pPr>
      <w:r w:rsidRPr="00702B30">
        <w:rPr>
          <w:rFonts w:ascii="Sylfaen" w:hAnsi="Sylfaen"/>
          <w:i/>
          <w:sz w:val="18"/>
          <w:szCs w:val="18"/>
          <w:lang w:val="ka-GE"/>
        </w:rPr>
        <w:t>* შენიშვნა: დიაგრამა აჩვენებს მოსახლეობის პროცენტულ რაოდენობას, რომლებმაც განაცხადეს, რომ ფლობენ უცხო ენას. გამოკითხულთა დაახლოებით ერთი მესამედი დათანხმდა საკუთარი უნარების გადამოწმებას ტესტირების გზით, რის შემდეგაც 90%-ზე მეტმა რესპონდენტმა  წარმატებით ჩააბარა ტესტი</w:t>
      </w:r>
    </w:p>
    <w:p w14:paraId="72A8537F" w14:textId="77777777" w:rsidR="00247B51" w:rsidRPr="00702B30" w:rsidRDefault="00247B51" w:rsidP="00247B51">
      <w:pPr>
        <w:spacing w:line="264" w:lineRule="auto"/>
        <w:jc w:val="both"/>
        <w:rPr>
          <w:rFonts w:ascii="Sylfaen" w:hAnsi="Sylfaen"/>
          <w:i/>
          <w:lang w:val="ka-GE"/>
        </w:rPr>
      </w:pPr>
    </w:p>
    <w:p w14:paraId="3E98211A" w14:textId="77777777" w:rsidR="00247B51" w:rsidRPr="00840815" w:rsidRDefault="00247B51" w:rsidP="00247B51">
      <w:pPr>
        <w:spacing w:line="264" w:lineRule="auto"/>
        <w:jc w:val="both"/>
        <w:rPr>
          <w:sz w:val="20"/>
          <w:szCs w:val="20"/>
          <w:lang w:val="ka-GE"/>
        </w:rPr>
      </w:pPr>
      <w:r w:rsidRPr="00840815">
        <w:rPr>
          <w:rFonts w:ascii="Sylfaen" w:hAnsi="Sylfaen"/>
          <w:i/>
          <w:sz w:val="20"/>
          <w:szCs w:val="20"/>
          <w:lang w:val="ka-GE"/>
        </w:rPr>
        <w:t xml:space="preserve">წყარო: </w:t>
      </w:r>
      <w:r w:rsidRPr="00840815">
        <w:rPr>
          <w:rFonts w:ascii="Sylfaen" w:hAnsi="Sylfaen"/>
          <w:i/>
          <w:color w:val="000000" w:themeColor="text1"/>
          <w:sz w:val="20"/>
          <w:szCs w:val="20"/>
          <w:lang w:val="ka-GE"/>
        </w:rPr>
        <w:t>BPO and SSC Investment Potential Research, Deloitte &amp; Touche</w:t>
      </w:r>
    </w:p>
    <w:p w14:paraId="6D3AC6EC" w14:textId="77777777" w:rsidR="00247B51" w:rsidRPr="00702B30" w:rsidRDefault="00247B51" w:rsidP="00247B51">
      <w:pPr>
        <w:spacing w:line="264" w:lineRule="auto"/>
        <w:jc w:val="both"/>
        <w:rPr>
          <w:rFonts w:ascii="Sylfaen" w:hAnsi="Sylfaen"/>
          <w:i/>
          <w:lang w:val="ka-GE"/>
        </w:rPr>
      </w:pPr>
    </w:p>
    <w:p w14:paraId="02EE3BD5" w14:textId="77777777" w:rsidR="00247B51" w:rsidRPr="00702B30" w:rsidRDefault="00247B51" w:rsidP="00247B51">
      <w:pPr>
        <w:spacing w:line="264" w:lineRule="auto"/>
        <w:jc w:val="both"/>
        <w:rPr>
          <w:rFonts w:ascii="Sylfaen" w:hAnsi="Sylfaen" w:cs="Sylfaen"/>
          <w:lang w:val="ka-GE"/>
        </w:rPr>
      </w:pPr>
      <w:r w:rsidRPr="00702B30">
        <w:rPr>
          <w:rFonts w:ascii="Sylfaen" w:hAnsi="Sylfaen" w:cs="Sylfaen"/>
          <w:lang w:val="ka-GE"/>
        </w:rPr>
        <w:t>Deloitte &amp; Touche-ის</w:t>
      </w:r>
      <w:r w:rsidRPr="00702B30">
        <w:rPr>
          <w:rFonts w:ascii="Sylfaen" w:hAnsi="Sylfaen" w:cs="Sylfaen"/>
          <w:color w:val="000000" w:themeColor="text1"/>
          <w:lang w:val="ka-GE"/>
        </w:rPr>
        <w:t xml:space="preserve"> მიერ განხორციელებული კვლევის </w:t>
      </w:r>
      <w:r w:rsidRPr="00702B30">
        <w:rPr>
          <w:rFonts w:ascii="Sylfaen" w:hAnsi="Sylfaen" w:cs="Sylfaen"/>
          <w:lang w:val="ka-GE"/>
        </w:rPr>
        <w:t>თანახმად საქართველოს 5 დიდ ქალაქში (თბილისი, ქუთაისი, ბათუმი, ზუგდიდი, თელავი) უცხო ენის მცოდნე პოტენციური სამუშაო ძალა 574 ათასს უტოლდება. ასევე, 2009-2018 წლების მანძილზე ეროვნულ გამოცდებზე 340 ათასმა ახალგაზრდამ ჩააბარა უცხო ენის გამოცდა. უნივერსიტეტების უმეტესობაში ინგლისური ენა ისწავლება, თუმცა ყოველწლიურად სტუდენტების 10-15% ირჩევს გერმანულ ან სხვა ევროპულ ენას მეორე უცხო ენად.</w:t>
      </w:r>
    </w:p>
    <w:p w14:paraId="087A03AB" w14:textId="77777777" w:rsidR="00247B51" w:rsidRPr="00702B30" w:rsidRDefault="00247B51" w:rsidP="00247B51">
      <w:pPr>
        <w:spacing w:line="264" w:lineRule="auto"/>
        <w:jc w:val="both"/>
        <w:rPr>
          <w:rFonts w:ascii="Sylfaen" w:hAnsi="Sylfaen" w:cs="Sylfaen"/>
          <w:lang w:val="ka-GE"/>
        </w:rPr>
      </w:pPr>
    </w:p>
    <w:p w14:paraId="4BEB6DD2" w14:textId="77777777" w:rsidR="00247B51" w:rsidRPr="00702B30" w:rsidRDefault="00247B51" w:rsidP="00247B51">
      <w:pPr>
        <w:spacing w:line="264" w:lineRule="auto"/>
        <w:jc w:val="both"/>
        <w:rPr>
          <w:rFonts w:ascii="Sylfaen" w:hAnsi="Sylfaen" w:cs="Sylfaen"/>
          <w:lang w:val="ka-GE"/>
        </w:rPr>
      </w:pPr>
      <w:r w:rsidRPr="00702B30">
        <w:rPr>
          <w:rFonts w:ascii="Sylfaen" w:hAnsi="Sylfaen"/>
          <w:lang w:val="ka-GE"/>
        </w:rPr>
        <w:t xml:space="preserve">მნიშვნელოვანია, რომ </w:t>
      </w:r>
      <w:r w:rsidRPr="00702B30">
        <w:rPr>
          <w:rFonts w:ascii="Sylfaen" w:hAnsi="Sylfaen" w:cs="Sylfaen"/>
          <w:lang w:val="ka-GE"/>
        </w:rPr>
        <w:t xml:space="preserve">საქართველოში </w:t>
      </w:r>
      <w:r w:rsidRPr="00702B30">
        <w:rPr>
          <w:rFonts w:ascii="Sylfaen" w:hAnsi="Sylfaen"/>
          <w:lang w:val="ka-GE"/>
        </w:rPr>
        <w:t xml:space="preserve">უკვე </w:t>
      </w:r>
      <w:r w:rsidRPr="00702B30">
        <w:rPr>
          <w:rFonts w:ascii="Sylfaen" w:hAnsi="Sylfaen" w:cs="Sylfaen"/>
          <w:lang w:val="ka-GE"/>
        </w:rPr>
        <w:t>შემოსულია რამდენიმე დიდი საერთაშორისო კომპანია და ამჟამად, საქართველოდან</w:t>
      </w:r>
      <w:r w:rsidRPr="00702B30">
        <w:rPr>
          <w:lang w:val="ka-GE"/>
        </w:rPr>
        <w:t xml:space="preserve"> 10-</w:t>
      </w:r>
      <w:r w:rsidRPr="00702B30">
        <w:rPr>
          <w:rFonts w:ascii="Sylfaen" w:hAnsi="Sylfaen" w:cs="Sylfaen"/>
          <w:lang w:val="ka-GE"/>
        </w:rPr>
        <w:t>მდე ენაზე ხდება დისტანციურად სერვისების მიწოდება ცნობილი და მსხვილი საერთაშორისო კომპანიებისთვის</w:t>
      </w:r>
      <w:r w:rsidRPr="00702B30">
        <w:rPr>
          <w:lang w:val="ka-GE"/>
        </w:rPr>
        <w:t xml:space="preserve">. </w:t>
      </w:r>
      <w:r w:rsidRPr="00702B30">
        <w:rPr>
          <w:rFonts w:ascii="Sylfaen" w:hAnsi="Sylfaen" w:cs="Sylfaen"/>
          <w:lang w:val="ka-GE"/>
        </w:rPr>
        <w:t>ეს სერვისები მოიცავს სატელეფონო დახმარებას</w:t>
      </w:r>
      <w:r w:rsidRPr="00702B30">
        <w:rPr>
          <w:lang w:val="ka-GE"/>
        </w:rPr>
        <w:t xml:space="preserve">, </w:t>
      </w:r>
      <w:r w:rsidRPr="00702B30">
        <w:rPr>
          <w:rFonts w:ascii="Sylfaen" w:hAnsi="Sylfaen" w:cs="Sylfaen"/>
          <w:lang w:val="ka-GE"/>
        </w:rPr>
        <w:t>ონლაინ კომუნიკაციას</w:t>
      </w:r>
      <w:r w:rsidRPr="00702B30">
        <w:rPr>
          <w:lang w:val="ka-GE"/>
        </w:rPr>
        <w:t xml:space="preserve">, </w:t>
      </w:r>
      <w:r w:rsidRPr="00702B30">
        <w:rPr>
          <w:rFonts w:ascii="Sylfaen" w:hAnsi="Sylfaen" w:cs="Sylfaen"/>
          <w:lang w:val="ka-GE"/>
        </w:rPr>
        <w:t>IT სერვისებს</w:t>
      </w:r>
      <w:r w:rsidRPr="00702B30">
        <w:rPr>
          <w:lang w:val="ka-GE"/>
        </w:rPr>
        <w:t xml:space="preserve">, </w:t>
      </w:r>
      <w:r w:rsidRPr="00702B30">
        <w:rPr>
          <w:rFonts w:ascii="Sylfaen" w:hAnsi="Sylfaen" w:cs="Sylfaen"/>
          <w:lang w:val="ka-GE"/>
        </w:rPr>
        <w:t>არქიტექტურულ და საინჟინრო ნახაზების აუთსორსინგს და სხვა.</w:t>
      </w:r>
    </w:p>
    <w:p w14:paraId="21E0F2B0" w14:textId="77777777" w:rsidR="00247B51" w:rsidRPr="00702B30" w:rsidRDefault="00247B51" w:rsidP="00247B51">
      <w:pPr>
        <w:spacing w:line="264" w:lineRule="auto"/>
        <w:jc w:val="both"/>
        <w:rPr>
          <w:rFonts w:ascii="Sylfaen" w:hAnsi="Sylfaen" w:cs="Sylfaen"/>
          <w:lang w:val="ka-GE"/>
        </w:rPr>
      </w:pPr>
    </w:p>
    <w:p w14:paraId="4DCB1996"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სერვისების აუთსორსინგის მიმართულებით აწარმოე საქართველოში ინვესტიციების მოზიდვის მიმართულება ფოკუსირებულია 5 ქვე-სექტორზე: მომხმარებლებთან ურთიერთობა (CRM), ფინანსური სერვისების აუთსორსინგი, HR აუთსორსინგი, აპლიკაციების დამზადება, დიზაინი, არქიტექტურა და საინჟინრო სერვისები. </w:t>
      </w:r>
    </w:p>
    <w:p w14:paraId="03A16C8F" w14:textId="77777777" w:rsidR="00247B51" w:rsidRPr="00702B30" w:rsidRDefault="00247B51" w:rsidP="00247B51">
      <w:pPr>
        <w:spacing w:line="264" w:lineRule="auto"/>
        <w:jc w:val="both"/>
        <w:rPr>
          <w:rFonts w:ascii="Sylfaen" w:hAnsi="Sylfaen"/>
          <w:lang w:val="ka-GE"/>
        </w:rPr>
      </w:pPr>
    </w:p>
    <w:p w14:paraId="62CE4DFD" w14:textId="77777777" w:rsidR="00247B51" w:rsidRPr="00702B30" w:rsidRDefault="00247B51" w:rsidP="00247B51">
      <w:pPr>
        <w:spacing w:line="264" w:lineRule="auto"/>
        <w:jc w:val="both"/>
        <w:rPr>
          <w:rFonts w:ascii="Sylfaen" w:hAnsi="Sylfaen" w:cs="Sylfaen"/>
          <w:lang w:val="ka-GE"/>
        </w:rPr>
      </w:pPr>
      <w:r w:rsidRPr="00702B30">
        <w:rPr>
          <w:rFonts w:ascii="Sylfaen" w:hAnsi="Sylfaen" w:cs="Sylfaen"/>
          <w:lang w:val="ka-GE"/>
        </w:rPr>
        <w:t xml:space="preserve">საქართველოს კონკურენტული უპირატესობები, რომლის დახმარებითაც შესაძლებელია საერთაშორისო ბიზნეს და IT სერვისების პროვაიდერი კომპანიების მოზიდვა, მოიცავს შემდეგს: </w:t>
      </w:r>
    </w:p>
    <w:p w14:paraId="1F92CAEA" w14:textId="77777777" w:rsidR="00247B51" w:rsidRPr="00702B30" w:rsidRDefault="00247B51" w:rsidP="00247B51">
      <w:pPr>
        <w:spacing w:line="264" w:lineRule="auto"/>
        <w:jc w:val="both"/>
        <w:rPr>
          <w:rFonts w:ascii="Sylfaen" w:hAnsi="Sylfaen" w:cs="Sylfaen"/>
          <w:lang w:val="ka-GE"/>
        </w:rPr>
      </w:pPr>
    </w:p>
    <w:p w14:paraId="5D7F2AFA" w14:textId="77777777" w:rsidR="00247B51" w:rsidRPr="00702B30" w:rsidRDefault="00247B51" w:rsidP="00247B51">
      <w:pPr>
        <w:pStyle w:val="ListParagraph"/>
        <w:numPr>
          <w:ilvl w:val="0"/>
          <w:numId w:val="8"/>
        </w:numPr>
        <w:spacing w:line="264" w:lineRule="auto"/>
        <w:contextualSpacing w:val="0"/>
        <w:jc w:val="both"/>
        <w:rPr>
          <w:rFonts w:ascii="Sylfaen" w:hAnsi="Sylfaen" w:cs="Sylfaen"/>
          <w:lang w:val="ka-GE"/>
        </w:rPr>
      </w:pPr>
      <w:r w:rsidRPr="00702B30">
        <w:rPr>
          <w:rFonts w:ascii="Sylfaen" w:hAnsi="Sylfaen" w:cs="Sylfaen"/>
          <w:lang w:val="ka-GE"/>
        </w:rPr>
        <w:t>გეოგრაფიული ადგილმდებარეობა და დროითი სარტყელი (GMT+4)</w:t>
      </w:r>
    </w:p>
    <w:p w14:paraId="72A0ACF5" w14:textId="77777777" w:rsidR="00247B51" w:rsidRPr="00702B30" w:rsidRDefault="00247B51" w:rsidP="00247B51">
      <w:pPr>
        <w:pStyle w:val="ListParagraph"/>
        <w:numPr>
          <w:ilvl w:val="0"/>
          <w:numId w:val="8"/>
        </w:numPr>
        <w:spacing w:line="264" w:lineRule="auto"/>
        <w:contextualSpacing w:val="0"/>
        <w:jc w:val="both"/>
        <w:rPr>
          <w:rFonts w:ascii="Sylfaen" w:hAnsi="Sylfaen" w:cs="Sylfaen"/>
          <w:lang w:val="ka-GE"/>
        </w:rPr>
      </w:pPr>
      <w:r w:rsidRPr="00702B30">
        <w:rPr>
          <w:rFonts w:ascii="Sylfaen" w:hAnsi="Sylfaen" w:cs="Sylfaen"/>
          <w:lang w:val="ka-GE"/>
        </w:rPr>
        <w:t>ახალგაზრდა სამუშაო ძალა უცხო ენების და კომპიუტერული უნარ-ჩვევების სათანადო ცოდნის დონით; პოტენციური სამუშაო ძალის ტრენინგის თანადაფინანსება</w:t>
      </w:r>
    </w:p>
    <w:p w14:paraId="191821AD" w14:textId="77777777" w:rsidR="00247B51" w:rsidRPr="005907C9" w:rsidRDefault="00247B51" w:rsidP="00247B51">
      <w:pPr>
        <w:pStyle w:val="ListParagraph"/>
        <w:numPr>
          <w:ilvl w:val="0"/>
          <w:numId w:val="8"/>
        </w:numPr>
        <w:spacing w:line="264" w:lineRule="auto"/>
        <w:contextualSpacing w:val="0"/>
        <w:jc w:val="both"/>
        <w:rPr>
          <w:rFonts w:ascii="Sylfaen" w:hAnsi="Sylfaen" w:cs="Sylfaen"/>
          <w:lang w:val="ka-GE"/>
        </w:rPr>
      </w:pPr>
      <w:r w:rsidRPr="00702B30">
        <w:rPr>
          <w:rFonts w:ascii="Sylfaen" w:hAnsi="Sylfaen" w:cs="Sylfaen"/>
          <w:lang w:val="ka-GE"/>
        </w:rPr>
        <w:t xml:space="preserve">კონკურენტული ბიზნეს-საოპერაციო და </w:t>
      </w:r>
      <w:r w:rsidRPr="005907C9">
        <w:rPr>
          <w:rFonts w:ascii="Sylfaen" w:hAnsi="Sylfaen" w:cs="Sylfaen"/>
          <w:lang w:val="ka-GE"/>
        </w:rPr>
        <w:t xml:space="preserve">ქვეყანაში ცხოვრებასთან დაკავშირებული ხარჯები: </w:t>
      </w:r>
      <w:r w:rsidRPr="00702B30">
        <w:rPr>
          <w:rFonts w:ascii="Sylfaen" w:hAnsi="Sylfaen" w:cs="Sylfaen"/>
          <w:lang w:val="ka-GE"/>
        </w:rPr>
        <w:t xml:space="preserve">ხელფასები, კომუნალური გადასახადები, საოფისე ქირის გადასახადი, </w:t>
      </w:r>
      <w:r w:rsidRPr="005907C9">
        <w:rPr>
          <w:rFonts w:ascii="Sylfaen" w:hAnsi="Sylfaen" w:cs="Sylfaen"/>
          <w:lang w:val="ka-GE"/>
        </w:rPr>
        <w:t xml:space="preserve">დაბალი </w:t>
      </w:r>
      <w:r w:rsidRPr="005907C9">
        <w:rPr>
          <w:rFonts w:ascii="Sylfaen" w:hAnsi="Sylfaen" w:cs="Sylfaen"/>
          <w:lang w:val="ka-GE"/>
        </w:rPr>
        <w:lastRenderedPageBreak/>
        <w:t>სამომხმარებლო და საცხოვრებელი ხარჯები პროფესიონალი კადრების უცხოეთიდან რელოკაციისთვის</w:t>
      </w:r>
    </w:p>
    <w:p w14:paraId="4DD0A843" w14:textId="77777777" w:rsidR="00247B51" w:rsidRPr="00702B30" w:rsidRDefault="00247B51" w:rsidP="00247B51">
      <w:pPr>
        <w:pStyle w:val="ListParagraph"/>
        <w:numPr>
          <w:ilvl w:val="0"/>
          <w:numId w:val="8"/>
        </w:numPr>
        <w:spacing w:line="264" w:lineRule="auto"/>
        <w:contextualSpacing w:val="0"/>
        <w:jc w:val="both"/>
        <w:rPr>
          <w:rFonts w:ascii="Sylfaen" w:hAnsi="Sylfaen" w:cs="Sylfaen"/>
          <w:lang w:val="ka-GE"/>
        </w:rPr>
      </w:pPr>
      <w:r w:rsidRPr="00702B30">
        <w:rPr>
          <w:rFonts w:ascii="Sylfaen" w:hAnsi="Sylfaen" w:cs="Sylfaen"/>
          <w:lang w:val="ka-GE"/>
        </w:rPr>
        <w:t>სახელმწიფოს მიერ შეთავაზებული ხელშეწყობის მექანიზმები, როგორიცაა საგადასახადო შეღავათები IT სერვისების ექსპორტისას (“ვირტუალური ზონის კომპანიის“ სტატუსი)</w:t>
      </w:r>
    </w:p>
    <w:p w14:paraId="58D3F7F1" w14:textId="77777777" w:rsidR="00247B51" w:rsidRPr="005907C9" w:rsidRDefault="00247B51" w:rsidP="00247B51">
      <w:pPr>
        <w:pStyle w:val="ListParagraph"/>
        <w:numPr>
          <w:ilvl w:val="0"/>
          <w:numId w:val="8"/>
        </w:numPr>
        <w:spacing w:line="264" w:lineRule="auto"/>
        <w:contextualSpacing w:val="0"/>
        <w:jc w:val="both"/>
        <w:rPr>
          <w:rFonts w:ascii="Sylfaen" w:hAnsi="Sylfaen" w:cs="Sylfaen"/>
          <w:lang w:val="ka-GE"/>
        </w:rPr>
      </w:pPr>
      <w:r w:rsidRPr="005907C9">
        <w:rPr>
          <w:rFonts w:ascii="Sylfaen" w:hAnsi="Sylfaen" w:cs="Sylfaen"/>
          <w:lang w:val="ka-GE"/>
        </w:rPr>
        <w:t>სწრაფი და მაღალი ხარისხის ინტერნეტი, ელექტროენერგიის უწყვეტი მიწოდება, რაც საშუალებას მიცემს პროვაიდერებს იმუშავონ როგორც ტრადიციული მოდელით-წარმართონ ოპერაციები ოფისიდან, ასევე დანერგონ შერეული (hybrid) და დისტანციურად მუშაობის WFH (Work-from-Home) მოდელები, რაც აქტუალური გახდა კორონავირუსისგან გამოწვეული პანდემიის გამო დაწესებული შეზღუდვების პირობებში</w:t>
      </w:r>
    </w:p>
    <w:p w14:paraId="56DBBE14" w14:textId="77777777" w:rsidR="00247B51" w:rsidRPr="00702B30" w:rsidRDefault="00247B51" w:rsidP="00247B51">
      <w:pPr>
        <w:spacing w:line="264" w:lineRule="auto"/>
        <w:jc w:val="both"/>
        <w:rPr>
          <w:rFonts w:ascii="Sylfaen" w:hAnsi="Sylfaen" w:cs="Sylfaen"/>
          <w:lang w:val="ka-GE"/>
        </w:rPr>
      </w:pPr>
    </w:p>
    <w:p w14:paraId="4717E3D3" w14:textId="77777777" w:rsidR="00247B51" w:rsidRDefault="00247B51" w:rsidP="00247B51">
      <w:pPr>
        <w:spacing w:line="264" w:lineRule="auto"/>
        <w:jc w:val="both"/>
        <w:rPr>
          <w:rFonts w:ascii="Sylfaen" w:hAnsi="Sylfaen"/>
          <w:color w:val="1F4E79"/>
          <w:szCs w:val="22"/>
          <w:lang w:val="ka-GE"/>
        </w:rPr>
      </w:pPr>
    </w:p>
    <w:p w14:paraId="7A8BF854" w14:textId="77777777" w:rsidR="00247B51" w:rsidRPr="00702B30" w:rsidRDefault="00247B51" w:rsidP="00247B51">
      <w:pPr>
        <w:spacing w:line="264" w:lineRule="auto"/>
        <w:jc w:val="both"/>
        <w:rPr>
          <w:rFonts w:ascii="Sylfaen" w:hAnsi="Sylfaen"/>
          <w:color w:val="1F4E79"/>
          <w:szCs w:val="22"/>
          <w:lang w:val="ka-GE"/>
        </w:rPr>
      </w:pPr>
      <w:r w:rsidRPr="00702B30">
        <w:rPr>
          <w:rFonts w:ascii="Sylfaen" w:hAnsi="Sylfaen"/>
          <w:color w:val="1F4E79"/>
          <w:szCs w:val="22"/>
          <w:lang w:val="ka-GE"/>
        </w:rPr>
        <w:t xml:space="preserve">ბიზნეს სერვისების აუთსორსინგის (BPO და IT) სექტორში ინვესტიციების მოსაზიდად შემუშავებული მიდგომა </w:t>
      </w:r>
    </w:p>
    <w:p w14:paraId="66C2B72F" w14:textId="77777777" w:rsidR="00247B51" w:rsidRPr="00702B30" w:rsidRDefault="00247B51" w:rsidP="00247B51">
      <w:pPr>
        <w:spacing w:line="264" w:lineRule="auto"/>
        <w:jc w:val="both"/>
        <w:rPr>
          <w:rFonts w:ascii="Sylfaen" w:hAnsi="Sylfaen" w:cstheme="minorHAnsi"/>
          <w:lang w:val="ka-GE"/>
        </w:rPr>
      </w:pPr>
    </w:p>
    <w:p w14:paraId="56FA6BE7" w14:textId="77777777" w:rsidR="00247B51" w:rsidRPr="005907C9" w:rsidRDefault="00247B51" w:rsidP="00247B51">
      <w:pPr>
        <w:spacing w:line="264" w:lineRule="auto"/>
        <w:jc w:val="both"/>
        <w:rPr>
          <w:rFonts w:ascii="Sylfaen" w:hAnsi="Sylfaen"/>
          <w:lang w:val="ka-GE"/>
        </w:rPr>
      </w:pPr>
      <w:r w:rsidRPr="00702B30">
        <w:rPr>
          <w:rFonts w:ascii="Sylfaen" w:hAnsi="Sylfaen" w:cstheme="minorHAnsi"/>
          <w:lang w:val="ka-GE"/>
        </w:rPr>
        <w:t xml:space="preserve">გლობალური ტენდენციების, საქართველოში სექტორში არსებული წარმატებული მაგალითების და </w:t>
      </w:r>
      <w:r w:rsidRPr="00702B30">
        <w:rPr>
          <w:rFonts w:ascii="Sylfaen" w:hAnsi="Sylfaen"/>
          <w:lang w:val="ka-GE"/>
        </w:rPr>
        <w:t xml:space="preserve">ქვეყნის კონკურენტული უპირატესობებიდან გამომდინარე აღნიშნული მიმართულება იქნა შერჩეული, როგორც ერთ-ერთი პრიორიტეტი პირდაპირი უცხოური ინვესტიციების მოსაზიდად. </w:t>
      </w:r>
      <w:r w:rsidRPr="005907C9">
        <w:rPr>
          <w:rFonts w:ascii="Sylfaen" w:hAnsi="Sylfaen"/>
          <w:lang w:val="ka-GE"/>
        </w:rPr>
        <w:t xml:space="preserve">კორონავირუსის პანდემიის გამო სექტორში შექმნილი გამოწვევების და ახალი შესაძლებლობების გათვალისწინებით 2020 წელს მოხდა საქართველოს საინვესტიციო შეთავაზების განახლება და ინვესტორების წასახალისებლად შემუშავებული ახალი მექანიზმი “FDI გრანტი“ ერთ-ერთ  მნიშვნელოვან მიმართულებად მოიცავს ბიზნეს-პროცესების აუთსორსინგს. 750 000 ლარამდე მოცულობის გრანტი, რასაც ინვესტორები საქართველოში მინიმუმ 200 ადამიანის დასაქმების და 5 მილიონი ლარის ინვესტიციის შემთხვევაში მიიღებენ, გამიზნულია სამუშაო ძალის გადამზადებასა და/ან ინფრასტრუქტურის მოწყობაზე. </w:t>
      </w:r>
    </w:p>
    <w:p w14:paraId="600A50FC" w14:textId="77777777" w:rsidR="00247B51" w:rsidRPr="00702B30" w:rsidRDefault="00247B51" w:rsidP="00247B51">
      <w:pPr>
        <w:spacing w:line="264" w:lineRule="auto"/>
        <w:jc w:val="both"/>
        <w:rPr>
          <w:rFonts w:ascii="Sylfaen" w:hAnsi="Sylfaen"/>
          <w:lang w:val="ka-GE"/>
        </w:rPr>
      </w:pPr>
    </w:p>
    <w:p w14:paraId="06D1CC1C"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სექტორში ახალი Greenfield FDI პროექტების უმრავლესობა ითვალისწინებს 200–დან 1000-მდე ადამიანის დასაქმებას და მსგავსი ტიპის პროექტების მოსაზიდად ინვესტორი დარწმუნებული უნდა იყოს, რომ ქვეყანა შეძლებს შესაბამისი მოცულობის კადრების მიწოდებას. </w:t>
      </w:r>
    </w:p>
    <w:p w14:paraId="39900B9D" w14:textId="77777777" w:rsidR="00247B51" w:rsidRPr="00702B30" w:rsidRDefault="00247B51" w:rsidP="00247B51">
      <w:pPr>
        <w:spacing w:line="264" w:lineRule="auto"/>
        <w:jc w:val="both"/>
        <w:rPr>
          <w:rFonts w:ascii="Sylfaen" w:hAnsi="Sylfaen"/>
          <w:lang w:val="ka-GE"/>
        </w:rPr>
      </w:pPr>
    </w:p>
    <w:p w14:paraId="661A5DC6"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საწყის ეტაპზე სააგენტოს „აწარმოე საქართველოში“ პრიორიტეტს წარმოადგენს სერვისების აუთსორსინგის სფეროში მოღვაწე ახალი საერთაშორისო კომპანიების საქართველოთი დაინტერესება და შედარებით მარტივი პროცესების აუთსორსინგის დაწყება, რომლებისთვისაც შესაძლებელია მობილიზებული იყოს დიდი რაოდენობით კვალიფიციური კადრები მოკლევადიან პერიოდში, მაგალითად: უცხოენოვან მომხმარებლებთან ურთიერთობის სერვისები, როგორიცაა უცხოენოვანი ქოლ-ცენტრი და ტექნიკური მხარდაჭერის სერვისი. </w:t>
      </w:r>
    </w:p>
    <w:p w14:paraId="1C8C69AC" w14:textId="77777777" w:rsidR="00247B51" w:rsidRPr="00702B30" w:rsidRDefault="00247B51" w:rsidP="00247B51">
      <w:pPr>
        <w:spacing w:line="264" w:lineRule="auto"/>
        <w:jc w:val="both"/>
        <w:rPr>
          <w:rFonts w:ascii="Sylfaen" w:hAnsi="Sylfaen"/>
          <w:lang w:val="ka-GE"/>
        </w:rPr>
      </w:pPr>
    </w:p>
    <w:p w14:paraId="51BE9ECF"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შემდგომი ეტაპი იქნება საერთაშორისო კომპანიების დაინტერესება უფრო რთული (advanced) ბიზნეს &amp; IT პროცესების საქართველოში აუთსორსინგით, რაც თანმიმდევრულად მიჰყვება სერვისების განვითარებას, როგორც ეს მოხდა აღმოსავლეთ ევროპის კონკურენტი ქვეყნების შემთხვევაში (პოლონეთი, რუმინეთი, ბულგარეთი, სერბეთი).</w:t>
      </w:r>
    </w:p>
    <w:p w14:paraId="18DF554D" w14:textId="77777777" w:rsidR="00247B51" w:rsidRPr="00702B30" w:rsidRDefault="00247B51" w:rsidP="00247B51">
      <w:pPr>
        <w:spacing w:line="264" w:lineRule="auto"/>
        <w:jc w:val="both"/>
        <w:rPr>
          <w:rFonts w:ascii="Sylfaen" w:hAnsi="Sylfaen"/>
          <w:lang w:val="ka-GE"/>
        </w:rPr>
      </w:pPr>
    </w:p>
    <w:p w14:paraId="4AD8263E"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სექტორის მოთამაშეების დაინტერესება მოხდება საერთაშორისო აქტივობებით (პრეზენტაცია, ბიზნეს ვიზიტი და სხვა), საერთაშორისო პლატფორმაზე ინფორმაციის გავრცელებით და კერძო სექტორთან მჭიდრო მუშაობის გზით. </w:t>
      </w:r>
    </w:p>
    <w:p w14:paraId="613FE5FF" w14:textId="77777777" w:rsidR="00247B51" w:rsidRPr="00702B30" w:rsidRDefault="00247B51" w:rsidP="00247B51">
      <w:pPr>
        <w:spacing w:line="264" w:lineRule="auto"/>
        <w:jc w:val="both"/>
        <w:rPr>
          <w:rFonts w:ascii="Sylfaen" w:hAnsi="Sylfaen"/>
          <w:lang w:val="ka-GE"/>
        </w:rPr>
      </w:pPr>
    </w:p>
    <w:p w14:paraId="6B6760CB" w14:textId="77777777" w:rsidR="00247B51" w:rsidRPr="00702B30" w:rsidRDefault="00247B51" w:rsidP="00247B51">
      <w:pPr>
        <w:spacing w:line="264" w:lineRule="auto"/>
        <w:jc w:val="both"/>
        <w:rPr>
          <w:rFonts w:ascii="Sylfaen" w:hAnsi="Sylfaen" w:cstheme="minorHAnsi"/>
          <w:lang w:val="ka-GE"/>
        </w:rPr>
      </w:pPr>
      <w:r w:rsidRPr="00702B30">
        <w:rPr>
          <w:rFonts w:ascii="Sylfaen" w:hAnsi="Sylfaen"/>
          <w:lang w:val="ka-GE"/>
        </w:rPr>
        <w:lastRenderedPageBreak/>
        <w:t xml:space="preserve">ასევე, დაგეგმილია </w:t>
      </w:r>
      <w:r w:rsidRPr="00702B30">
        <w:rPr>
          <w:rFonts w:ascii="Sylfaen" w:hAnsi="Sylfaen" w:cstheme="minorHAnsi"/>
          <w:lang w:val="ka-GE"/>
        </w:rPr>
        <w:t>თანამშრომლობა ორგანიზაციებთან, რომლებიც აქვეყნებენ</w:t>
      </w:r>
      <w:r w:rsidRPr="00702B30">
        <w:rPr>
          <w:rFonts w:ascii="Sylfaen" w:hAnsi="Sylfaen"/>
          <w:lang w:val="ka-GE"/>
        </w:rPr>
        <w:t xml:space="preserve"> სერვისის აუთსორსინგის სფეროს საერთაშორისო რეიტინგებს </w:t>
      </w:r>
      <w:r w:rsidRPr="00702B30">
        <w:rPr>
          <w:rFonts w:ascii="Sylfaen" w:hAnsi="Sylfaen" w:cstheme="minorHAnsi"/>
          <w:lang w:val="ka-GE"/>
        </w:rPr>
        <w:t>და აქტიური მუშაობა სექტორულ რეიტინგებში საქართველოს პოზიციების გაუმჯობესების კუთხით.</w:t>
      </w:r>
    </w:p>
    <w:p w14:paraId="77F940EE" w14:textId="77777777" w:rsidR="00247B51" w:rsidRPr="00702B30" w:rsidRDefault="00247B51" w:rsidP="00247B51">
      <w:pPr>
        <w:spacing w:line="264" w:lineRule="auto"/>
        <w:jc w:val="both"/>
        <w:rPr>
          <w:rFonts w:ascii="Sylfaen" w:hAnsi="Sylfaen" w:cstheme="minorHAnsi"/>
          <w:lang w:val="ka-GE"/>
        </w:rPr>
      </w:pPr>
    </w:p>
    <w:p w14:paraId="303CEDF6" w14:textId="77777777" w:rsidR="00247B51" w:rsidRPr="00CD63CD" w:rsidRDefault="00247B51" w:rsidP="00247B51">
      <w:pPr>
        <w:spacing w:line="264" w:lineRule="auto"/>
        <w:jc w:val="both"/>
        <w:rPr>
          <w:rFonts w:ascii="Sylfaen" w:hAnsi="Sylfaen"/>
          <w:lang w:val="ka-GE"/>
        </w:rPr>
      </w:pPr>
      <w:r w:rsidRPr="00702B30">
        <w:rPr>
          <w:rFonts w:ascii="Sylfaen" w:hAnsi="Sylfaen" w:cstheme="minorHAnsi"/>
          <w:lang w:val="ka-GE"/>
        </w:rPr>
        <w:t xml:space="preserve">სექტორის ზრდის ტემპის გათვალისწინებით აქტიური თანამშრომლობა არის საჭირო </w:t>
      </w:r>
      <w:r w:rsidRPr="00702B30">
        <w:rPr>
          <w:rFonts w:ascii="Sylfaen" w:hAnsi="Sylfaen"/>
          <w:lang w:val="ka-GE"/>
        </w:rPr>
        <w:t>უნივერსიტეტებთან, პროფესიულ საგანმანათლებო დაწესებულებებთან და ენის შემსწავლელ ცენტრებთან, რათა მუდმივ რეჟიმში მოხდეს პოტენციური სამუშაო ძალის მომზადება-გადამზადება.</w:t>
      </w:r>
    </w:p>
    <w:p w14:paraId="2C81C7D1" w14:textId="77777777" w:rsidR="00247B51" w:rsidRPr="00CD63CD" w:rsidRDefault="00247B51" w:rsidP="00247B51">
      <w:pPr>
        <w:spacing w:line="264" w:lineRule="auto"/>
        <w:jc w:val="both"/>
        <w:rPr>
          <w:rFonts w:ascii="Sylfaen" w:hAnsi="Sylfaen"/>
          <w:lang w:val="ka-GE"/>
        </w:rPr>
      </w:pPr>
    </w:p>
    <w:p w14:paraId="09DB616A" w14:textId="77777777" w:rsidR="00247B51" w:rsidRPr="005907C9" w:rsidRDefault="00247B51" w:rsidP="00247B51">
      <w:pPr>
        <w:spacing w:line="264" w:lineRule="auto"/>
        <w:jc w:val="both"/>
        <w:rPr>
          <w:rFonts w:ascii="Sylfaen" w:hAnsi="Sylfaen"/>
          <w:lang w:val="ka-GE"/>
        </w:rPr>
      </w:pPr>
      <w:r w:rsidRPr="00702B30">
        <w:rPr>
          <w:rFonts w:ascii="Sylfaen" w:hAnsi="Sylfaen"/>
          <w:lang w:val="ka-GE"/>
        </w:rPr>
        <w:t xml:space="preserve">აწარმოე საქართველოში IT მიმართულებაზე მუშაობს ინოვაციებისა და ტექნოლოგიების სააგენტოსთან ერთად, რომელიც სხვა აქტივობებთან ერთად მნიშვნელოვან როლს თამაშობს სამუშაო ძალის გადამზადების კუთხით. აღსანიშნავია, რომ 2020-2021 წლების განმავლობაში იგეგმება საქართველოს მასშტაბით 3000 ადამიანის გადამზადება. ძირითადი მიმართულებებია: პროგრამირება, კიბერუსაფრთხოება, მობილური აპლიკაციების შემუშავება. </w:t>
      </w:r>
      <w:r w:rsidRPr="005907C9">
        <w:rPr>
          <w:rFonts w:ascii="Sylfaen" w:hAnsi="Sylfaen"/>
          <w:lang w:val="ka-GE"/>
        </w:rPr>
        <w:t xml:space="preserve">2020 წლის დეკემბერში დასრულდა აპლიკანტების განაცხადების მიღება და შედეგად პირველი ნაკადი-500 სპეციალისტის გადამზადება მოხდება. </w:t>
      </w:r>
    </w:p>
    <w:p w14:paraId="4034D3BC" w14:textId="77777777" w:rsidR="00247B51" w:rsidRPr="005907C9" w:rsidRDefault="00247B51" w:rsidP="00247B51">
      <w:pPr>
        <w:spacing w:line="264" w:lineRule="auto"/>
        <w:jc w:val="both"/>
        <w:rPr>
          <w:rFonts w:ascii="Sylfaen" w:hAnsi="Sylfaen"/>
          <w:lang w:val="ka-GE"/>
        </w:rPr>
      </w:pPr>
    </w:p>
    <w:p w14:paraId="45AB9DED" w14:textId="77777777" w:rsidR="00247B51" w:rsidRPr="005907C9" w:rsidRDefault="00247B51" w:rsidP="00247B51">
      <w:pPr>
        <w:spacing w:line="264" w:lineRule="auto"/>
        <w:jc w:val="both"/>
        <w:rPr>
          <w:rFonts w:ascii="Sylfaen" w:hAnsi="Sylfaen"/>
          <w:lang w:val="ka-GE"/>
        </w:rPr>
      </w:pPr>
      <w:r w:rsidRPr="005907C9">
        <w:rPr>
          <w:rFonts w:ascii="Sylfaen" w:hAnsi="Sylfaen"/>
          <w:lang w:val="ka-GE"/>
        </w:rPr>
        <w:t xml:space="preserve">IT მიმართულებით საქართველოსადმი მზარდი ინტერესი განაპირობა 2020 წელს ძალაში შესულმა ახალმა საგადასახადო შეღავათმა „საერთაშორისო კომპანიის“ სტატუსი, რაც გულისმობს იმას, რომ IT კომპანიები, რომლებიც საქართველოდან მიაწვდიან სერვისებს კლიენტებს საზღვარგარეთის ქვეყნებში, ისარგებლებენ მოგების და საშემოსავლო გადასახადების 5%-იანი შეღავათიანი განაკვეთით. შეღავათი მეტ მოტივაციას მისცემს უცხოელ ინვესტორებს დააფუძნონ საქართველოში წარმომადგენლობა და აიყვანონ მუდმივი თანამშრომლები, როგორც ადგილობრივი შრომის ბაზრიდან, ასევე ჩამოიყვნანონ პროფესიონალი კადრები უცხოეთიდან და დაასაქმონ საქართველოში, რაც ხელს შეუწყობს ცოდნის და ტექნოლოგიების ტრანსფერს და IT  მიმართულებით შრომის ბაზარს უფრო კონკურენტუნარიანს გახდის. აღნიშნული ინიციატივის შედეგად, ორმა გლობალურმა IT კომპანიამ-Epam Systems და Exadel უკვე მიიღო გადაწყვეტილება საქართველოში ბიზნესის გაფართოებასთან დაკავშირებით და ინტერესი კიდევ უფრო მზარდია. </w:t>
      </w:r>
    </w:p>
    <w:p w14:paraId="63D663A3" w14:textId="77777777" w:rsidR="00247B51" w:rsidRPr="005907C9" w:rsidRDefault="00247B51" w:rsidP="00247B51">
      <w:pPr>
        <w:spacing w:line="264" w:lineRule="auto"/>
        <w:jc w:val="both"/>
        <w:rPr>
          <w:rFonts w:ascii="Sylfaen" w:hAnsi="Sylfaen"/>
          <w:lang w:val="ka-GE"/>
        </w:rPr>
      </w:pPr>
    </w:p>
    <w:p w14:paraId="32B95C8D" w14:textId="77777777" w:rsidR="00247B51" w:rsidRPr="00702B30" w:rsidRDefault="00247B51" w:rsidP="00247B51">
      <w:pPr>
        <w:spacing w:line="264" w:lineRule="auto"/>
        <w:jc w:val="both"/>
        <w:rPr>
          <w:rFonts w:ascii="Sylfaen" w:hAnsi="Sylfaen"/>
          <w:lang w:val="ka-GE"/>
        </w:rPr>
      </w:pPr>
    </w:p>
    <w:p w14:paraId="0C205C20" w14:textId="77777777" w:rsidR="00247B51" w:rsidRPr="005907C9" w:rsidRDefault="00247B51" w:rsidP="00247B51">
      <w:pPr>
        <w:spacing w:line="264" w:lineRule="auto"/>
        <w:jc w:val="both"/>
        <w:rPr>
          <w:rFonts w:ascii="Sylfaen" w:hAnsi="Sylfaen"/>
          <w:lang w:val="ka-GE"/>
        </w:rPr>
      </w:pPr>
    </w:p>
    <w:p w14:paraId="507AF55E" w14:textId="77777777" w:rsidR="00247B51" w:rsidRPr="00702B30" w:rsidRDefault="00247B51" w:rsidP="00247B51">
      <w:pPr>
        <w:spacing w:line="264" w:lineRule="auto"/>
        <w:jc w:val="both"/>
        <w:rPr>
          <w:rFonts w:ascii="Sylfaen" w:hAnsi="Sylfaen" w:cs="Sylfaen"/>
          <w:color w:val="1F4E79"/>
          <w:szCs w:val="22"/>
          <w:lang w:val="ka-GE"/>
        </w:rPr>
      </w:pPr>
      <w:r w:rsidRPr="00702B30">
        <w:rPr>
          <w:rFonts w:ascii="Sylfaen" w:hAnsi="Sylfaen" w:cs="Sylfaen"/>
          <w:color w:val="1F4E79"/>
          <w:szCs w:val="22"/>
          <w:lang w:val="ka-GE"/>
        </w:rPr>
        <w:t xml:space="preserve">წარმოება </w:t>
      </w:r>
    </w:p>
    <w:p w14:paraId="1823E467" w14:textId="77777777" w:rsidR="00247B51" w:rsidRPr="00AB55E0" w:rsidRDefault="00247B51" w:rsidP="00247B51">
      <w:pPr>
        <w:jc w:val="both"/>
        <w:rPr>
          <w:rFonts w:ascii="Sylfaen" w:hAnsi="Sylfaen"/>
          <w:lang w:val="ka-GE"/>
        </w:rPr>
      </w:pPr>
    </w:p>
    <w:p w14:paraId="33FE014F" w14:textId="77777777" w:rsidR="00247B51" w:rsidRPr="00AB55E0" w:rsidRDefault="00247B51" w:rsidP="00247B51">
      <w:pPr>
        <w:spacing w:line="264" w:lineRule="auto"/>
        <w:jc w:val="both"/>
        <w:rPr>
          <w:rFonts w:ascii="Sylfaen" w:hAnsi="Sylfaen"/>
          <w:lang w:val="ka-GE"/>
        </w:rPr>
      </w:pPr>
      <w:r w:rsidRPr="00AB55E0">
        <w:rPr>
          <w:rFonts w:ascii="Sylfaen" w:hAnsi="Sylfaen"/>
          <w:lang w:val="ka-GE"/>
        </w:rPr>
        <w:t>მსოფლიო იმყოფება მეოთხე ინდუსტრიული რევოლუციის ეტაპზე, როდესაც მოწინავე ტექნოლოგიები და რობოტიზაციის განვითარება იძლევა შესაძლებლობას წარმოება განხორციელდეს უფრო სწრაფად და ნაკლები დანახარჯებით, ვიდრე ოდესმე. ახალი ინდუსტრიული რევოლუცია გვთავაზობს ეკონომიკური ზრდისა და მდგრადი განვითარებისათვის წარმოუდგენელ მასშტაბს ინდუსტრიის მოდერნიზაციის და ეკონომიკური ნახტომის საშუალებით. ამასთან, ტრანსპორტირების და კომუნიკაციის იაფი და ეფექტური საშუალებები ხელს უწყობს ქვეყნებს უკეთ დაუკავშირდნენ გლობალურ ღირებულებათა ჯაჭვს.</w:t>
      </w:r>
    </w:p>
    <w:p w14:paraId="32850EE3" w14:textId="77777777" w:rsidR="00247B51" w:rsidRPr="00AB55E0" w:rsidRDefault="00247B51" w:rsidP="00247B51">
      <w:pPr>
        <w:spacing w:line="264" w:lineRule="auto"/>
        <w:jc w:val="both"/>
        <w:rPr>
          <w:rFonts w:ascii="Sylfaen" w:hAnsi="Sylfaen"/>
          <w:lang w:val="ka-GE"/>
        </w:rPr>
      </w:pPr>
    </w:p>
    <w:p w14:paraId="3598F67A" w14:textId="77777777" w:rsidR="00247B51" w:rsidRPr="00AB55E0" w:rsidRDefault="00247B51" w:rsidP="00247B51">
      <w:pPr>
        <w:spacing w:line="264" w:lineRule="auto"/>
        <w:jc w:val="both"/>
        <w:rPr>
          <w:rFonts w:ascii="Sylfaen" w:hAnsi="Sylfaen"/>
          <w:lang w:val="ka-GE"/>
        </w:rPr>
      </w:pPr>
      <w:r w:rsidRPr="00AB55E0">
        <w:rPr>
          <w:rFonts w:ascii="Sylfaen" w:hAnsi="Sylfaen"/>
          <w:lang w:val="ka-GE"/>
        </w:rPr>
        <w:t xml:space="preserve">რამდენიმე ათწლეულის განმავლობაში არსებული აზრთა სხვადასხვაობის შემდეგ, ინდუსტრიული პოლიტიკა კვლავაც გახდა პოპულარული ბოლო 10 წლის განმავლობაში, ვინაიდან ძალიან ცოტა ქვეყანამ შეძლო წარმატებული ეკონომიკური ზრდის მიღწევა ექსპორტზე ორიენტირებული წარმოების განვითარების და შესაბამისი ინდუსტრიული პოლიტიკის გარეშე. </w:t>
      </w:r>
      <w:r w:rsidRPr="00AB55E0">
        <w:rPr>
          <w:rFonts w:ascii="Sylfaen" w:hAnsi="Sylfaen"/>
          <w:lang w:val="ka-GE"/>
        </w:rPr>
        <w:lastRenderedPageBreak/>
        <w:t>პირდაპირი უცხოური ინვესტიციების მოზიდვა და მულტინაციონალური კორპორაციების აქტივობები გახდნენ თანამედროვე ინდუსტრიული პოლიტიკის განუყოფელი ნაწილები.</w:t>
      </w:r>
    </w:p>
    <w:p w14:paraId="48348242" w14:textId="77777777" w:rsidR="00247B51" w:rsidRPr="00AB55E0" w:rsidRDefault="00247B51" w:rsidP="00247B51">
      <w:pPr>
        <w:spacing w:line="264" w:lineRule="auto"/>
        <w:jc w:val="both"/>
        <w:rPr>
          <w:rFonts w:ascii="Sylfaen" w:hAnsi="Sylfaen"/>
          <w:lang w:val="ka-GE"/>
        </w:rPr>
      </w:pPr>
    </w:p>
    <w:p w14:paraId="2175F2F3" w14:textId="77777777" w:rsidR="00247B51" w:rsidRDefault="00247B51" w:rsidP="00247B51">
      <w:pPr>
        <w:spacing w:line="264" w:lineRule="auto"/>
        <w:jc w:val="both"/>
        <w:rPr>
          <w:rFonts w:ascii="Sylfaen" w:hAnsi="Sylfaen"/>
          <w:lang w:val="ka-GE"/>
        </w:rPr>
      </w:pPr>
      <w:r w:rsidRPr="00AB55E0">
        <w:rPr>
          <w:rFonts w:ascii="Sylfaen" w:hAnsi="Sylfaen"/>
          <w:lang w:val="ka-GE"/>
        </w:rPr>
        <w:t>თუმცა, წარმოების სფეროში ავტომატიზაციის განვითარებასთან ერთად სულ უფრო ნაკლებად მნიშვნელოვანი ხდება სამუშაო ძალის სიიაფიდან გამომდინარე ბიზნეს პროცესის ერთი ქვეყნიდან მეორეში გადატანა. წინა პლანზე წამოიწია შესაბამისი განათლების</w:t>
      </w:r>
      <w:r>
        <w:rPr>
          <w:rFonts w:ascii="Sylfaen" w:hAnsi="Sylfaen"/>
          <w:lang w:val="ka-GE"/>
        </w:rPr>
        <w:t>ა და</w:t>
      </w:r>
      <w:r w:rsidRPr="00AB55E0">
        <w:rPr>
          <w:rFonts w:ascii="Sylfaen" w:hAnsi="Sylfaen"/>
          <w:lang w:val="ka-GE"/>
        </w:rPr>
        <w:t xml:space="preserve">კვალიფიკაციის უნარების მქონე სამუშაო ძალის არსებობამ, რომელსაც შეუძლია ავტომატიზირებულ საწარმოში თანამედროვე დანადგარებზე მუშაობა. აღნიშნულმა ტენდენციამ მნიშვნელოვანი გამოწვევების წინაშე დააყენა განვითარებადი ქვეყნები, რომელთა საინვესტიციო შეთავაზების უმეტესი ნაწილი იაფ სამუშაო ძალას ემყარებოდა. ამასთან, გამძაფრდა კონკურენცია განვითარებულ და განვითარებად ქვეყნებს შორის, რადგან კომპანიების ნაწილმა წარმოების პროცესის თავის ქვეყნებში დაბრუნება დაიწყო (ე.წ. reshoring). </w:t>
      </w:r>
    </w:p>
    <w:p w14:paraId="44F60701" w14:textId="77777777" w:rsidR="00247B51" w:rsidRPr="00AB55E0" w:rsidRDefault="00247B51" w:rsidP="00247B51">
      <w:pPr>
        <w:spacing w:line="264" w:lineRule="auto"/>
        <w:jc w:val="both"/>
        <w:rPr>
          <w:rFonts w:ascii="Sylfaen" w:hAnsi="Sylfaen"/>
          <w:lang w:val="ka-GE"/>
        </w:rPr>
      </w:pPr>
    </w:p>
    <w:p w14:paraId="2D778A14" w14:textId="77777777" w:rsidR="00247B51" w:rsidRPr="00AB55E0" w:rsidRDefault="00247B51" w:rsidP="00247B51">
      <w:pPr>
        <w:spacing w:line="264" w:lineRule="auto"/>
        <w:jc w:val="both"/>
        <w:rPr>
          <w:rFonts w:ascii="Sylfaen" w:hAnsi="Sylfaen"/>
          <w:lang w:val="ka-GE"/>
        </w:rPr>
      </w:pPr>
      <w:r w:rsidRPr="00AB55E0">
        <w:rPr>
          <w:rFonts w:ascii="Sylfaen" w:hAnsi="Sylfaen"/>
          <w:lang w:val="ka-GE"/>
        </w:rPr>
        <w:t>შესაბამისად, მცირე ბაზრის მქონე განვითარებადი ქვეყნები განიცდიან დამატებით ზეწოლას, რადგანაც მულტინაციონალური კომპანიები ეძებენ საუკეთესო საინვესტიციო ქვეყნებს და პირობებს, რისი საშუალებითაც სწრაფად და მოქნილად მოახდენენ მაღალი ხარისხის პროდუქციის წარმოებას და მომხმარებლებამდე მიწოდებას.</w:t>
      </w:r>
    </w:p>
    <w:p w14:paraId="5DF8FD80" w14:textId="77777777" w:rsidR="00247B51" w:rsidRPr="00AB55E0" w:rsidRDefault="00247B51" w:rsidP="00247B51">
      <w:pPr>
        <w:spacing w:line="264" w:lineRule="auto"/>
        <w:jc w:val="both"/>
        <w:rPr>
          <w:rFonts w:ascii="Sylfaen" w:hAnsi="Sylfaen"/>
          <w:lang w:val="ka-GE"/>
        </w:rPr>
      </w:pPr>
    </w:p>
    <w:p w14:paraId="34220858" w14:textId="77777777" w:rsidR="00247B51" w:rsidRPr="00CD63CD" w:rsidRDefault="00247B51" w:rsidP="00247B51">
      <w:pPr>
        <w:spacing w:line="264" w:lineRule="auto"/>
        <w:jc w:val="both"/>
        <w:rPr>
          <w:rFonts w:ascii="Sylfaen" w:hAnsi="Sylfaen"/>
          <w:lang w:val="ka-GE"/>
        </w:rPr>
      </w:pPr>
      <w:r w:rsidRPr="00AB55E0">
        <w:rPr>
          <w:rFonts w:ascii="Sylfaen" w:hAnsi="Sylfaen"/>
          <w:lang w:val="ka-GE"/>
        </w:rPr>
        <w:t xml:space="preserve">ამავე დროს, საცხოვრებელი პირობების გაუმჯობესება მოითხოვს  სამუშაო ადგილების შექმნას, რაც თავის მხრივ მნიშვნელოვნად ეყრდნობა წარმოების განვითარებას ქვეყანაში. ამიტომ, პირდაპირი უცხოური ინვესტიციებისკენ მიმართული საინვესტიციო პოლიტიკა არის თანამედროვე ინდუსტრიული პოლიტიკის </w:t>
      </w:r>
      <w:r w:rsidRPr="00CD63CD">
        <w:rPr>
          <w:rFonts w:ascii="Sylfaen" w:hAnsi="Sylfaen"/>
          <w:lang w:val="ka-GE"/>
        </w:rPr>
        <w:t>ერთ-ერთი მთავარი მიმართულება. გაეროს ვაჭრობისა და განვითარების კონფერენციის (UNCTAD) ანგარიშის თანახმად, საინვესტიციო ინიციატივების და სპეციალური ეკონომიკური ზონების გარდა ინვესტიციების მოზიდვის გეგმა სასურველია მოიცავდეს ინდუსტრიული პოლიტიკის შესაბამისი პრიორიტეტული ქვე-სექტორების წახალისების და ფრომოუშენის გეგმას ქვეყანაში ტექნოლოგიების გაუმჯობესების მიზნით.</w:t>
      </w:r>
    </w:p>
    <w:p w14:paraId="18A6E094" w14:textId="77777777" w:rsidR="00247B51" w:rsidRPr="00CD63CD" w:rsidRDefault="00247B51" w:rsidP="00247B51">
      <w:pPr>
        <w:spacing w:line="264" w:lineRule="auto"/>
        <w:jc w:val="both"/>
        <w:rPr>
          <w:rFonts w:ascii="Sylfaen" w:hAnsi="Sylfaen"/>
          <w:lang w:val="ka-GE"/>
        </w:rPr>
      </w:pPr>
    </w:p>
    <w:p w14:paraId="5502419D" w14:textId="77777777" w:rsidR="00247B51" w:rsidRDefault="00247B51" w:rsidP="00247B51">
      <w:pPr>
        <w:spacing w:line="264" w:lineRule="auto"/>
        <w:jc w:val="both"/>
        <w:rPr>
          <w:rFonts w:ascii="Sylfaen" w:hAnsi="Sylfaen"/>
          <w:lang w:val="ka-GE"/>
        </w:rPr>
      </w:pPr>
      <w:r w:rsidRPr="00CD63CD">
        <w:rPr>
          <w:rFonts w:ascii="Sylfaen" w:hAnsi="Sylfaen"/>
          <w:lang w:val="ka-GE"/>
        </w:rPr>
        <w:t xml:space="preserve">წარმოების სექტორში პირდაპირი უცხოური ინვესტიციების შემოდინება </w:t>
      </w:r>
      <w:r w:rsidRPr="00131CCA">
        <w:rPr>
          <w:rFonts w:ascii="Sylfaen" w:hAnsi="Sylfaen"/>
          <w:lang w:val="ka-GE"/>
        </w:rPr>
        <w:t xml:space="preserve">სასიცოცხლოდ მნიშვნელოვანია განვითარებადი ქვეყნების ინდუსტრიული განვითარებისათვის. შესაბამისად, საქართველომ  აქცენტი უნდა გააკეთოს ქვეყანაში წარმოების განვითარებაზე და სამუშაო გასწიოს წარმოების სექტორში ინვესტიციების </w:t>
      </w:r>
      <w:r w:rsidRPr="00822ACA">
        <w:rPr>
          <w:rFonts w:ascii="Sylfaen" w:hAnsi="Sylfaen"/>
          <w:lang w:val="ka-GE"/>
        </w:rPr>
        <w:t>მოზიდვის მიმართულებით.</w:t>
      </w:r>
    </w:p>
    <w:p w14:paraId="529C188C" w14:textId="77777777" w:rsidR="00247B51" w:rsidRPr="00822ACA" w:rsidRDefault="00247B51" w:rsidP="00247B51">
      <w:pPr>
        <w:spacing w:line="264" w:lineRule="auto"/>
        <w:jc w:val="both"/>
        <w:rPr>
          <w:rFonts w:ascii="Sylfaen" w:hAnsi="Sylfaen"/>
          <w:lang w:val="ka-GE"/>
        </w:rPr>
      </w:pPr>
    </w:p>
    <w:p w14:paraId="49669E02" w14:textId="77777777" w:rsidR="00247B51" w:rsidRDefault="00247B51" w:rsidP="00247B51">
      <w:pPr>
        <w:spacing w:line="264" w:lineRule="auto"/>
        <w:jc w:val="both"/>
        <w:rPr>
          <w:rFonts w:ascii="Sylfaen" w:hAnsi="Sylfaen"/>
          <w:lang w:val="ka-GE"/>
        </w:rPr>
      </w:pPr>
      <w:r w:rsidRPr="00822ACA">
        <w:rPr>
          <w:rFonts w:ascii="Sylfaen" w:hAnsi="Sylfaen"/>
          <w:lang w:val="ka-GE"/>
        </w:rPr>
        <w:t>201</w:t>
      </w:r>
      <w:r>
        <w:rPr>
          <w:rFonts w:ascii="Sylfaen" w:hAnsi="Sylfaen"/>
          <w:lang w:val="ka-GE"/>
        </w:rPr>
        <w:t>9</w:t>
      </w:r>
      <w:r w:rsidRPr="00822ACA">
        <w:rPr>
          <w:rFonts w:ascii="Sylfaen" w:hAnsi="Sylfaen"/>
          <w:lang w:val="ka-GE"/>
        </w:rPr>
        <w:t xml:space="preserve"> წელს წარმოების სექტორში გლობალურად განხორციელებულმა ე.წ. greenfield ინვესტიციების მოცულობამ მთლიანი ე.წ. greenfield ინვესტიციების მოცულობის 47.5% შეადგინა, ხოლო პროექტების რაოდენობის მიხედვით - 4</w:t>
      </w:r>
      <w:r w:rsidRPr="00010F3B">
        <w:rPr>
          <w:rFonts w:ascii="Sylfaen" w:hAnsi="Sylfaen"/>
          <w:lang w:val="ka-GE"/>
        </w:rPr>
        <w:t>4</w:t>
      </w:r>
      <w:r w:rsidRPr="00822ACA">
        <w:rPr>
          <w:rFonts w:ascii="Sylfaen" w:hAnsi="Sylfaen"/>
          <w:lang w:val="ka-GE"/>
        </w:rPr>
        <w:t xml:space="preserve">.8%. </w:t>
      </w:r>
    </w:p>
    <w:p w14:paraId="00C882D4" w14:textId="77777777" w:rsidR="00247B51" w:rsidRPr="00CD63CD" w:rsidRDefault="00247B51" w:rsidP="00247B51">
      <w:pPr>
        <w:spacing w:line="264" w:lineRule="auto"/>
        <w:jc w:val="both"/>
        <w:rPr>
          <w:rFonts w:ascii="Sylfaen" w:hAnsi="Sylfaen"/>
          <w:lang w:val="ka-GE"/>
        </w:rPr>
      </w:pPr>
    </w:p>
    <w:p w14:paraId="274FB929" w14:textId="77777777" w:rsidR="00247B51" w:rsidRPr="00822ACA" w:rsidRDefault="00247B51" w:rsidP="00247B51">
      <w:pPr>
        <w:spacing w:line="264" w:lineRule="auto"/>
        <w:jc w:val="both"/>
        <w:rPr>
          <w:rFonts w:ascii="Sylfaen" w:hAnsi="Sylfaen"/>
          <w:lang w:val="ka-GE"/>
        </w:rPr>
      </w:pPr>
      <w:r w:rsidRPr="00822ACA">
        <w:rPr>
          <w:rFonts w:ascii="Sylfaen" w:hAnsi="Sylfaen"/>
          <w:lang w:val="ka-GE"/>
        </w:rPr>
        <w:t>მსოფლიოში წარმოების სექტორში greenfield FDI-ის მიმართულებით ბოლო წლების განმავლობაში ყველაზე დიდი რაოდენობის პროექტები განხორციელდა შემდეგ 3 ქვე-სექტორში: ელექტრო მოწყობილობები, ავტომობილები და სხვა სატრანსპორტო საშუალებების აღჭურვილობა</w:t>
      </w:r>
      <w:r w:rsidRPr="00010F3B">
        <w:rPr>
          <w:rFonts w:ascii="Sylfaen" w:hAnsi="Sylfaen"/>
          <w:lang w:val="ka-GE"/>
        </w:rPr>
        <w:t xml:space="preserve">, </w:t>
      </w:r>
      <w:r w:rsidRPr="00822ACA">
        <w:rPr>
          <w:rFonts w:ascii="Sylfaen" w:hAnsi="Sylfaen"/>
          <w:lang w:val="ka-GE"/>
        </w:rPr>
        <w:t>ტექსტილი, ტანსაცმელი და ტყავის  ნაწარმი</w:t>
      </w:r>
      <w:r>
        <w:rPr>
          <w:rFonts w:ascii="Sylfaen" w:hAnsi="Sylfaen"/>
          <w:lang w:val="ka-GE"/>
        </w:rPr>
        <w:t>.</w:t>
      </w:r>
      <w:r w:rsidRPr="00822ACA">
        <w:rPr>
          <w:rFonts w:ascii="Sylfaen" w:hAnsi="Sylfaen"/>
          <w:lang w:val="ka-GE"/>
        </w:rPr>
        <w:t xml:space="preserve"> </w:t>
      </w:r>
    </w:p>
    <w:p w14:paraId="387F31F0" w14:textId="7F9A771E" w:rsidR="00247B51" w:rsidRPr="00010F3B" w:rsidRDefault="00247B51" w:rsidP="00247B51">
      <w:pPr>
        <w:spacing w:line="264" w:lineRule="auto"/>
        <w:jc w:val="both"/>
        <w:rPr>
          <w:rFonts w:ascii="Sylfaen" w:hAnsi="Sylfaen"/>
          <w:lang w:val="ka-GE"/>
        </w:rPr>
      </w:pPr>
      <w:r w:rsidRPr="00822ACA">
        <w:rPr>
          <w:rFonts w:ascii="Sylfaen" w:hAnsi="Sylfaen"/>
          <w:lang w:val="ka-GE"/>
        </w:rPr>
        <w:t xml:space="preserve">როგორც </w:t>
      </w:r>
      <w:r w:rsidRPr="00FD678F">
        <w:rPr>
          <w:rFonts w:ascii="Sylfaen" w:hAnsi="Sylfaen"/>
          <w:lang w:val="ka-GE"/>
        </w:rPr>
        <w:t>დიაგრამა #</w:t>
      </w:r>
      <w:r w:rsidR="003B4498" w:rsidRPr="00FD678F">
        <w:rPr>
          <w:rFonts w:ascii="Sylfaen" w:hAnsi="Sylfaen"/>
          <w:lang w:val="ka-GE"/>
        </w:rPr>
        <w:t>1</w:t>
      </w:r>
      <w:r w:rsidR="003B4498">
        <w:rPr>
          <w:rFonts w:ascii="Sylfaen" w:hAnsi="Sylfaen"/>
          <w:lang w:val="ka-GE"/>
        </w:rPr>
        <w:t>8</w:t>
      </w:r>
      <w:r w:rsidR="003B4498" w:rsidRPr="00FD678F">
        <w:rPr>
          <w:rFonts w:ascii="Sylfaen" w:hAnsi="Sylfaen"/>
          <w:lang w:val="ka-GE"/>
        </w:rPr>
        <w:t xml:space="preserve"> </w:t>
      </w:r>
      <w:r w:rsidRPr="00FD678F">
        <w:rPr>
          <w:rFonts w:ascii="Sylfaen" w:hAnsi="Sylfaen"/>
          <w:lang w:val="ka-GE"/>
        </w:rPr>
        <w:t>აჩვენებს,</w:t>
      </w:r>
      <w:r w:rsidRPr="00822ACA">
        <w:rPr>
          <w:rFonts w:ascii="Sylfaen" w:hAnsi="Sylfaen"/>
          <w:lang w:val="ka-GE"/>
        </w:rPr>
        <w:t xml:space="preserve"> ქვე-სექტორები განხორციელებული პროექტების რაოდენობის მიხედვით შემდეგი პროცენტული მაჩვენებლებით არიან წარმოდგენილები: ელექტრო</w:t>
      </w:r>
      <w:r w:rsidR="009B3596">
        <w:rPr>
          <w:rFonts w:ascii="Sylfaen" w:hAnsi="Sylfaen"/>
          <w:lang w:val="ka-GE"/>
        </w:rPr>
        <w:t>ნული და ელექტრო</w:t>
      </w:r>
      <w:r w:rsidRPr="00822ACA">
        <w:rPr>
          <w:rFonts w:ascii="Sylfaen" w:hAnsi="Sylfaen"/>
          <w:lang w:val="ka-GE"/>
        </w:rPr>
        <w:t xml:space="preserve"> მოწყობილობები - 1</w:t>
      </w:r>
      <w:r>
        <w:rPr>
          <w:rFonts w:ascii="Sylfaen" w:hAnsi="Sylfaen"/>
          <w:lang w:val="ka-GE"/>
        </w:rPr>
        <w:t>5</w:t>
      </w:r>
      <w:r w:rsidRPr="00822ACA">
        <w:rPr>
          <w:rFonts w:ascii="Sylfaen" w:hAnsi="Sylfaen"/>
          <w:lang w:val="ka-GE"/>
        </w:rPr>
        <w:t xml:space="preserve"> %, ავტომობილებ</w:t>
      </w:r>
      <w:r>
        <w:rPr>
          <w:rFonts w:ascii="Sylfaen" w:hAnsi="Sylfaen"/>
          <w:lang w:val="ka-GE"/>
        </w:rPr>
        <w:t>ი</w:t>
      </w:r>
      <w:r w:rsidRPr="00822ACA">
        <w:rPr>
          <w:rFonts w:ascii="Sylfaen" w:hAnsi="Sylfaen"/>
          <w:lang w:val="ka-GE"/>
        </w:rPr>
        <w:t>სა და სხვა სატრანსპორტო საშუალებების აღჭურვილობა - 1</w:t>
      </w:r>
      <w:r>
        <w:rPr>
          <w:rFonts w:ascii="Sylfaen" w:hAnsi="Sylfaen"/>
          <w:lang w:val="ka-GE"/>
        </w:rPr>
        <w:t>2</w:t>
      </w:r>
      <w:r w:rsidRPr="00822ACA">
        <w:rPr>
          <w:rFonts w:ascii="Sylfaen" w:hAnsi="Sylfaen"/>
          <w:lang w:val="ka-GE"/>
        </w:rPr>
        <w:t>%</w:t>
      </w:r>
      <w:r>
        <w:rPr>
          <w:rFonts w:ascii="Sylfaen" w:hAnsi="Sylfaen"/>
          <w:lang w:val="ka-GE"/>
        </w:rPr>
        <w:t xml:space="preserve">, </w:t>
      </w:r>
      <w:r w:rsidRPr="00822ACA">
        <w:rPr>
          <w:rFonts w:ascii="Sylfaen" w:hAnsi="Sylfaen"/>
          <w:lang w:val="ka-GE"/>
        </w:rPr>
        <w:t>ტექსტილი, ტანისამოსი და ტყავის  ნაწარმი - 19%</w:t>
      </w:r>
      <w:r>
        <w:rPr>
          <w:rFonts w:ascii="Sylfaen" w:hAnsi="Sylfaen"/>
          <w:lang w:val="ka-GE"/>
        </w:rPr>
        <w:t>.</w:t>
      </w:r>
    </w:p>
    <w:p w14:paraId="63D46C56" w14:textId="591ED4BC" w:rsidR="00840815" w:rsidRPr="00822ACA" w:rsidRDefault="008C67B7" w:rsidP="00247B51">
      <w:pPr>
        <w:spacing w:line="264" w:lineRule="auto"/>
        <w:jc w:val="both"/>
        <w:rPr>
          <w:rFonts w:ascii="Sylfaen" w:hAnsi="Sylfaen"/>
          <w:lang w:val="ka-GE"/>
        </w:rPr>
      </w:pPr>
      <w:r w:rsidRPr="00822ACA">
        <w:rPr>
          <w:rFonts w:ascii="Sylfaen" w:hAnsi="Sylfaen"/>
          <w:noProof/>
        </w:rPr>
        <w:lastRenderedPageBreak/>
        <w:drawing>
          <wp:anchor distT="0" distB="0" distL="114300" distR="114300" simplePos="0" relativeHeight="251799552" behindDoc="0" locked="0" layoutInCell="1" allowOverlap="1" wp14:anchorId="79D7BDE2" wp14:editId="15F58A10">
            <wp:simplePos x="0" y="0"/>
            <wp:positionH relativeFrom="margin">
              <wp:posOffset>-82110</wp:posOffset>
            </wp:positionH>
            <wp:positionV relativeFrom="paragraph">
              <wp:posOffset>55488</wp:posOffset>
            </wp:positionV>
            <wp:extent cx="6605270" cy="3501293"/>
            <wp:effectExtent l="0" t="0" r="5080" b="4445"/>
            <wp:wrapNone/>
            <wp:docPr id="156" name="Chart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p>
    <w:p w14:paraId="2F338A4A" w14:textId="440A45A6" w:rsidR="00247B51" w:rsidRPr="00822ACA" w:rsidRDefault="00247B51" w:rsidP="00247B51">
      <w:pPr>
        <w:spacing w:line="264" w:lineRule="auto"/>
        <w:jc w:val="both"/>
        <w:rPr>
          <w:rFonts w:ascii="Sylfaen" w:hAnsi="Sylfaen"/>
          <w:lang w:val="ka-GE"/>
        </w:rPr>
      </w:pPr>
    </w:p>
    <w:p w14:paraId="674CF2BA" w14:textId="4B7912B1" w:rsidR="00247B51" w:rsidRPr="00822ACA" w:rsidRDefault="00247B51" w:rsidP="00247B51">
      <w:pPr>
        <w:spacing w:line="264" w:lineRule="auto"/>
        <w:jc w:val="both"/>
        <w:rPr>
          <w:rFonts w:ascii="Sylfaen" w:hAnsi="Sylfaen"/>
          <w:lang w:val="ka-GE"/>
        </w:rPr>
      </w:pPr>
    </w:p>
    <w:p w14:paraId="0E08AC1B" w14:textId="392C55C5" w:rsidR="00247B51" w:rsidRPr="00822ACA" w:rsidRDefault="00247B51" w:rsidP="00247B51">
      <w:pPr>
        <w:spacing w:line="264" w:lineRule="auto"/>
        <w:jc w:val="both"/>
        <w:rPr>
          <w:rFonts w:ascii="Sylfaen" w:hAnsi="Sylfaen"/>
          <w:lang w:val="ka-GE"/>
        </w:rPr>
      </w:pPr>
    </w:p>
    <w:p w14:paraId="7DBF35D0" w14:textId="77777777" w:rsidR="00247B51" w:rsidRPr="00822ACA" w:rsidRDefault="00247B51" w:rsidP="00247B51">
      <w:pPr>
        <w:spacing w:line="264" w:lineRule="auto"/>
        <w:jc w:val="both"/>
        <w:rPr>
          <w:rFonts w:ascii="Sylfaen" w:hAnsi="Sylfaen"/>
          <w:lang w:val="ka-GE"/>
        </w:rPr>
      </w:pPr>
    </w:p>
    <w:p w14:paraId="2B805AA2" w14:textId="77777777" w:rsidR="00247B51" w:rsidRPr="00822ACA" w:rsidRDefault="00247B51" w:rsidP="00247B51">
      <w:pPr>
        <w:spacing w:line="264" w:lineRule="auto"/>
        <w:jc w:val="both"/>
        <w:rPr>
          <w:rFonts w:ascii="Sylfaen" w:hAnsi="Sylfaen"/>
          <w:lang w:val="ka-GE"/>
        </w:rPr>
      </w:pPr>
    </w:p>
    <w:p w14:paraId="7621CC3E" w14:textId="77777777" w:rsidR="00247B51" w:rsidRPr="00822ACA" w:rsidRDefault="00247B51" w:rsidP="00247B51">
      <w:pPr>
        <w:spacing w:line="264" w:lineRule="auto"/>
        <w:jc w:val="both"/>
        <w:rPr>
          <w:rFonts w:ascii="Sylfaen" w:hAnsi="Sylfaen"/>
          <w:lang w:val="ka-GE"/>
        </w:rPr>
      </w:pPr>
    </w:p>
    <w:p w14:paraId="09A56D19" w14:textId="77777777" w:rsidR="00247B51" w:rsidRPr="00822ACA" w:rsidRDefault="00247B51" w:rsidP="00247B51">
      <w:pPr>
        <w:spacing w:line="264" w:lineRule="auto"/>
        <w:jc w:val="both"/>
        <w:rPr>
          <w:rFonts w:ascii="Sylfaen" w:hAnsi="Sylfaen"/>
          <w:lang w:val="ka-GE"/>
        </w:rPr>
      </w:pPr>
    </w:p>
    <w:p w14:paraId="2A571440" w14:textId="70AA368C" w:rsidR="00247B51" w:rsidRDefault="00247B51" w:rsidP="00247B51">
      <w:pPr>
        <w:spacing w:line="264" w:lineRule="auto"/>
        <w:jc w:val="both"/>
        <w:rPr>
          <w:rFonts w:ascii="Sylfaen" w:hAnsi="Sylfaen"/>
          <w:lang w:val="ka-GE"/>
        </w:rPr>
      </w:pPr>
    </w:p>
    <w:p w14:paraId="4CFB9EFB" w14:textId="34A8F78A" w:rsidR="00840815" w:rsidRDefault="00840815" w:rsidP="00247B51">
      <w:pPr>
        <w:spacing w:line="264" w:lineRule="auto"/>
        <w:jc w:val="both"/>
        <w:rPr>
          <w:rFonts w:ascii="Sylfaen" w:hAnsi="Sylfaen"/>
          <w:lang w:val="ka-GE"/>
        </w:rPr>
      </w:pPr>
    </w:p>
    <w:p w14:paraId="512D4512" w14:textId="33A7F6D3" w:rsidR="00840815" w:rsidRDefault="00840815" w:rsidP="00247B51">
      <w:pPr>
        <w:spacing w:line="264" w:lineRule="auto"/>
        <w:jc w:val="both"/>
        <w:rPr>
          <w:rFonts w:ascii="Sylfaen" w:hAnsi="Sylfaen"/>
          <w:lang w:val="ka-GE"/>
        </w:rPr>
      </w:pPr>
    </w:p>
    <w:p w14:paraId="4DB4C81B" w14:textId="0D1927A7" w:rsidR="00840815" w:rsidRDefault="00840815" w:rsidP="00247B51">
      <w:pPr>
        <w:spacing w:line="264" w:lineRule="auto"/>
        <w:jc w:val="both"/>
        <w:rPr>
          <w:rFonts w:ascii="Sylfaen" w:hAnsi="Sylfaen"/>
          <w:lang w:val="ka-GE"/>
        </w:rPr>
      </w:pPr>
    </w:p>
    <w:p w14:paraId="1912E931" w14:textId="29C6CD7D" w:rsidR="00840815" w:rsidRDefault="00840815" w:rsidP="00247B51">
      <w:pPr>
        <w:spacing w:line="264" w:lineRule="auto"/>
        <w:jc w:val="both"/>
        <w:rPr>
          <w:rFonts w:ascii="Sylfaen" w:hAnsi="Sylfaen"/>
          <w:lang w:val="ka-GE"/>
        </w:rPr>
      </w:pPr>
    </w:p>
    <w:p w14:paraId="4AC5FC1E" w14:textId="4CCD7564" w:rsidR="00840815" w:rsidRDefault="00840815" w:rsidP="00247B51">
      <w:pPr>
        <w:spacing w:line="264" w:lineRule="auto"/>
        <w:jc w:val="both"/>
        <w:rPr>
          <w:rFonts w:ascii="Sylfaen" w:hAnsi="Sylfaen"/>
          <w:lang w:val="ka-GE"/>
        </w:rPr>
      </w:pPr>
    </w:p>
    <w:p w14:paraId="011D63C2" w14:textId="3663DF69" w:rsidR="00840815" w:rsidRDefault="00840815" w:rsidP="00247B51">
      <w:pPr>
        <w:spacing w:line="264" w:lineRule="auto"/>
        <w:jc w:val="both"/>
        <w:rPr>
          <w:rFonts w:ascii="Sylfaen" w:hAnsi="Sylfaen"/>
          <w:lang w:val="ka-GE"/>
        </w:rPr>
      </w:pPr>
    </w:p>
    <w:p w14:paraId="307EA233" w14:textId="34AB33E1" w:rsidR="00840815" w:rsidRDefault="00840815" w:rsidP="00247B51">
      <w:pPr>
        <w:spacing w:line="264" w:lineRule="auto"/>
        <w:jc w:val="both"/>
        <w:rPr>
          <w:rFonts w:ascii="Sylfaen" w:hAnsi="Sylfaen"/>
          <w:lang w:val="ka-GE"/>
        </w:rPr>
      </w:pPr>
    </w:p>
    <w:p w14:paraId="26F1FF67" w14:textId="50C0F73C" w:rsidR="00840815" w:rsidRDefault="00840815" w:rsidP="00247B51">
      <w:pPr>
        <w:spacing w:line="264" w:lineRule="auto"/>
        <w:jc w:val="both"/>
        <w:rPr>
          <w:rFonts w:ascii="Sylfaen" w:hAnsi="Sylfaen"/>
          <w:lang w:val="ka-GE"/>
        </w:rPr>
      </w:pPr>
    </w:p>
    <w:p w14:paraId="15D9A2AC" w14:textId="77777777" w:rsidR="009B3596" w:rsidRDefault="009B3596" w:rsidP="00247B51">
      <w:pPr>
        <w:spacing w:line="264" w:lineRule="auto"/>
        <w:jc w:val="both"/>
        <w:rPr>
          <w:rFonts w:ascii="Sylfaen" w:hAnsi="Sylfaen"/>
          <w:lang w:val="ka-GE"/>
        </w:rPr>
      </w:pPr>
    </w:p>
    <w:p w14:paraId="3A4E2E78" w14:textId="77777777" w:rsidR="00247B51" w:rsidRPr="00840815" w:rsidRDefault="00247B51" w:rsidP="00247B51">
      <w:pPr>
        <w:spacing w:line="264" w:lineRule="auto"/>
        <w:jc w:val="both"/>
        <w:rPr>
          <w:rFonts w:ascii="Sylfaen" w:hAnsi="Sylfaen"/>
          <w:i/>
          <w:sz w:val="20"/>
          <w:lang w:val="ka-GE"/>
        </w:rPr>
      </w:pPr>
      <w:r w:rsidRPr="00840815">
        <w:rPr>
          <w:rFonts w:ascii="Sylfaen" w:hAnsi="Sylfaen"/>
          <w:i/>
          <w:sz w:val="20"/>
          <w:lang w:val="ka-GE"/>
        </w:rPr>
        <w:t>წყარო: გაეროს ვაჭრობისა და განვითარების კონფერენცია (UNCTAD)</w:t>
      </w:r>
    </w:p>
    <w:p w14:paraId="645984EA" w14:textId="77777777" w:rsidR="00247B51" w:rsidRPr="00822ACA" w:rsidRDefault="00247B51" w:rsidP="00247B51">
      <w:pPr>
        <w:spacing w:line="264" w:lineRule="auto"/>
        <w:jc w:val="both"/>
        <w:rPr>
          <w:rFonts w:ascii="Sylfaen" w:hAnsi="Sylfaen"/>
          <w:i/>
          <w:sz w:val="18"/>
          <w:lang w:val="ka-GE"/>
        </w:rPr>
      </w:pPr>
    </w:p>
    <w:p w14:paraId="594CDE3F" w14:textId="5192DB41" w:rsidR="00247B51" w:rsidRPr="00010F3B" w:rsidRDefault="00247B51" w:rsidP="00247B51">
      <w:pPr>
        <w:spacing w:line="264" w:lineRule="auto"/>
        <w:jc w:val="both"/>
        <w:rPr>
          <w:rFonts w:ascii="Sylfaen" w:hAnsi="Sylfaen"/>
          <w:lang w:val="ka-GE"/>
        </w:rPr>
      </w:pPr>
      <w:r w:rsidRPr="00822ACA">
        <w:rPr>
          <w:rFonts w:ascii="Sylfaen" w:hAnsi="Sylfaen"/>
          <w:lang w:val="ka-GE"/>
        </w:rPr>
        <w:t>201</w:t>
      </w:r>
      <w:r w:rsidRPr="00010F3B">
        <w:rPr>
          <w:rFonts w:ascii="Sylfaen" w:hAnsi="Sylfaen"/>
          <w:lang w:val="ka-GE"/>
        </w:rPr>
        <w:t>9</w:t>
      </w:r>
      <w:r w:rsidRPr="00822ACA">
        <w:rPr>
          <w:rFonts w:ascii="Sylfaen" w:hAnsi="Sylfaen"/>
          <w:lang w:val="ka-GE"/>
        </w:rPr>
        <w:t xml:space="preserve"> წლის მონაცემებით წარმოების სექტორში ე.წ. greenfield ინვესტიციები მოცულობის მიხედვით განაწილებული არის შემდეგნაირად: </w:t>
      </w:r>
      <w:r w:rsidR="009B3596" w:rsidRPr="00822ACA">
        <w:rPr>
          <w:rFonts w:ascii="Sylfaen" w:hAnsi="Sylfaen"/>
          <w:lang w:val="ka-GE"/>
        </w:rPr>
        <w:t>ელექტრო</w:t>
      </w:r>
      <w:r w:rsidR="009B3596">
        <w:rPr>
          <w:rFonts w:ascii="Sylfaen" w:hAnsi="Sylfaen"/>
          <w:lang w:val="ka-GE"/>
        </w:rPr>
        <w:t>ნულ და ელექტრო</w:t>
      </w:r>
      <w:r w:rsidR="009B3596" w:rsidRPr="00822ACA">
        <w:rPr>
          <w:rFonts w:ascii="Sylfaen" w:hAnsi="Sylfaen"/>
          <w:lang w:val="ka-GE"/>
        </w:rPr>
        <w:t xml:space="preserve"> </w:t>
      </w:r>
      <w:r w:rsidR="009B3596">
        <w:rPr>
          <w:rFonts w:ascii="Sylfaen" w:hAnsi="Sylfaen"/>
          <w:lang w:val="ka-GE"/>
        </w:rPr>
        <w:t xml:space="preserve">მოწყობილობებს </w:t>
      </w:r>
      <w:r w:rsidRPr="00822ACA">
        <w:rPr>
          <w:rFonts w:ascii="Sylfaen" w:hAnsi="Sylfaen"/>
          <w:lang w:val="ka-GE"/>
        </w:rPr>
        <w:t>უკავია წარმოების სექტორში განხორციელებული ე.წ. greenfield ინვესტიციების მთლიანი მოცულობის</w:t>
      </w:r>
      <w:r>
        <w:rPr>
          <w:rFonts w:ascii="Sylfaen" w:hAnsi="Sylfaen"/>
          <w:lang w:val="ka-GE"/>
        </w:rPr>
        <w:t xml:space="preserve"> 13</w:t>
      </w:r>
      <w:r w:rsidRPr="00822ACA">
        <w:rPr>
          <w:rFonts w:ascii="Sylfaen" w:hAnsi="Sylfaen"/>
          <w:lang w:val="ka-GE"/>
        </w:rPr>
        <w:t>%, ავტომობილებ</w:t>
      </w:r>
      <w:r>
        <w:rPr>
          <w:rFonts w:ascii="Sylfaen" w:hAnsi="Sylfaen"/>
          <w:lang w:val="ka-GE"/>
        </w:rPr>
        <w:t>ი</w:t>
      </w:r>
      <w:r w:rsidRPr="00822ACA">
        <w:rPr>
          <w:rFonts w:ascii="Sylfaen" w:hAnsi="Sylfaen"/>
          <w:lang w:val="ka-GE"/>
        </w:rPr>
        <w:t xml:space="preserve">სა და სხვა სატრანსპორტო საშუალებების აღჭურვილობას - </w:t>
      </w:r>
      <w:r>
        <w:rPr>
          <w:rFonts w:ascii="Sylfaen" w:hAnsi="Sylfaen"/>
          <w:lang w:val="ka-GE"/>
        </w:rPr>
        <w:t xml:space="preserve">15%, </w:t>
      </w:r>
      <w:r w:rsidRPr="00822ACA">
        <w:rPr>
          <w:rFonts w:ascii="Sylfaen" w:hAnsi="Sylfaen"/>
          <w:lang w:val="ka-GE"/>
        </w:rPr>
        <w:t>ტექსტილს, ტანისამოსის და ტყავის  ნაწარმს</w:t>
      </w:r>
      <w:r w:rsidRPr="00010F3B">
        <w:rPr>
          <w:rFonts w:ascii="Sylfaen" w:hAnsi="Sylfaen"/>
          <w:lang w:val="ka-GE"/>
        </w:rPr>
        <w:t xml:space="preserve"> </w:t>
      </w:r>
      <w:r>
        <w:rPr>
          <w:rFonts w:ascii="Sylfaen" w:hAnsi="Sylfaen"/>
          <w:lang w:val="ka-GE"/>
        </w:rPr>
        <w:t>კი</w:t>
      </w:r>
      <w:r w:rsidRPr="00010F3B">
        <w:rPr>
          <w:rFonts w:ascii="Sylfaen" w:hAnsi="Sylfaen"/>
          <w:lang w:val="ka-GE"/>
        </w:rPr>
        <w:t xml:space="preserve"> - 6%. </w:t>
      </w:r>
    </w:p>
    <w:p w14:paraId="74F6FD89" w14:textId="77777777" w:rsidR="00247B51" w:rsidRPr="00010F3B" w:rsidRDefault="00247B51" w:rsidP="00247B51">
      <w:pPr>
        <w:spacing w:line="264" w:lineRule="auto"/>
        <w:jc w:val="both"/>
        <w:rPr>
          <w:rFonts w:ascii="Sylfaen" w:hAnsi="Sylfaen"/>
          <w:lang w:val="ka-GE"/>
        </w:rPr>
      </w:pPr>
    </w:p>
    <w:p w14:paraId="42696B21" w14:textId="2535BC04" w:rsidR="00247B51" w:rsidRPr="00131CCA" w:rsidRDefault="00840815" w:rsidP="00247B51">
      <w:pPr>
        <w:spacing w:line="264" w:lineRule="auto"/>
        <w:jc w:val="both"/>
        <w:rPr>
          <w:rFonts w:ascii="Sylfaen" w:hAnsi="Sylfaen"/>
          <w:lang w:val="ka-GE"/>
        </w:rPr>
      </w:pPr>
      <w:r w:rsidRPr="00822ACA">
        <w:rPr>
          <w:noProof/>
        </w:rPr>
        <w:drawing>
          <wp:anchor distT="0" distB="0" distL="114300" distR="114300" simplePos="0" relativeHeight="251798528" behindDoc="0" locked="0" layoutInCell="1" allowOverlap="1" wp14:anchorId="63A39138" wp14:editId="46039E9A">
            <wp:simplePos x="0" y="0"/>
            <wp:positionH relativeFrom="margin">
              <wp:posOffset>-30334</wp:posOffset>
            </wp:positionH>
            <wp:positionV relativeFrom="paragraph">
              <wp:posOffset>93491</wp:posOffset>
            </wp:positionV>
            <wp:extent cx="6737300" cy="3682365"/>
            <wp:effectExtent l="0" t="0" r="6985" b="0"/>
            <wp:wrapNone/>
            <wp:docPr id="157" name="Chart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p>
    <w:p w14:paraId="613F9C4A" w14:textId="6F0EC8AE" w:rsidR="00247B51" w:rsidRPr="00131CCA" w:rsidRDefault="00247B51" w:rsidP="00247B51">
      <w:pPr>
        <w:spacing w:line="264" w:lineRule="auto"/>
        <w:jc w:val="both"/>
        <w:rPr>
          <w:rFonts w:ascii="Sylfaen" w:hAnsi="Sylfaen"/>
          <w:lang w:val="ka-GE"/>
        </w:rPr>
      </w:pPr>
    </w:p>
    <w:p w14:paraId="605BB1C6" w14:textId="77777777" w:rsidR="00247B51" w:rsidRPr="00131CCA" w:rsidRDefault="00247B51" w:rsidP="00247B51">
      <w:pPr>
        <w:spacing w:line="264" w:lineRule="auto"/>
        <w:jc w:val="both"/>
        <w:rPr>
          <w:rFonts w:ascii="Sylfaen" w:hAnsi="Sylfaen"/>
          <w:lang w:val="ka-GE"/>
        </w:rPr>
      </w:pPr>
    </w:p>
    <w:p w14:paraId="38BFF28A" w14:textId="77777777" w:rsidR="00247B51" w:rsidRPr="00131CCA" w:rsidRDefault="00247B51" w:rsidP="00247B51">
      <w:pPr>
        <w:spacing w:line="264" w:lineRule="auto"/>
        <w:jc w:val="both"/>
        <w:rPr>
          <w:rFonts w:ascii="Sylfaen" w:hAnsi="Sylfaen"/>
          <w:lang w:val="ka-GE"/>
        </w:rPr>
      </w:pPr>
    </w:p>
    <w:p w14:paraId="36C86A68" w14:textId="77777777" w:rsidR="00247B51" w:rsidRPr="00131CCA" w:rsidRDefault="00247B51" w:rsidP="00247B51">
      <w:pPr>
        <w:spacing w:line="264" w:lineRule="auto"/>
        <w:jc w:val="both"/>
        <w:rPr>
          <w:rFonts w:ascii="Sylfaen" w:hAnsi="Sylfaen"/>
          <w:lang w:val="ka-GE"/>
        </w:rPr>
      </w:pPr>
    </w:p>
    <w:p w14:paraId="41A6DC31" w14:textId="77777777" w:rsidR="00247B51" w:rsidRPr="00131CCA" w:rsidRDefault="00247B51" w:rsidP="00247B51">
      <w:pPr>
        <w:spacing w:line="264" w:lineRule="auto"/>
        <w:jc w:val="both"/>
        <w:rPr>
          <w:rFonts w:ascii="Sylfaen" w:hAnsi="Sylfaen"/>
          <w:lang w:val="ka-GE"/>
        </w:rPr>
      </w:pPr>
    </w:p>
    <w:p w14:paraId="395A176C" w14:textId="77777777" w:rsidR="00247B51" w:rsidRPr="00131CCA" w:rsidRDefault="00247B51" w:rsidP="00247B51">
      <w:pPr>
        <w:spacing w:line="264" w:lineRule="auto"/>
        <w:jc w:val="both"/>
        <w:rPr>
          <w:rFonts w:ascii="Sylfaen" w:hAnsi="Sylfaen"/>
          <w:lang w:val="ka-GE"/>
        </w:rPr>
      </w:pPr>
    </w:p>
    <w:p w14:paraId="504158FC" w14:textId="77777777" w:rsidR="00247B51" w:rsidRPr="00131CCA" w:rsidRDefault="00247B51" w:rsidP="00247B51">
      <w:pPr>
        <w:spacing w:line="264" w:lineRule="auto"/>
        <w:jc w:val="both"/>
        <w:rPr>
          <w:rFonts w:ascii="Sylfaen" w:hAnsi="Sylfaen"/>
          <w:lang w:val="ka-GE"/>
        </w:rPr>
      </w:pPr>
    </w:p>
    <w:p w14:paraId="75FF91B6" w14:textId="77777777" w:rsidR="00247B51" w:rsidRPr="00131CCA" w:rsidRDefault="00247B51" w:rsidP="00247B51">
      <w:pPr>
        <w:spacing w:line="264" w:lineRule="auto"/>
        <w:jc w:val="both"/>
        <w:rPr>
          <w:rFonts w:ascii="Sylfaen" w:hAnsi="Sylfaen"/>
          <w:lang w:val="ka-GE"/>
        </w:rPr>
      </w:pPr>
    </w:p>
    <w:p w14:paraId="6885EEF9" w14:textId="77777777" w:rsidR="00247B51" w:rsidRPr="00131CCA" w:rsidRDefault="00247B51" w:rsidP="00247B51">
      <w:pPr>
        <w:spacing w:line="264" w:lineRule="auto"/>
        <w:jc w:val="both"/>
        <w:rPr>
          <w:rFonts w:ascii="Sylfaen" w:hAnsi="Sylfaen"/>
          <w:lang w:val="ka-GE"/>
        </w:rPr>
      </w:pPr>
    </w:p>
    <w:p w14:paraId="752DAA09" w14:textId="77777777" w:rsidR="00247B51" w:rsidRPr="00131CCA" w:rsidRDefault="00247B51" w:rsidP="00247B51">
      <w:pPr>
        <w:spacing w:line="264" w:lineRule="auto"/>
        <w:jc w:val="both"/>
        <w:rPr>
          <w:rFonts w:ascii="Sylfaen" w:hAnsi="Sylfaen"/>
          <w:lang w:val="ka-GE"/>
        </w:rPr>
      </w:pPr>
    </w:p>
    <w:p w14:paraId="73E10477" w14:textId="77777777" w:rsidR="00247B51" w:rsidRPr="00131CCA" w:rsidRDefault="00247B51" w:rsidP="00247B51">
      <w:pPr>
        <w:spacing w:line="264" w:lineRule="auto"/>
        <w:jc w:val="both"/>
        <w:rPr>
          <w:rFonts w:ascii="Sylfaen" w:hAnsi="Sylfaen"/>
          <w:lang w:val="ka-GE"/>
        </w:rPr>
      </w:pPr>
    </w:p>
    <w:p w14:paraId="1A754A56" w14:textId="77777777" w:rsidR="00247B51" w:rsidRPr="00131CCA" w:rsidRDefault="00247B51" w:rsidP="00247B51">
      <w:pPr>
        <w:spacing w:line="264" w:lineRule="auto"/>
        <w:jc w:val="both"/>
        <w:rPr>
          <w:rFonts w:ascii="Sylfaen" w:hAnsi="Sylfaen"/>
          <w:lang w:val="ka-GE"/>
        </w:rPr>
      </w:pPr>
    </w:p>
    <w:p w14:paraId="20B17785" w14:textId="77777777" w:rsidR="00247B51" w:rsidRDefault="00247B51" w:rsidP="00247B51">
      <w:pPr>
        <w:spacing w:line="264" w:lineRule="auto"/>
        <w:jc w:val="both"/>
        <w:rPr>
          <w:rFonts w:ascii="Sylfaen" w:hAnsi="Sylfaen"/>
          <w:lang w:val="ka-GE"/>
        </w:rPr>
      </w:pPr>
    </w:p>
    <w:p w14:paraId="5342FE95" w14:textId="77777777" w:rsidR="00247B51" w:rsidRDefault="00247B51" w:rsidP="00247B51">
      <w:pPr>
        <w:spacing w:line="264" w:lineRule="auto"/>
        <w:jc w:val="both"/>
        <w:rPr>
          <w:rFonts w:ascii="Sylfaen" w:hAnsi="Sylfaen"/>
          <w:lang w:val="ka-GE"/>
        </w:rPr>
      </w:pPr>
    </w:p>
    <w:p w14:paraId="4C2D8F17" w14:textId="77777777" w:rsidR="00247B51" w:rsidRDefault="00247B51" w:rsidP="00247B51">
      <w:pPr>
        <w:spacing w:line="264" w:lineRule="auto"/>
        <w:jc w:val="both"/>
        <w:rPr>
          <w:rFonts w:ascii="Sylfaen" w:hAnsi="Sylfaen"/>
          <w:lang w:val="ka-GE"/>
        </w:rPr>
      </w:pPr>
    </w:p>
    <w:p w14:paraId="0AD753F4" w14:textId="77777777" w:rsidR="00247B51" w:rsidRDefault="00247B51" w:rsidP="00247B51">
      <w:pPr>
        <w:spacing w:line="264" w:lineRule="auto"/>
        <w:jc w:val="both"/>
        <w:rPr>
          <w:rFonts w:ascii="Sylfaen" w:hAnsi="Sylfaen"/>
          <w:lang w:val="ka-GE"/>
        </w:rPr>
      </w:pPr>
    </w:p>
    <w:p w14:paraId="01BC6F04" w14:textId="77777777" w:rsidR="00247B51" w:rsidRDefault="00247B51" w:rsidP="00247B51">
      <w:pPr>
        <w:spacing w:line="264" w:lineRule="auto"/>
        <w:jc w:val="both"/>
        <w:rPr>
          <w:rFonts w:ascii="Sylfaen" w:hAnsi="Sylfaen"/>
          <w:lang w:val="ka-GE"/>
        </w:rPr>
      </w:pPr>
    </w:p>
    <w:p w14:paraId="34FBA8D9" w14:textId="77777777" w:rsidR="00247B51" w:rsidRDefault="00247B51" w:rsidP="00247B51">
      <w:pPr>
        <w:spacing w:line="264" w:lineRule="auto"/>
        <w:jc w:val="both"/>
        <w:rPr>
          <w:rFonts w:ascii="Sylfaen" w:hAnsi="Sylfaen"/>
          <w:lang w:val="ka-GE"/>
        </w:rPr>
      </w:pPr>
    </w:p>
    <w:p w14:paraId="6E1617D8" w14:textId="77777777" w:rsidR="00840815" w:rsidRPr="00663C52" w:rsidRDefault="00840815" w:rsidP="00840815">
      <w:pPr>
        <w:spacing w:line="264" w:lineRule="auto"/>
        <w:jc w:val="both"/>
        <w:rPr>
          <w:sz w:val="24"/>
          <w:lang w:val="ka-GE"/>
        </w:rPr>
      </w:pPr>
      <w:r w:rsidRPr="00840815">
        <w:rPr>
          <w:rFonts w:ascii="Sylfaen" w:hAnsi="Sylfaen"/>
          <w:i/>
          <w:sz w:val="20"/>
          <w:lang w:val="ka-GE"/>
        </w:rPr>
        <w:t>წყარო: გაეროს ვაჭრობისა და განვითარების კონფერენცია (UNCTAD)</w:t>
      </w:r>
    </w:p>
    <w:p w14:paraId="370FBB7F" w14:textId="7D194978" w:rsidR="00247B51" w:rsidRDefault="00247B51" w:rsidP="00247B51">
      <w:pPr>
        <w:spacing w:line="264" w:lineRule="auto"/>
        <w:jc w:val="both"/>
        <w:rPr>
          <w:rFonts w:ascii="Sylfaen" w:hAnsi="Sylfaen"/>
          <w:lang w:val="ka-GE"/>
        </w:rPr>
      </w:pPr>
      <w:r>
        <w:rPr>
          <w:rFonts w:ascii="Sylfaen" w:hAnsi="Sylfaen"/>
          <w:lang w:val="ka-GE"/>
        </w:rPr>
        <w:lastRenderedPageBreak/>
        <w:t xml:space="preserve">აღნიშნულ სექტორებს </w:t>
      </w:r>
      <w:r w:rsidRPr="00822ACA">
        <w:rPr>
          <w:rFonts w:ascii="Sylfaen" w:hAnsi="Sylfaen"/>
          <w:lang w:val="ka-GE"/>
        </w:rPr>
        <w:t>ე.წ. greenfield ინვესტიციები</w:t>
      </w:r>
      <w:r>
        <w:rPr>
          <w:rFonts w:ascii="Sylfaen" w:hAnsi="Sylfaen"/>
          <w:lang w:val="ka-GE"/>
        </w:rPr>
        <w:t>ს</w:t>
      </w:r>
      <w:r w:rsidRPr="00822ACA">
        <w:rPr>
          <w:rFonts w:ascii="Sylfaen" w:hAnsi="Sylfaen"/>
          <w:lang w:val="ka-GE"/>
        </w:rPr>
        <w:t xml:space="preserve"> მოცულობის მიხედვით</w:t>
      </w:r>
      <w:r>
        <w:rPr>
          <w:rFonts w:ascii="Sylfaen" w:hAnsi="Sylfaen"/>
          <w:lang w:val="ka-GE"/>
        </w:rPr>
        <w:t xml:space="preserve"> წინ უსწრებს მხოლოდ  ნავთობპროდუქტების წარმოება, თუმცა ეს ქვე-სექტორი დამოკიდებულია ნავთობზე და ვინაიდან აღნიშნული რესურსი საქართველოს არ გააჩნია, ვერ მოხდება მისი იდენტიფიცირება სამიზნე ქვე-სექტორად. ასევე, ტოპ ხუთეულში შედის ქიმიური ნაწარმი, რომლის პროდუქტების უმეტესობაც ასევე ქვეყანაში ნავთობისა და ნავთობქიმიკატების ხელმისაწვდომობაზეა დამოკიდებული, თუმცა საინვესტიციოდ პრიორიტეტული დარგების შერჩევისას რამდენიმე პროდუქტის განხილვა, მაგალითად როგორებიცაა სარეცხი და/ან კოსმეტიკური საშუალებები, მაინც შეიძლება. </w:t>
      </w:r>
    </w:p>
    <w:p w14:paraId="7198D445" w14:textId="77777777" w:rsidR="00247B51" w:rsidRPr="00AB50CC" w:rsidRDefault="00247B51" w:rsidP="00247B51">
      <w:pPr>
        <w:spacing w:line="264" w:lineRule="auto"/>
        <w:jc w:val="both"/>
        <w:rPr>
          <w:rFonts w:ascii="Sylfaen" w:hAnsi="Sylfaen"/>
          <w:lang w:val="ka-GE"/>
        </w:rPr>
      </w:pPr>
    </w:p>
    <w:p w14:paraId="0F1452CE" w14:textId="77777777" w:rsidR="00247B51" w:rsidRDefault="00247B51" w:rsidP="00247B51">
      <w:pPr>
        <w:spacing w:line="264" w:lineRule="auto"/>
        <w:jc w:val="both"/>
        <w:rPr>
          <w:rFonts w:ascii="Sylfaen" w:hAnsi="Sylfaen"/>
          <w:lang w:val="ka-GE"/>
        </w:rPr>
      </w:pPr>
      <w:r>
        <w:rPr>
          <w:rFonts w:ascii="Sylfaen" w:hAnsi="Sylfaen"/>
          <w:lang w:val="ka-GE"/>
        </w:rPr>
        <w:t xml:space="preserve">რაც შეეხება 2020 წელს, პანდემიით გამოწვეულმა ეკონომიკურმა კრიზისმა სხვა სექტორების მსგავსად გავლენა იქონია წარმოების სექტორზეც და მიმდინარე წელს მსოფლიო წარმოება 8.7 პროცენტით შემცირდა (წყარო: გაეროს ინდუსტრიული განვითარების ორგანიზაცია). 2020 წლის პირველ ნახევარში მნიშვნელოვანი შემცირების შემდეგ, მსოფლიო წარმოების მაჩვენებლები შედარებით გაუმჯობესდა 2020 წლის </w:t>
      </w:r>
      <w:r w:rsidRPr="00010F3B">
        <w:rPr>
          <w:rFonts w:ascii="Sylfaen" w:hAnsi="Sylfaen"/>
          <w:lang w:val="ka-GE"/>
        </w:rPr>
        <w:t>III</w:t>
      </w:r>
      <w:r>
        <w:rPr>
          <w:rFonts w:ascii="Sylfaen" w:hAnsi="Sylfaen"/>
          <w:lang w:val="ka-GE"/>
        </w:rPr>
        <w:t xml:space="preserve"> კვარტალში. თუმცა 2020 წლის პირველი 11 თვის მონაცემების მიხედვით, წარმოების სექტორში ე.წ. </w:t>
      </w:r>
      <w:r w:rsidRPr="00822ACA">
        <w:rPr>
          <w:rFonts w:ascii="Sylfaen" w:hAnsi="Sylfaen"/>
          <w:lang w:val="ka-GE"/>
        </w:rPr>
        <w:t xml:space="preserve">greenfield </w:t>
      </w:r>
      <w:r>
        <w:rPr>
          <w:rFonts w:ascii="Sylfaen" w:hAnsi="Sylfaen"/>
          <w:lang w:val="ka-GE"/>
        </w:rPr>
        <w:t>სა</w:t>
      </w:r>
      <w:r w:rsidRPr="00822ACA">
        <w:rPr>
          <w:rFonts w:ascii="Sylfaen" w:hAnsi="Sylfaen"/>
          <w:lang w:val="ka-GE"/>
        </w:rPr>
        <w:t>ინვესტიცი</w:t>
      </w:r>
      <w:r>
        <w:rPr>
          <w:rFonts w:ascii="Sylfaen" w:hAnsi="Sylfaen"/>
          <w:lang w:val="ka-GE"/>
        </w:rPr>
        <w:t xml:space="preserve">ო პროექტების რაოდენობა 2019 წლის მაჩვენებლთან შედარებით 44 პროცენტით შემცირდა, </w:t>
      </w:r>
      <w:r w:rsidRPr="007F6734">
        <w:rPr>
          <w:rFonts w:ascii="Sylfaen" w:hAnsi="Sylfaen"/>
          <w:lang w:val="ka-GE"/>
        </w:rPr>
        <w:t xml:space="preserve">ტრანზიციულ ეკონომიკებში კი, რომელსაც საქართველოც მიეკუთვნება, </w:t>
      </w:r>
      <w:r>
        <w:rPr>
          <w:rFonts w:ascii="Sylfaen" w:hAnsi="Sylfaen"/>
          <w:lang w:val="ka-GE"/>
        </w:rPr>
        <w:t xml:space="preserve">ზოგადად </w:t>
      </w:r>
      <w:r w:rsidRPr="00010F3B">
        <w:rPr>
          <w:rFonts w:ascii="Sylfaen" w:hAnsi="Sylfaen"/>
          <w:lang w:val="ka-GE"/>
        </w:rPr>
        <w:t xml:space="preserve">greenfield </w:t>
      </w:r>
      <w:r>
        <w:rPr>
          <w:rFonts w:ascii="Sylfaen" w:hAnsi="Sylfaen"/>
          <w:lang w:val="ka-GE"/>
        </w:rPr>
        <w:t xml:space="preserve">საინვესტიციო პროექტები 60 </w:t>
      </w:r>
      <w:r w:rsidRPr="007F6734">
        <w:rPr>
          <w:rFonts w:ascii="Sylfaen" w:hAnsi="Sylfaen"/>
          <w:lang w:val="ka-GE"/>
        </w:rPr>
        <w:t xml:space="preserve">%-ით </w:t>
      </w:r>
      <w:r>
        <w:rPr>
          <w:rFonts w:ascii="Sylfaen" w:hAnsi="Sylfaen"/>
          <w:lang w:val="ka-GE"/>
        </w:rPr>
        <w:t xml:space="preserve">შემცირდა </w:t>
      </w:r>
      <w:r w:rsidRPr="007F6734">
        <w:rPr>
          <w:rFonts w:ascii="Sylfaen" w:hAnsi="Sylfaen"/>
          <w:lang w:val="ka-GE"/>
        </w:rPr>
        <w:t>(წყარო: UNCTAD).</w:t>
      </w:r>
    </w:p>
    <w:p w14:paraId="19B96681" w14:textId="77777777" w:rsidR="00247B51" w:rsidRDefault="00247B51" w:rsidP="00247B51">
      <w:pPr>
        <w:spacing w:line="264" w:lineRule="auto"/>
        <w:jc w:val="both"/>
        <w:rPr>
          <w:rFonts w:ascii="Sylfaen" w:hAnsi="Sylfaen"/>
          <w:lang w:val="ka-GE"/>
        </w:rPr>
      </w:pPr>
    </w:p>
    <w:p w14:paraId="789E2925" w14:textId="77777777" w:rsidR="00247B51" w:rsidRPr="00010F3B" w:rsidRDefault="00247B51" w:rsidP="00247B51">
      <w:pPr>
        <w:spacing w:line="264" w:lineRule="auto"/>
        <w:jc w:val="both"/>
        <w:rPr>
          <w:rFonts w:ascii="Sylfaen" w:hAnsi="Sylfaen"/>
          <w:lang w:val="ka-GE"/>
        </w:rPr>
      </w:pPr>
      <w:r w:rsidRPr="00010F3B">
        <w:rPr>
          <w:rFonts w:ascii="Sylfaen" w:hAnsi="Sylfaen"/>
          <w:lang w:val="ka-GE"/>
        </w:rPr>
        <w:t>2020 წლის დასაწყისში მიწოდების ჯაჭვში არსებული პრობლემებიდან გამომდინარე შეიქმნა მოლოდინი, რომ დიდი რაოდენობის საწარმოები აზიის ქვეყნებიდან (განსაკუთრებით ჩინეთი) გადაინაცვლებდა დასავლეთისკენ. წლის მეორე ნახევარში არსებული ტენდენციები აჩვენებს, რომ გლობალურ ღირებულებათა ჯაჭვში არ იქნება რადიკალური ცვლილებები. ჩინეთი არის ქვეყანა, რომელსაც აქვს მზარდი ბაზარი, დიდი რაოდენობის კვალიფიციური სამუშაო ძალა, ბუნებრივი რესურსები და აწყობილი საწარმოო ჯაჭვი, შესაბამისად იგი კვლავ დარჩება ინვესტიციების მნშვნელოვანი მოცულობის მიმღებ ქვეყნად. შესაძლოა  აჩქარდეს პანდემიამდე არსებული ტენდენციები, როგორიცაა ჩინეთიდან წარმოების პროცესის ნაწილის სამხრეთ-აღმოსავლეთის ქვეყნებში გადატანა და ე.წ. უფრო მცირე ნაწილის ევროპაში და/ან ევროპასთან გეოგრაფიულად ახლოს მყოფ ქვეყნებთან გადატანა (ე.წ. nearshoring). თუმცა, პოსტ-პანდემიურ პერიოდში მნიშვნელოვანი იქნება დივერსიფიკაციის სტრატეგია, რომლის ფარგლებში მრავალი კომპანია ეცდება არ იყოს დამოკიდებული ერთ ქვეყანაზე/მომწოდებელზე და ქონდეს საწარმოები და/ან მომწოდებლები რამდენიმე გეოგრაფიულად განცალკევებულ ქვეყანაში. ამასთან, წარმოების გაფართოება მოსალოდნელია ისეთ ქვეყნებში/რეგიონებში, სადაც არის მზარდი ბაზარი და პოსტ-პანდემიურ პერიოდში ეკონომიკის შედარებით სწრაფი ზრდაა მოსალოდნელი.</w:t>
      </w:r>
    </w:p>
    <w:p w14:paraId="669D58D1" w14:textId="77777777" w:rsidR="00247B51" w:rsidRPr="00AB55E0" w:rsidRDefault="00247B51" w:rsidP="00247B51">
      <w:pPr>
        <w:spacing w:line="264" w:lineRule="auto"/>
        <w:jc w:val="both"/>
        <w:rPr>
          <w:rFonts w:ascii="Sylfaen" w:hAnsi="Sylfaen"/>
          <w:lang w:val="ka-GE"/>
        </w:rPr>
      </w:pPr>
    </w:p>
    <w:p w14:paraId="3D6524D0" w14:textId="5E056C6B" w:rsidR="00247B51" w:rsidRDefault="00247B51" w:rsidP="00247B51">
      <w:pPr>
        <w:spacing w:line="264" w:lineRule="auto"/>
        <w:jc w:val="both"/>
        <w:rPr>
          <w:rFonts w:ascii="Sylfaen" w:hAnsi="Sylfaen"/>
          <w:lang w:val="ka-GE"/>
        </w:rPr>
      </w:pPr>
      <w:r>
        <w:rPr>
          <w:rFonts w:ascii="Sylfaen" w:hAnsi="Sylfaen"/>
          <w:lang w:val="ka-GE"/>
        </w:rPr>
        <w:t>ამასთან, აღსანიშნავია, რომ გარკვეულ დარგებში, მათ შორის,  კომპიუტერების, ელექტრონული და ოპტიკური პროდუქტების, ელექტრო მოწყობილობებისა და ფარმაცევტული პროდუქტების ქვე-სექტორებში, პანდემიის მიუხედავად ადგილი ჰქონდა წარმოების ზრდას გასული წლის ანალოგიურ პერიოდთან შედარებით.</w:t>
      </w:r>
    </w:p>
    <w:p w14:paraId="111D1EDD" w14:textId="449579C4" w:rsidR="00343442" w:rsidRDefault="00343442" w:rsidP="00247B51">
      <w:pPr>
        <w:spacing w:line="264" w:lineRule="auto"/>
        <w:jc w:val="both"/>
        <w:rPr>
          <w:rFonts w:ascii="Sylfaen" w:hAnsi="Sylfaen"/>
          <w:lang w:val="ka-GE"/>
        </w:rPr>
      </w:pPr>
    </w:p>
    <w:p w14:paraId="356D249A" w14:textId="0C55F5BD" w:rsidR="00343442" w:rsidRDefault="00343442" w:rsidP="00247B51">
      <w:pPr>
        <w:spacing w:line="264" w:lineRule="auto"/>
        <w:jc w:val="both"/>
        <w:rPr>
          <w:rFonts w:ascii="Sylfaen" w:hAnsi="Sylfaen"/>
          <w:lang w:val="ka-GE"/>
        </w:rPr>
      </w:pPr>
    </w:p>
    <w:p w14:paraId="58C11D04" w14:textId="2C2D4BA5" w:rsidR="00343442" w:rsidRDefault="00343442" w:rsidP="00247B51">
      <w:pPr>
        <w:spacing w:line="264" w:lineRule="auto"/>
        <w:jc w:val="both"/>
        <w:rPr>
          <w:rFonts w:ascii="Sylfaen" w:hAnsi="Sylfaen"/>
          <w:lang w:val="ka-GE"/>
        </w:rPr>
      </w:pPr>
    </w:p>
    <w:p w14:paraId="60BBBEA0" w14:textId="77777777" w:rsidR="00343442" w:rsidRDefault="00343442" w:rsidP="00247B51">
      <w:pPr>
        <w:spacing w:line="264" w:lineRule="auto"/>
        <w:jc w:val="both"/>
        <w:rPr>
          <w:rFonts w:ascii="Sylfaen" w:hAnsi="Sylfaen"/>
          <w:lang w:val="ka-GE"/>
        </w:rPr>
      </w:pPr>
    </w:p>
    <w:p w14:paraId="6C422610" w14:textId="77777777" w:rsidR="00247B51" w:rsidRDefault="00247B51" w:rsidP="00247B51">
      <w:pPr>
        <w:spacing w:line="264" w:lineRule="auto"/>
        <w:jc w:val="both"/>
        <w:rPr>
          <w:rFonts w:ascii="Sylfaen" w:hAnsi="Sylfaen"/>
          <w:lang w:val="ka-GE"/>
        </w:rPr>
      </w:pPr>
    </w:p>
    <w:p w14:paraId="5B0598C0" w14:textId="50C91AD1" w:rsidR="00247B51" w:rsidRDefault="00247B51" w:rsidP="00247B51">
      <w:pPr>
        <w:spacing w:line="264" w:lineRule="auto"/>
        <w:jc w:val="both"/>
        <w:rPr>
          <w:rFonts w:ascii="Sylfaen" w:hAnsi="Sylfaen"/>
          <w:lang w:val="ka-GE"/>
        </w:rPr>
      </w:pPr>
    </w:p>
    <w:p w14:paraId="27431A31" w14:textId="77777777" w:rsidR="00247B51" w:rsidRDefault="00247B51" w:rsidP="00247B51">
      <w:pPr>
        <w:spacing w:line="264" w:lineRule="auto"/>
        <w:jc w:val="both"/>
        <w:rPr>
          <w:rFonts w:ascii="Sylfaen" w:hAnsi="Sylfaen"/>
          <w:lang w:val="ka-GE"/>
        </w:rPr>
      </w:pPr>
      <w:r>
        <w:rPr>
          <w:noProof/>
        </w:rPr>
        <w:lastRenderedPageBreak/>
        <w:drawing>
          <wp:anchor distT="0" distB="0" distL="114300" distR="114300" simplePos="0" relativeHeight="251804672" behindDoc="0" locked="0" layoutInCell="1" allowOverlap="1" wp14:anchorId="347EFA94" wp14:editId="1BBF592A">
            <wp:simplePos x="0" y="0"/>
            <wp:positionH relativeFrom="column">
              <wp:posOffset>-54167</wp:posOffset>
            </wp:positionH>
            <wp:positionV relativeFrom="paragraph">
              <wp:posOffset>181346</wp:posOffset>
            </wp:positionV>
            <wp:extent cx="6369050" cy="5943600"/>
            <wp:effectExtent l="0" t="0" r="0" b="0"/>
            <wp:wrapNone/>
            <wp:docPr id="158" name="Chart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p>
    <w:p w14:paraId="545098BD" w14:textId="77777777" w:rsidR="00247B51" w:rsidRDefault="00247B51" w:rsidP="00247B51">
      <w:pPr>
        <w:spacing w:line="264" w:lineRule="auto"/>
        <w:jc w:val="both"/>
        <w:rPr>
          <w:rFonts w:ascii="Sylfaen" w:hAnsi="Sylfaen"/>
          <w:lang w:val="ka-GE"/>
        </w:rPr>
      </w:pPr>
    </w:p>
    <w:p w14:paraId="33005F11" w14:textId="77777777" w:rsidR="00247B51" w:rsidRDefault="00247B51" w:rsidP="00247B51">
      <w:pPr>
        <w:spacing w:line="264" w:lineRule="auto"/>
        <w:jc w:val="both"/>
        <w:rPr>
          <w:rFonts w:ascii="Sylfaen" w:hAnsi="Sylfaen"/>
          <w:lang w:val="ka-GE"/>
        </w:rPr>
      </w:pPr>
    </w:p>
    <w:p w14:paraId="304BED96" w14:textId="77777777" w:rsidR="00247B51" w:rsidRDefault="00247B51" w:rsidP="00247B51">
      <w:pPr>
        <w:spacing w:line="264" w:lineRule="auto"/>
        <w:jc w:val="both"/>
        <w:rPr>
          <w:rFonts w:ascii="Sylfaen" w:hAnsi="Sylfaen"/>
          <w:lang w:val="ka-GE"/>
        </w:rPr>
      </w:pPr>
    </w:p>
    <w:p w14:paraId="6BE6683C" w14:textId="77777777" w:rsidR="00247B51" w:rsidRDefault="00247B51" w:rsidP="00247B51">
      <w:pPr>
        <w:spacing w:line="264" w:lineRule="auto"/>
        <w:jc w:val="both"/>
        <w:rPr>
          <w:rFonts w:ascii="Sylfaen" w:hAnsi="Sylfaen"/>
          <w:lang w:val="ka-GE"/>
        </w:rPr>
      </w:pPr>
    </w:p>
    <w:p w14:paraId="0139B059" w14:textId="77777777" w:rsidR="00247B51" w:rsidRDefault="00247B51" w:rsidP="00247B51">
      <w:pPr>
        <w:spacing w:line="264" w:lineRule="auto"/>
        <w:jc w:val="both"/>
        <w:rPr>
          <w:rFonts w:ascii="Sylfaen" w:hAnsi="Sylfaen"/>
          <w:lang w:val="ka-GE"/>
        </w:rPr>
      </w:pPr>
    </w:p>
    <w:p w14:paraId="1D2F0533" w14:textId="77777777" w:rsidR="00247B51" w:rsidRDefault="00247B51" w:rsidP="00247B51">
      <w:pPr>
        <w:spacing w:line="264" w:lineRule="auto"/>
        <w:jc w:val="both"/>
        <w:rPr>
          <w:rFonts w:ascii="Sylfaen" w:hAnsi="Sylfaen"/>
          <w:lang w:val="ka-GE"/>
        </w:rPr>
      </w:pPr>
    </w:p>
    <w:p w14:paraId="2FE73837" w14:textId="77777777" w:rsidR="00247B51" w:rsidRDefault="00247B51" w:rsidP="00247B51">
      <w:pPr>
        <w:spacing w:line="264" w:lineRule="auto"/>
        <w:jc w:val="both"/>
        <w:rPr>
          <w:rFonts w:ascii="Sylfaen" w:hAnsi="Sylfaen"/>
          <w:lang w:val="ka-GE"/>
        </w:rPr>
      </w:pPr>
    </w:p>
    <w:p w14:paraId="54646E48" w14:textId="77777777" w:rsidR="00247B51" w:rsidRDefault="00247B51" w:rsidP="00247B51">
      <w:pPr>
        <w:spacing w:line="264" w:lineRule="auto"/>
        <w:jc w:val="both"/>
        <w:rPr>
          <w:rFonts w:ascii="Sylfaen" w:hAnsi="Sylfaen"/>
          <w:lang w:val="ka-GE"/>
        </w:rPr>
      </w:pPr>
    </w:p>
    <w:p w14:paraId="2BE7AF9D" w14:textId="77777777" w:rsidR="00247B51" w:rsidRDefault="00247B51" w:rsidP="00247B51">
      <w:pPr>
        <w:spacing w:line="264" w:lineRule="auto"/>
        <w:jc w:val="both"/>
        <w:rPr>
          <w:rFonts w:ascii="Sylfaen" w:hAnsi="Sylfaen"/>
          <w:lang w:val="ka-GE"/>
        </w:rPr>
      </w:pPr>
    </w:p>
    <w:p w14:paraId="7248E7F5" w14:textId="77777777" w:rsidR="00247B51" w:rsidRDefault="00247B51" w:rsidP="00247B51">
      <w:pPr>
        <w:spacing w:line="264" w:lineRule="auto"/>
        <w:jc w:val="both"/>
        <w:rPr>
          <w:rFonts w:ascii="Sylfaen" w:hAnsi="Sylfaen"/>
          <w:lang w:val="ka-GE"/>
        </w:rPr>
      </w:pPr>
    </w:p>
    <w:p w14:paraId="71F79E9B" w14:textId="77777777" w:rsidR="00247B51" w:rsidRDefault="00247B51" w:rsidP="00247B51">
      <w:pPr>
        <w:spacing w:line="264" w:lineRule="auto"/>
        <w:jc w:val="both"/>
        <w:rPr>
          <w:rFonts w:ascii="Sylfaen" w:hAnsi="Sylfaen"/>
          <w:lang w:val="ka-GE"/>
        </w:rPr>
      </w:pPr>
    </w:p>
    <w:p w14:paraId="438CA335" w14:textId="77777777" w:rsidR="00247B51" w:rsidRDefault="00247B51" w:rsidP="00247B51">
      <w:pPr>
        <w:spacing w:line="264" w:lineRule="auto"/>
        <w:jc w:val="both"/>
        <w:rPr>
          <w:rFonts w:ascii="Sylfaen" w:hAnsi="Sylfaen"/>
          <w:lang w:val="ka-GE"/>
        </w:rPr>
      </w:pPr>
    </w:p>
    <w:p w14:paraId="055E0EAF" w14:textId="77777777" w:rsidR="00247B51" w:rsidRDefault="00247B51" w:rsidP="00247B51">
      <w:pPr>
        <w:spacing w:line="264" w:lineRule="auto"/>
        <w:jc w:val="both"/>
        <w:rPr>
          <w:rFonts w:ascii="Sylfaen" w:hAnsi="Sylfaen"/>
          <w:lang w:val="ka-GE"/>
        </w:rPr>
      </w:pPr>
    </w:p>
    <w:p w14:paraId="04660EAB" w14:textId="77777777" w:rsidR="00247B51" w:rsidRDefault="00247B51" w:rsidP="00247B51">
      <w:pPr>
        <w:spacing w:line="264" w:lineRule="auto"/>
        <w:jc w:val="both"/>
        <w:rPr>
          <w:rFonts w:ascii="Sylfaen" w:hAnsi="Sylfaen"/>
          <w:lang w:val="ka-GE"/>
        </w:rPr>
      </w:pPr>
    </w:p>
    <w:p w14:paraId="5A4D6759" w14:textId="77777777" w:rsidR="00247B51" w:rsidRDefault="00247B51" w:rsidP="00247B51">
      <w:pPr>
        <w:spacing w:line="264" w:lineRule="auto"/>
        <w:jc w:val="both"/>
        <w:rPr>
          <w:rFonts w:ascii="Sylfaen" w:hAnsi="Sylfaen"/>
          <w:lang w:val="ka-GE"/>
        </w:rPr>
      </w:pPr>
    </w:p>
    <w:p w14:paraId="6682A822" w14:textId="77777777" w:rsidR="00247B51" w:rsidRDefault="00247B51" w:rsidP="00247B51">
      <w:pPr>
        <w:spacing w:line="264" w:lineRule="auto"/>
        <w:jc w:val="both"/>
        <w:rPr>
          <w:rFonts w:ascii="Sylfaen" w:hAnsi="Sylfaen"/>
          <w:lang w:val="ka-GE"/>
        </w:rPr>
      </w:pPr>
    </w:p>
    <w:p w14:paraId="3D790249" w14:textId="77777777" w:rsidR="00247B51" w:rsidRDefault="00247B51" w:rsidP="00247B51">
      <w:pPr>
        <w:spacing w:line="264" w:lineRule="auto"/>
        <w:jc w:val="both"/>
        <w:rPr>
          <w:rFonts w:ascii="Sylfaen" w:hAnsi="Sylfaen"/>
          <w:lang w:val="ka-GE"/>
        </w:rPr>
      </w:pPr>
    </w:p>
    <w:p w14:paraId="66596D81" w14:textId="77777777" w:rsidR="00247B51" w:rsidRDefault="00247B51" w:rsidP="00247B51">
      <w:pPr>
        <w:spacing w:line="264" w:lineRule="auto"/>
        <w:jc w:val="both"/>
        <w:rPr>
          <w:rFonts w:ascii="Sylfaen" w:hAnsi="Sylfaen"/>
          <w:lang w:val="ka-GE"/>
        </w:rPr>
      </w:pPr>
    </w:p>
    <w:p w14:paraId="0FCAD68B" w14:textId="77777777" w:rsidR="00247B51" w:rsidRDefault="00247B51" w:rsidP="00247B51">
      <w:pPr>
        <w:spacing w:line="264" w:lineRule="auto"/>
        <w:jc w:val="both"/>
        <w:rPr>
          <w:rFonts w:ascii="Sylfaen" w:hAnsi="Sylfaen"/>
          <w:lang w:val="ka-GE"/>
        </w:rPr>
      </w:pPr>
    </w:p>
    <w:p w14:paraId="73953C74" w14:textId="77777777" w:rsidR="00247B51" w:rsidRDefault="00247B51" w:rsidP="00247B51">
      <w:pPr>
        <w:spacing w:line="264" w:lineRule="auto"/>
        <w:jc w:val="both"/>
        <w:rPr>
          <w:rFonts w:ascii="Sylfaen" w:hAnsi="Sylfaen"/>
          <w:lang w:val="ka-GE"/>
        </w:rPr>
      </w:pPr>
    </w:p>
    <w:p w14:paraId="3F3D238E" w14:textId="77777777" w:rsidR="00247B51" w:rsidRDefault="00247B51" w:rsidP="00247B51">
      <w:pPr>
        <w:spacing w:line="264" w:lineRule="auto"/>
        <w:jc w:val="both"/>
        <w:rPr>
          <w:rFonts w:ascii="Sylfaen" w:hAnsi="Sylfaen"/>
          <w:lang w:val="ka-GE"/>
        </w:rPr>
      </w:pPr>
    </w:p>
    <w:p w14:paraId="2789CA57" w14:textId="77777777" w:rsidR="00247B51" w:rsidRDefault="00247B51" w:rsidP="00247B51">
      <w:pPr>
        <w:spacing w:line="264" w:lineRule="auto"/>
        <w:jc w:val="both"/>
        <w:rPr>
          <w:rFonts w:ascii="Sylfaen" w:hAnsi="Sylfaen"/>
          <w:lang w:val="ka-GE"/>
        </w:rPr>
      </w:pPr>
    </w:p>
    <w:p w14:paraId="6C243795" w14:textId="77777777" w:rsidR="00247B51" w:rsidRDefault="00247B51" w:rsidP="00247B51">
      <w:pPr>
        <w:spacing w:line="264" w:lineRule="auto"/>
        <w:jc w:val="both"/>
        <w:rPr>
          <w:rFonts w:ascii="Sylfaen" w:hAnsi="Sylfaen"/>
          <w:lang w:val="ka-GE"/>
        </w:rPr>
      </w:pPr>
    </w:p>
    <w:p w14:paraId="44753003" w14:textId="77777777" w:rsidR="00247B51" w:rsidRDefault="00247B51" w:rsidP="00247B51">
      <w:pPr>
        <w:spacing w:line="264" w:lineRule="auto"/>
        <w:jc w:val="both"/>
        <w:rPr>
          <w:rFonts w:ascii="Sylfaen" w:hAnsi="Sylfaen"/>
          <w:lang w:val="ka-GE"/>
        </w:rPr>
      </w:pPr>
    </w:p>
    <w:p w14:paraId="5EBFB7AF" w14:textId="77777777" w:rsidR="00247B51" w:rsidRDefault="00247B51" w:rsidP="00247B51">
      <w:pPr>
        <w:spacing w:line="264" w:lineRule="auto"/>
        <w:jc w:val="both"/>
        <w:rPr>
          <w:rFonts w:ascii="Sylfaen" w:hAnsi="Sylfaen"/>
          <w:lang w:val="ka-GE"/>
        </w:rPr>
      </w:pPr>
    </w:p>
    <w:p w14:paraId="7BF6912F" w14:textId="77777777" w:rsidR="00247B51" w:rsidRPr="00010F3B" w:rsidRDefault="00247B51" w:rsidP="00247B51">
      <w:pPr>
        <w:spacing w:line="264" w:lineRule="auto"/>
        <w:jc w:val="both"/>
        <w:rPr>
          <w:noProof/>
          <w:lang w:val="ka-GE"/>
        </w:rPr>
      </w:pPr>
    </w:p>
    <w:p w14:paraId="3D2CA565" w14:textId="77777777" w:rsidR="00247B51" w:rsidRDefault="00247B51" w:rsidP="00247B51">
      <w:pPr>
        <w:spacing w:line="264" w:lineRule="auto"/>
        <w:jc w:val="both"/>
        <w:rPr>
          <w:rFonts w:ascii="Sylfaen" w:hAnsi="Sylfaen"/>
          <w:lang w:val="ka-GE"/>
        </w:rPr>
      </w:pPr>
    </w:p>
    <w:p w14:paraId="74D1EE21" w14:textId="77777777" w:rsidR="00247B51" w:rsidRDefault="00247B51" w:rsidP="00247B51">
      <w:pPr>
        <w:spacing w:line="264" w:lineRule="auto"/>
        <w:jc w:val="both"/>
        <w:rPr>
          <w:rFonts w:ascii="Sylfaen" w:hAnsi="Sylfaen"/>
          <w:lang w:val="ka-GE"/>
        </w:rPr>
      </w:pPr>
    </w:p>
    <w:p w14:paraId="34A94B0B" w14:textId="77777777" w:rsidR="00247B51" w:rsidRDefault="00247B51" w:rsidP="00247B51">
      <w:pPr>
        <w:spacing w:line="264" w:lineRule="auto"/>
        <w:jc w:val="both"/>
        <w:rPr>
          <w:rFonts w:ascii="Sylfaen" w:hAnsi="Sylfaen"/>
          <w:lang w:val="ka-GE"/>
        </w:rPr>
      </w:pPr>
    </w:p>
    <w:p w14:paraId="2F6A24EB" w14:textId="77777777" w:rsidR="00840815" w:rsidRDefault="00840815" w:rsidP="00840815">
      <w:pPr>
        <w:spacing w:line="264" w:lineRule="auto"/>
        <w:jc w:val="both"/>
        <w:rPr>
          <w:rFonts w:ascii="Sylfaen" w:hAnsi="Sylfaen"/>
          <w:i/>
          <w:sz w:val="18"/>
          <w:lang w:val="ka-GE"/>
        </w:rPr>
      </w:pPr>
    </w:p>
    <w:p w14:paraId="3F54BD15" w14:textId="1FF259C2" w:rsidR="00840815" w:rsidRPr="00663C52" w:rsidRDefault="00840815" w:rsidP="00840815">
      <w:pPr>
        <w:spacing w:line="264" w:lineRule="auto"/>
        <w:jc w:val="both"/>
        <w:rPr>
          <w:sz w:val="24"/>
          <w:lang w:val="ka-GE"/>
        </w:rPr>
      </w:pPr>
      <w:r w:rsidRPr="00840815">
        <w:rPr>
          <w:rFonts w:ascii="Sylfaen" w:hAnsi="Sylfaen"/>
          <w:i/>
          <w:sz w:val="20"/>
          <w:lang w:val="ka-GE"/>
        </w:rPr>
        <w:t>წყარო: გაეროს ინდუსტრიული განვითარების ორგანიზაცია (UN</w:t>
      </w:r>
      <w:r w:rsidRPr="00663C52">
        <w:rPr>
          <w:rFonts w:ascii="Sylfaen" w:hAnsi="Sylfaen"/>
          <w:i/>
          <w:sz w:val="20"/>
          <w:lang w:val="ka-GE"/>
        </w:rPr>
        <w:t>I</w:t>
      </w:r>
      <w:r w:rsidRPr="00840815">
        <w:rPr>
          <w:rFonts w:ascii="Sylfaen" w:hAnsi="Sylfaen"/>
          <w:i/>
          <w:sz w:val="20"/>
          <w:lang w:val="ka-GE"/>
        </w:rPr>
        <w:t>D</w:t>
      </w:r>
      <w:r w:rsidRPr="00663C52">
        <w:rPr>
          <w:rFonts w:ascii="Sylfaen" w:hAnsi="Sylfaen"/>
          <w:i/>
          <w:sz w:val="20"/>
          <w:lang w:val="ka-GE"/>
        </w:rPr>
        <w:t>O</w:t>
      </w:r>
      <w:r w:rsidRPr="00840815">
        <w:rPr>
          <w:rFonts w:ascii="Sylfaen" w:hAnsi="Sylfaen"/>
          <w:i/>
          <w:sz w:val="20"/>
          <w:lang w:val="ka-GE"/>
        </w:rPr>
        <w:t>)</w:t>
      </w:r>
    </w:p>
    <w:p w14:paraId="3CDC8176" w14:textId="77777777" w:rsidR="00247B51" w:rsidRDefault="00247B51" w:rsidP="00247B51">
      <w:pPr>
        <w:spacing w:line="264" w:lineRule="auto"/>
        <w:jc w:val="both"/>
        <w:rPr>
          <w:rFonts w:ascii="Sylfaen" w:hAnsi="Sylfaen"/>
          <w:lang w:val="ka-GE"/>
        </w:rPr>
      </w:pPr>
    </w:p>
    <w:p w14:paraId="725F7391" w14:textId="77777777" w:rsidR="00247B51" w:rsidRDefault="00247B51" w:rsidP="00247B51">
      <w:pPr>
        <w:spacing w:line="264" w:lineRule="auto"/>
        <w:jc w:val="both"/>
        <w:rPr>
          <w:rFonts w:ascii="Sylfaen" w:hAnsi="Sylfaen"/>
          <w:lang w:val="ka-GE"/>
        </w:rPr>
      </w:pPr>
      <w:r w:rsidRPr="00010F3B">
        <w:rPr>
          <w:rFonts w:ascii="Sylfaen" w:hAnsi="Sylfaen"/>
          <w:color w:val="000000" w:themeColor="text1"/>
          <w:lang w:val="ka-GE"/>
        </w:rPr>
        <w:t xml:space="preserve">ინტენსიური გლობალური ღირებულებათა ჯაჭვის (GVC) მქონე ქვე-სექტორები, როგორიცაა საავტომობილო ინდუსტრია </w:t>
      </w:r>
      <w:r w:rsidRPr="003C69E9">
        <w:rPr>
          <w:rFonts w:ascii="Sylfaen" w:hAnsi="Sylfaen"/>
          <w:lang w:val="ka-GE"/>
        </w:rPr>
        <w:t xml:space="preserve">და ტექსტილი, განსაკუთრებით დაზარალდა პანდემიის ადრეულ ეტაპზევე, ვინაიდან აღნიშნული ინდუსტრიები არიან განსაკუთრებით მოწყვლადები როგორ მიწოდების, ისე მოთხოვნის პრობლემების მიმართ. შესაბამისად, მათ მიერ მიღებული მოგება  წარმოადგენს თავდაპირველი პროგნოზების მხოლოდ ნახევარს (წყარო: UNCTAD). </w:t>
      </w:r>
      <w:r>
        <w:rPr>
          <w:rFonts w:ascii="Sylfaen" w:hAnsi="Sylfaen"/>
          <w:lang w:val="ka-GE"/>
        </w:rPr>
        <w:t xml:space="preserve">როგორც დიაგრამა 18 და 19 გვიჩვენებს, ისეთ ქვე-სექტორებში, როგორიცაა მანქანა-დანადგარები, ავტონაწილები, ტექსტილი და ტანსაცმელი, კრიზისის შედეგად შემცირებული მოთხოვნის ფონზე წარმოება 2020 წლის პირველ კვარტლებში მკვეთრად შემცირდა, თუმცა მესამე კვარტალში მეორე კვარტალთან შედარებით ზრდა დაფიქსირდა. </w:t>
      </w:r>
    </w:p>
    <w:p w14:paraId="52E16A80" w14:textId="77777777" w:rsidR="00247B51" w:rsidRDefault="00247B51" w:rsidP="00247B51">
      <w:pPr>
        <w:spacing w:line="264" w:lineRule="auto"/>
        <w:jc w:val="both"/>
        <w:rPr>
          <w:rFonts w:ascii="Sylfaen" w:hAnsi="Sylfaen"/>
          <w:lang w:val="ka-GE"/>
        </w:rPr>
      </w:pPr>
    </w:p>
    <w:p w14:paraId="2CBF8ED6" w14:textId="77777777" w:rsidR="00247B51" w:rsidRDefault="00247B51" w:rsidP="00247B51">
      <w:pPr>
        <w:spacing w:line="264" w:lineRule="auto"/>
        <w:jc w:val="both"/>
        <w:rPr>
          <w:rFonts w:ascii="Sylfaen" w:hAnsi="Sylfaen"/>
          <w:lang w:val="ka-GE"/>
        </w:rPr>
      </w:pPr>
    </w:p>
    <w:p w14:paraId="4BD77584" w14:textId="77777777" w:rsidR="00247B51" w:rsidRPr="002B4B47" w:rsidRDefault="00247B51" w:rsidP="00247B51">
      <w:pPr>
        <w:spacing w:line="264" w:lineRule="auto"/>
        <w:jc w:val="both"/>
        <w:rPr>
          <w:rFonts w:ascii="Sylfaen" w:hAnsi="Sylfaen"/>
          <w:lang w:val="ka-GE"/>
        </w:rPr>
      </w:pPr>
    </w:p>
    <w:p w14:paraId="23C437A0" w14:textId="77777777" w:rsidR="00247B51" w:rsidRDefault="00247B51" w:rsidP="00247B51">
      <w:pPr>
        <w:spacing w:line="264" w:lineRule="auto"/>
        <w:jc w:val="both"/>
        <w:rPr>
          <w:rFonts w:ascii="Sylfaen" w:hAnsi="Sylfaen"/>
          <w:lang w:val="ka-GE"/>
        </w:rPr>
      </w:pPr>
    </w:p>
    <w:p w14:paraId="3996B377" w14:textId="77777777" w:rsidR="00247B51" w:rsidRDefault="00247B51" w:rsidP="00247B51">
      <w:pPr>
        <w:spacing w:line="264" w:lineRule="auto"/>
        <w:jc w:val="both"/>
        <w:rPr>
          <w:rFonts w:ascii="Sylfaen" w:hAnsi="Sylfaen"/>
          <w:lang w:val="ka-GE"/>
        </w:rPr>
      </w:pPr>
      <w:r>
        <w:rPr>
          <w:rFonts w:ascii="Sylfaen" w:hAnsi="Sylfaen"/>
          <w:noProof/>
        </w:rPr>
        <w:lastRenderedPageBreak/>
        <w:drawing>
          <wp:anchor distT="0" distB="0" distL="114300" distR="114300" simplePos="0" relativeHeight="251805696" behindDoc="0" locked="0" layoutInCell="1" allowOverlap="1" wp14:anchorId="04A00C5A" wp14:editId="2D676AD0">
            <wp:simplePos x="0" y="0"/>
            <wp:positionH relativeFrom="column">
              <wp:posOffset>-80046</wp:posOffset>
            </wp:positionH>
            <wp:positionV relativeFrom="paragraph">
              <wp:posOffset>69203</wp:posOffset>
            </wp:positionV>
            <wp:extent cx="6743700" cy="6185140"/>
            <wp:effectExtent l="0" t="0" r="0" b="6350"/>
            <wp:wrapNone/>
            <wp:docPr id="159" name="Chart 1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V relativeFrom="margin">
              <wp14:pctHeight>0</wp14:pctHeight>
            </wp14:sizeRelV>
          </wp:anchor>
        </w:drawing>
      </w:r>
    </w:p>
    <w:p w14:paraId="656FBADD" w14:textId="77777777" w:rsidR="00247B51" w:rsidRDefault="00247B51" w:rsidP="00247B51">
      <w:pPr>
        <w:spacing w:line="264" w:lineRule="auto"/>
        <w:jc w:val="both"/>
        <w:rPr>
          <w:rFonts w:ascii="Sylfaen" w:hAnsi="Sylfaen"/>
          <w:lang w:val="ka-GE"/>
        </w:rPr>
      </w:pPr>
    </w:p>
    <w:p w14:paraId="0A6099F0" w14:textId="77777777" w:rsidR="00247B51" w:rsidRDefault="00247B51" w:rsidP="00247B51">
      <w:pPr>
        <w:spacing w:line="264" w:lineRule="auto"/>
        <w:jc w:val="both"/>
        <w:rPr>
          <w:rFonts w:ascii="Sylfaen" w:hAnsi="Sylfaen"/>
          <w:lang w:val="ka-GE"/>
        </w:rPr>
      </w:pPr>
    </w:p>
    <w:p w14:paraId="36FE4403" w14:textId="77777777" w:rsidR="00247B51" w:rsidRDefault="00247B51" w:rsidP="00247B51">
      <w:pPr>
        <w:spacing w:line="264" w:lineRule="auto"/>
        <w:jc w:val="both"/>
        <w:rPr>
          <w:rFonts w:ascii="Sylfaen" w:hAnsi="Sylfaen"/>
          <w:lang w:val="ka-GE"/>
        </w:rPr>
      </w:pPr>
    </w:p>
    <w:p w14:paraId="5383E6EE" w14:textId="77777777" w:rsidR="00247B51" w:rsidRDefault="00247B51" w:rsidP="00247B51">
      <w:pPr>
        <w:spacing w:line="264" w:lineRule="auto"/>
        <w:jc w:val="both"/>
        <w:rPr>
          <w:rFonts w:ascii="Sylfaen" w:hAnsi="Sylfaen"/>
          <w:lang w:val="ka-GE"/>
        </w:rPr>
      </w:pPr>
    </w:p>
    <w:p w14:paraId="063F0903" w14:textId="77777777" w:rsidR="00247B51" w:rsidRDefault="00247B51" w:rsidP="00247B51">
      <w:pPr>
        <w:spacing w:line="264" w:lineRule="auto"/>
        <w:jc w:val="both"/>
        <w:rPr>
          <w:rFonts w:ascii="Sylfaen" w:hAnsi="Sylfaen"/>
          <w:lang w:val="ka-GE"/>
        </w:rPr>
      </w:pPr>
    </w:p>
    <w:p w14:paraId="3B4975AE" w14:textId="77777777" w:rsidR="00247B51" w:rsidRDefault="00247B51" w:rsidP="00247B51">
      <w:pPr>
        <w:spacing w:line="264" w:lineRule="auto"/>
        <w:jc w:val="both"/>
        <w:rPr>
          <w:rFonts w:ascii="Sylfaen" w:hAnsi="Sylfaen"/>
          <w:lang w:val="ka-GE"/>
        </w:rPr>
      </w:pPr>
    </w:p>
    <w:p w14:paraId="0C3479E4" w14:textId="77777777" w:rsidR="00247B51" w:rsidRDefault="00247B51" w:rsidP="00247B51">
      <w:pPr>
        <w:spacing w:line="264" w:lineRule="auto"/>
        <w:jc w:val="both"/>
        <w:rPr>
          <w:rFonts w:ascii="Sylfaen" w:hAnsi="Sylfaen"/>
          <w:lang w:val="ka-GE"/>
        </w:rPr>
      </w:pPr>
    </w:p>
    <w:p w14:paraId="5434E5F6" w14:textId="77777777" w:rsidR="00247B51" w:rsidRDefault="00247B51" w:rsidP="00247B51">
      <w:pPr>
        <w:spacing w:line="264" w:lineRule="auto"/>
        <w:jc w:val="both"/>
        <w:rPr>
          <w:rFonts w:ascii="Sylfaen" w:hAnsi="Sylfaen"/>
          <w:lang w:val="ka-GE"/>
        </w:rPr>
      </w:pPr>
    </w:p>
    <w:p w14:paraId="0C66E8CF" w14:textId="77777777" w:rsidR="00247B51" w:rsidRDefault="00247B51" w:rsidP="00247B51">
      <w:pPr>
        <w:spacing w:line="264" w:lineRule="auto"/>
        <w:jc w:val="both"/>
        <w:rPr>
          <w:rFonts w:ascii="Sylfaen" w:hAnsi="Sylfaen"/>
          <w:lang w:val="ka-GE"/>
        </w:rPr>
      </w:pPr>
    </w:p>
    <w:p w14:paraId="62FE09E4" w14:textId="77777777" w:rsidR="00247B51" w:rsidRDefault="00247B51" w:rsidP="00247B51">
      <w:pPr>
        <w:spacing w:line="264" w:lineRule="auto"/>
        <w:jc w:val="both"/>
        <w:rPr>
          <w:rFonts w:ascii="Sylfaen" w:hAnsi="Sylfaen"/>
          <w:lang w:val="ka-GE"/>
        </w:rPr>
      </w:pPr>
    </w:p>
    <w:p w14:paraId="46CE4E9D" w14:textId="77777777" w:rsidR="00247B51" w:rsidRDefault="00247B51" w:rsidP="00247B51">
      <w:pPr>
        <w:spacing w:line="264" w:lineRule="auto"/>
        <w:jc w:val="both"/>
        <w:rPr>
          <w:rFonts w:ascii="Sylfaen" w:hAnsi="Sylfaen"/>
          <w:lang w:val="ka-GE"/>
        </w:rPr>
      </w:pPr>
    </w:p>
    <w:p w14:paraId="73AAAE41" w14:textId="77777777" w:rsidR="00247B51" w:rsidRDefault="00247B51" w:rsidP="00247B51">
      <w:pPr>
        <w:spacing w:line="264" w:lineRule="auto"/>
        <w:jc w:val="both"/>
        <w:rPr>
          <w:rFonts w:ascii="Sylfaen" w:hAnsi="Sylfaen"/>
          <w:lang w:val="ka-GE"/>
        </w:rPr>
      </w:pPr>
    </w:p>
    <w:p w14:paraId="75EBEFEB" w14:textId="77777777" w:rsidR="00247B51" w:rsidRDefault="00247B51" w:rsidP="00247B51">
      <w:pPr>
        <w:spacing w:line="264" w:lineRule="auto"/>
        <w:jc w:val="both"/>
        <w:rPr>
          <w:rFonts w:ascii="Sylfaen" w:hAnsi="Sylfaen"/>
          <w:lang w:val="ka-GE"/>
        </w:rPr>
      </w:pPr>
    </w:p>
    <w:p w14:paraId="775FF165" w14:textId="77777777" w:rsidR="00247B51" w:rsidRDefault="00247B51" w:rsidP="00247B51">
      <w:pPr>
        <w:spacing w:line="264" w:lineRule="auto"/>
        <w:jc w:val="both"/>
        <w:rPr>
          <w:rFonts w:ascii="Sylfaen" w:hAnsi="Sylfaen"/>
          <w:lang w:val="ka-GE"/>
        </w:rPr>
      </w:pPr>
    </w:p>
    <w:p w14:paraId="36BCA69A" w14:textId="77777777" w:rsidR="00247B51" w:rsidRDefault="00247B51" w:rsidP="00247B51">
      <w:pPr>
        <w:spacing w:line="264" w:lineRule="auto"/>
        <w:jc w:val="both"/>
        <w:rPr>
          <w:rFonts w:ascii="Sylfaen" w:hAnsi="Sylfaen"/>
          <w:lang w:val="ka-GE"/>
        </w:rPr>
      </w:pPr>
    </w:p>
    <w:p w14:paraId="7E5045F9" w14:textId="77777777" w:rsidR="00247B51" w:rsidRDefault="00247B51" w:rsidP="00247B51">
      <w:pPr>
        <w:spacing w:line="264" w:lineRule="auto"/>
        <w:jc w:val="both"/>
        <w:rPr>
          <w:rFonts w:ascii="Sylfaen" w:hAnsi="Sylfaen"/>
          <w:lang w:val="ka-GE"/>
        </w:rPr>
      </w:pPr>
    </w:p>
    <w:p w14:paraId="68994E1A" w14:textId="77777777" w:rsidR="00247B51" w:rsidRDefault="00247B51" w:rsidP="00247B51">
      <w:pPr>
        <w:spacing w:line="264" w:lineRule="auto"/>
        <w:jc w:val="both"/>
        <w:rPr>
          <w:rFonts w:ascii="Sylfaen" w:hAnsi="Sylfaen"/>
          <w:lang w:val="ka-GE"/>
        </w:rPr>
      </w:pPr>
    </w:p>
    <w:p w14:paraId="5C5623F8" w14:textId="77777777" w:rsidR="00247B51" w:rsidRDefault="00247B51" w:rsidP="00247B51">
      <w:pPr>
        <w:spacing w:line="264" w:lineRule="auto"/>
        <w:jc w:val="both"/>
        <w:rPr>
          <w:rFonts w:ascii="Sylfaen" w:hAnsi="Sylfaen"/>
          <w:lang w:val="ka-GE"/>
        </w:rPr>
      </w:pPr>
    </w:p>
    <w:p w14:paraId="6FAEC9D7" w14:textId="77777777" w:rsidR="00247B51" w:rsidRDefault="00247B51" w:rsidP="00247B51">
      <w:pPr>
        <w:spacing w:line="264" w:lineRule="auto"/>
        <w:jc w:val="both"/>
        <w:rPr>
          <w:rFonts w:ascii="Sylfaen" w:hAnsi="Sylfaen"/>
          <w:lang w:val="ka-GE"/>
        </w:rPr>
      </w:pPr>
    </w:p>
    <w:p w14:paraId="1F823AC3" w14:textId="77777777" w:rsidR="00247B51" w:rsidRDefault="00247B51" w:rsidP="00247B51">
      <w:pPr>
        <w:spacing w:line="264" w:lineRule="auto"/>
        <w:jc w:val="both"/>
        <w:rPr>
          <w:rFonts w:ascii="Sylfaen" w:hAnsi="Sylfaen"/>
          <w:lang w:val="ka-GE"/>
        </w:rPr>
      </w:pPr>
    </w:p>
    <w:p w14:paraId="621515D7" w14:textId="77777777" w:rsidR="00247B51" w:rsidRDefault="00247B51" w:rsidP="00247B51">
      <w:pPr>
        <w:spacing w:line="264" w:lineRule="auto"/>
        <w:jc w:val="both"/>
        <w:rPr>
          <w:rFonts w:ascii="Sylfaen" w:hAnsi="Sylfaen"/>
          <w:lang w:val="ka-GE"/>
        </w:rPr>
      </w:pPr>
    </w:p>
    <w:p w14:paraId="5DF3D27D" w14:textId="77777777" w:rsidR="00247B51" w:rsidRDefault="00247B51" w:rsidP="00247B51">
      <w:pPr>
        <w:spacing w:line="264" w:lineRule="auto"/>
        <w:jc w:val="both"/>
        <w:rPr>
          <w:rFonts w:ascii="Sylfaen" w:hAnsi="Sylfaen"/>
          <w:lang w:val="ka-GE"/>
        </w:rPr>
      </w:pPr>
    </w:p>
    <w:p w14:paraId="6DDEE923" w14:textId="77777777" w:rsidR="00247B51" w:rsidRDefault="00247B51" w:rsidP="00247B51">
      <w:pPr>
        <w:spacing w:line="264" w:lineRule="auto"/>
        <w:jc w:val="both"/>
        <w:rPr>
          <w:rFonts w:ascii="Sylfaen" w:hAnsi="Sylfaen"/>
          <w:lang w:val="ka-GE"/>
        </w:rPr>
      </w:pPr>
    </w:p>
    <w:p w14:paraId="1BA2DADA" w14:textId="77777777" w:rsidR="00247B51" w:rsidRDefault="00247B51" w:rsidP="00247B51">
      <w:pPr>
        <w:spacing w:line="264" w:lineRule="auto"/>
        <w:jc w:val="both"/>
        <w:rPr>
          <w:rFonts w:ascii="Sylfaen" w:hAnsi="Sylfaen"/>
          <w:lang w:val="ka-GE"/>
        </w:rPr>
      </w:pPr>
    </w:p>
    <w:p w14:paraId="51B2AFD7" w14:textId="77777777" w:rsidR="00247B51" w:rsidRDefault="00247B51" w:rsidP="00247B51">
      <w:pPr>
        <w:spacing w:line="264" w:lineRule="auto"/>
        <w:jc w:val="both"/>
        <w:rPr>
          <w:rFonts w:ascii="Sylfaen" w:hAnsi="Sylfaen"/>
          <w:lang w:val="ka-GE"/>
        </w:rPr>
      </w:pPr>
    </w:p>
    <w:p w14:paraId="4F10B25B" w14:textId="77777777" w:rsidR="00247B51" w:rsidRDefault="00247B51" w:rsidP="00247B51">
      <w:pPr>
        <w:spacing w:line="264" w:lineRule="auto"/>
        <w:jc w:val="both"/>
        <w:rPr>
          <w:rFonts w:ascii="Sylfaen" w:hAnsi="Sylfaen"/>
          <w:lang w:val="ka-GE"/>
        </w:rPr>
      </w:pPr>
    </w:p>
    <w:p w14:paraId="4E973270" w14:textId="77777777" w:rsidR="00247B51" w:rsidRDefault="00247B51" w:rsidP="00247B51">
      <w:pPr>
        <w:spacing w:line="264" w:lineRule="auto"/>
        <w:jc w:val="both"/>
        <w:rPr>
          <w:rFonts w:ascii="Sylfaen" w:hAnsi="Sylfaen"/>
          <w:lang w:val="ka-GE"/>
        </w:rPr>
      </w:pPr>
    </w:p>
    <w:p w14:paraId="1976C350" w14:textId="77777777" w:rsidR="00247B51" w:rsidRDefault="00247B51" w:rsidP="00247B51">
      <w:pPr>
        <w:spacing w:line="264" w:lineRule="auto"/>
        <w:jc w:val="both"/>
        <w:rPr>
          <w:rFonts w:ascii="Sylfaen" w:hAnsi="Sylfaen"/>
          <w:lang w:val="ka-GE"/>
        </w:rPr>
      </w:pPr>
    </w:p>
    <w:p w14:paraId="7C2F989E" w14:textId="77777777" w:rsidR="00247B51" w:rsidRDefault="00247B51" w:rsidP="00247B51">
      <w:pPr>
        <w:spacing w:line="264" w:lineRule="auto"/>
        <w:jc w:val="both"/>
        <w:rPr>
          <w:rFonts w:ascii="Sylfaen" w:hAnsi="Sylfaen"/>
          <w:lang w:val="ka-GE"/>
        </w:rPr>
      </w:pPr>
    </w:p>
    <w:p w14:paraId="48FEED51" w14:textId="77777777" w:rsidR="00247B51" w:rsidRDefault="00247B51" w:rsidP="00247B51">
      <w:pPr>
        <w:spacing w:line="264" w:lineRule="auto"/>
        <w:jc w:val="both"/>
        <w:rPr>
          <w:rFonts w:ascii="Sylfaen" w:hAnsi="Sylfaen"/>
          <w:lang w:val="ka-GE"/>
        </w:rPr>
      </w:pPr>
    </w:p>
    <w:p w14:paraId="5E36FECD" w14:textId="77777777" w:rsidR="00840815" w:rsidRPr="00663C52" w:rsidRDefault="00840815" w:rsidP="00840815">
      <w:pPr>
        <w:spacing w:line="264" w:lineRule="auto"/>
        <w:jc w:val="both"/>
        <w:rPr>
          <w:sz w:val="24"/>
          <w:lang w:val="ka-GE"/>
        </w:rPr>
      </w:pPr>
      <w:r w:rsidRPr="00840815">
        <w:rPr>
          <w:rFonts w:ascii="Sylfaen" w:hAnsi="Sylfaen"/>
          <w:i/>
          <w:sz w:val="20"/>
          <w:lang w:val="ka-GE"/>
        </w:rPr>
        <w:t>წყარო: გაეროს ინდუსტრიული განვითარების ორგანიზაცია (UN</w:t>
      </w:r>
      <w:r w:rsidRPr="00663C52">
        <w:rPr>
          <w:rFonts w:ascii="Sylfaen" w:hAnsi="Sylfaen"/>
          <w:i/>
          <w:sz w:val="20"/>
          <w:lang w:val="ka-GE"/>
        </w:rPr>
        <w:t>I</w:t>
      </w:r>
      <w:r w:rsidRPr="00840815">
        <w:rPr>
          <w:rFonts w:ascii="Sylfaen" w:hAnsi="Sylfaen"/>
          <w:i/>
          <w:sz w:val="20"/>
          <w:lang w:val="ka-GE"/>
        </w:rPr>
        <w:t>D</w:t>
      </w:r>
      <w:r w:rsidRPr="00663C52">
        <w:rPr>
          <w:rFonts w:ascii="Sylfaen" w:hAnsi="Sylfaen"/>
          <w:i/>
          <w:sz w:val="20"/>
          <w:lang w:val="ka-GE"/>
        </w:rPr>
        <w:t>O</w:t>
      </w:r>
      <w:r w:rsidRPr="00840815">
        <w:rPr>
          <w:rFonts w:ascii="Sylfaen" w:hAnsi="Sylfaen"/>
          <w:i/>
          <w:sz w:val="20"/>
          <w:lang w:val="ka-GE"/>
        </w:rPr>
        <w:t>)</w:t>
      </w:r>
    </w:p>
    <w:p w14:paraId="76E32972" w14:textId="7D88F52D" w:rsidR="00247B51" w:rsidRDefault="00247B51" w:rsidP="00247B51">
      <w:pPr>
        <w:spacing w:line="264" w:lineRule="auto"/>
        <w:jc w:val="both"/>
        <w:rPr>
          <w:rFonts w:ascii="Sylfaen" w:hAnsi="Sylfaen"/>
          <w:lang w:val="ka-GE"/>
        </w:rPr>
      </w:pPr>
    </w:p>
    <w:p w14:paraId="0CB7206D" w14:textId="77777777" w:rsidR="00247B51" w:rsidRDefault="00247B51" w:rsidP="00247B51">
      <w:pPr>
        <w:jc w:val="both"/>
        <w:rPr>
          <w:rFonts w:ascii="Sylfaen" w:hAnsi="Sylfaen"/>
          <w:lang w:val="ka-GE"/>
        </w:rPr>
      </w:pPr>
      <w:r w:rsidRPr="000831E4">
        <w:rPr>
          <w:rFonts w:ascii="Sylfaen" w:hAnsi="Sylfaen"/>
          <w:lang w:val="ka-GE"/>
        </w:rPr>
        <w:t>ვინაიდან კომპიუტერები, ელექტრონული და ელექტრო მოწყობილობები, ავტონაწილები, ტანსაცმლისა და ფეხსაცმლის წარმოების სექტორები არის პირდაპირი უცხოური ინვესტიციების დიდი მოცულობის მიმღები და ამავედროულად პანდემიის შედეგების ფონზე განიცდიან აღდგენას, აღნიშნული სექტორები ძალიან მნიშვნელოვანია</w:t>
      </w:r>
      <w:r w:rsidRPr="00010F3B">
        <w:rPr>
          <w:rFonts w:ascii="Sylfaen" w:hAnsi="Sylfaen"/>
          <w:lang w:val="ka-GE"/>
        </w:rPr>
        <w:t xml:space="preserve"> </w:t>
      </w:r>
      <w:r w:rsidRPr="000831E4">
        <w:rPr>
          <w:rFonts w:ascii="Sylfaen" w:hAnsi="Sylfaen"/>
          <w:lang w:val="ka-GE"/>
        </w:rPr>
        <w:t xml:space="preserve">საქართველოს პრიორიტეტების განხილვისას/შერჩევისას. </w:t>
      </w:r>
    </w:p>
    <w:p w14:paraId="6863BE93" w14:textId="77777777" w:rsidR="00247B51" w:rsidRDefault="00247B51" w:rsidP="00247B51">
      <w:pPr>
        <w:jc w:val="both"/>
        <w:rPr>
          <w:rFonts w:ascii="Sylfaen" w:hAnsi="Sylfaen"/>
          <w:lang w:val="ka-GE"/>
        </w:rPr>
      </w:pPr>
    </w:p>
    <w:p w14:paraId="55930A75" w14:textId="77777777" w:rsidR="00247B51" w:rsidRDefault="00247B51" w:rsidP="00247B51">
      <w:pPr>
        <w:jc w:val="both"/>
        <w:rPr>
          <w:rFonts w:ascii="Sylfaen" w:hAnsi="Sylfaen"/>
          <w:color w:val="000000"/>
          <w:lang w:val="ka-GE"/>
        </w:rPr>
      </w:pPr>
      <w:r>
        <w:rPr>
          <w:rFonts w:ascii="Sylfaen" w:hAnsi="Sylfaen"/>
          <w:color w:val="000000"/>
          <w:lang w:val="ka-GE"/>
        </w:rPr>
        <w:t xml:space="preserve">ასევე, აღსანიშნავია ფარმაცევტული სექტორი, რომელმაც ბოლო ორი ათწლეულის განმავლობაში მნიშვნელოვანი ზრდა განიცადა და კიდევ უფრო დიდი მნიშვნელობა მიენიჭა მას კოვიდ-19 პანდემიიდან გამომდინარე. გლობალურ ფარმაცევტული სექტორში </w:t>
      </w:r>
      <w:r w:rsidRPr="00010F3B">
        <w:rPr>
          <w:rFonts w:ascii="Sylfaen" w:hAnsi="Sylfaen"/>
          <w:color w:val="000000"/>
          <w:lang w:val="ka-GE"/>
        </w:rPr>
        <w:t xml:space="preserve">FDI </w:t>
      </w:r>
      <w:r>
        <w:rPr>
          <w:rFonts w:ascii="Sylfaen" w:hAnsi="Sylfaen"/>
          <w:color w:val="000000"/>
          <w:lang w:val="ka-GE"/>
        </w:rPr>
        <w:t xml:space="preserve">პროექტების რაოდენობა სტაბილურად იზრდებოდა ბოლო 5 წლის განმავლობაში, 2015-2019 წლებში. 2015 წელს დაფიქსირდა 234 ფარმაცევტული პროექტი, რომელთა რიცხვი 2019 წლისთვის  313-მდე გაიზარდა, რაც ყველაზე მაღალი მაჩვენებელია 2003 წლიდან. ამ პერიოდში ასევე გაიზარდა კაპიტალური ინვესტიციები და შექმნილი სამუშაო ადგილების რაოდენობა, შესაბამისად, 9%-ით და 36.8%-ით. </w:t>
      </w:r>
    </w:p>
    <w:p w14:paraId="05050A6B" w14:textId="77777777" w:rsidR="00247B51" w:rsidRDefault="00247B51" w:rsidP="00247B51">
      <w:pPr>
        <w:jc w:val="both"/>
        <w:rPr>
          <w:rFonts w:ascii="Sylfaen" w:hAnsi="Sylfaen"/>
          <w:color w:val="000000"/>
          <w:lang w:val="ka-GE"/>
        </w:rPr>
      </w:pPr>
    </w:p>
    <w:p w14:paraId="2D6D4B2B" w14:textId="77777777" w:rsidR="00247B51" w:rsidRDefault="00247B51" w:rsidP="00247B51">
      <w:pPr>
        <w:jc w:val="both"/>
        <w:rPr>
          <w:rFonts w:ascii="Sylfaen" w:hAnsi="Sylfaen"/>
          <w:lang w:val="ka-GE"/>
        </w:rPr>
      </w:pPr>
      <w:r w:rsidRPr="000831E4">
        <w:rPr>
          <w:rFonts w:ascii="Sylfaen" w:hAnsi="Sylfaen"/>
          <w:lang w:val="ka-GE"/>
        </w:rPr>
        <w:t>გარდა ამისა, მნიშვნელოვანია, რომ აღნიშნული სექტორები ხასიათდება ინტერნაციონალიზაციის მაღალი დონით, რაც გულისხმობს ესპორტის წილს მთლიან გამოშვებაში. უფრო მეტად ხდება იმ პროდუქტების ერთი ქვეყნიდან მეორეში საექსპორტოდ გატანა და/ან შორ მანძილზე ტრანსპორტირება, რომელთა სექტორის მაჩვენებელიც მაღალია. შესაბამისად ამ სექტორებში მოღვაწე კომპანიები უფრო მზად არიან საწარმო გახსნან პატარა ბაზრის მქონე ქვეყანაში, თუ ამ ქვეყნიდან საექსპორტო ბაზრებზე წვდომა ექნებათ, ვიდრე დაბალი მაჩვენებლის მქონე სექტორების კომპანიები, რომლებიც ხშირად ადგილობრივ ბაზარზე არიან ორიენტირებული და მსხვილი ადგილობრივი ბაზრის მიხედვით არჩევენ საინვესტიციო ქვეყნებს.</w:t>
      </w:r>
    </w:p>
    <w:p w14:paraId="54E96F1C" w14:textId="77777777" w:rsidR="00247B51" w:rsidRDefault="00247B51" w:rsidP="00247B51">
      <w:pPr>
        <w:jc w:val="both"/>
        <w:rPr>
          <w:rFonts w:ascii="Sylfaen" w:hAnsi="Sylfaen"/>
          <w:lang w:val="ka-GE"/>
        </w:rPr>
      </w:pPr>
    </w:p>
    <w:p w14:paraId="1A5871BF" w14:textId="77777777" w:rsidR="00247B51" w:rsidRDefault="00247B51" w:rsidP="00247B51">
      <w:pPr>
        <w:jc w:val="both"/>
        <w:rPr>
          <w:rFonts w:ascii="Sylfaen" w:hAnsi="Sylfaen"/>
          <w:lang w:val="ka-GE"/>
        </w:rPr>
      </w:pPr>
      <w:r>
        <w:rPr>
          <w:rFonts w:ascii="Sylfaen" w:hAnsi="Sylfaen"/>
          <w:noProof/>
        </w:rPr>
        <w:drawing>
          <wp:anchor distT="0" distB="0" distL="114300" distR="114300" simplePos="0" relativeHeight="251806720" behindDoc="0" locked="0" layoutInCell="1" allowOverlap="1" wp14:anchorId="60BE1705" wp14:editId="5CDCE313">
            <wp:simplePos x="0" y="0"/>
            <wp:positionH relativeFrom="column">
              <wp:posOffset>40724</wp:posOffset>
            </wp:positionH>
            <wp:positionV relativeFrom="paragraph">
              <wp:posOffset>58407</wp:posOffset>
            </wp:positionV>
            <wp:extent cx="6096000" cy="3795623"/>
            <wp:effectExtent l="0" t="0" r="0" b="0"/>
            <wp:wrapNone/>
            <wp:docPr id="160" name="Chart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V relativeFrom="margin">
              <wp14:pctHeight>0</wp14:pctHeight>
            </wp14:sizeRelV>
          </wp:anchor>
        </w:drawing>
      </w:r>
    </w:p>
    <w:p w14:paraId="4E10676E" w14:textId="77777777" w:rsidR="00247B51" w:rsidRDefault="00247B51" w:rsidP="00247B51">
      <w:pPr>
        <w:jc w:val="both"/>
        <w:rPr>
          <w:rFonts w:ascii="Sylfaen" w:hAnsi="Sylfaen"/>
          <w:lang w:val="ka-GE"/>
        </w:rPr>
      </w:pPr>
    </w:p>
    <w:p w14:paraId="665CC5E5" w14:textId="77777777" w:rsidR="00247B51" w:rsidRDefault="00247B51" w:rsidP="00247B51">
      <w:pPr>
        <w:jc w:val="both"/>
        <w:rPr>
          <w:rFonts w:ascii="Sylfaen" w:hAnsi="Sylfaen"/>
          <w:lang w:val="ka-GE"/>
        </w:rPr>
      </w:pPr>
    </w:p>
    <w:p w14:paraId="1020C15B" w14:textId="77777777" w:rsidR="00247B51" w:rsidRDefault="00247B51" w:rsidP="00247B51">
      <w:pPr>
        <w:jc w:val="both"/>
        <w:rPr>
          <w:rFonts w:ascii="Sylfaen" w:hAnsi="Sylfaen"/>
          <w:lang w:val="ka-GE"/>
        </w:rPr>
      </w:pPr>
    </w:p>
    <w:p w14:paraId="53A66765" w14:textId="77777777" w:rsidR="00247B51" w:rsidRDefault="00247B51" w:rsidP="00247B51">
      <w:pPr>
        <w:jc w:val="both"/>
        <w:rPr>
          <w:rFonts w:ascii="Sylfaen" w:hAnsi="Sylfaen"/>
          <w:lang w:val="ka-GE"/>
        </w:rPr>
      </w:pPr>
    </w:p>
    <w:p w14:paraId="31D97565" w14:textId="77777777" w:rsidR="00247B51" w:rsidRDefault="00247B51" w:rsidP="00247B51">
      <w:pPr>
        <w:jc w:val="both"/>
        <w:rPr>
          <w:rFonts w:ascii="Sylfaen" w:hAnsi="Sylfaen"/>
          <w:lang w:val="ka-GE"/>
        </w:rPr>
      </w:pPr>
    </w:p>
    <w:p w14:paraId="7E796626" w14:textId="77777777" w:rsidR="00247B51" w:rsidRDefault="00247B51" w:rsidP="00247B51">
      <w:pPr>
        <w:jc w:val="both"/>
        <w:rPr>
          <w:rFonts w:ascii="Sylfaen" w:hAnsi="Sylfaen"/>
          <w:lang w:val="ka-GE"/>
        </w:rPr>
      </w:pPr>
    </w:p>
    <w:p w14:paraId="1250C46E" w14:textId="77777777" w:rsidR="00247B51" w:rsidRDefault="00247B51" w:rsidP="00247B51">
      <w:pPr>
        <w:jc w:val="both"/>
        <w:rPr>
          <w:rFonts w:ascii="Sylfaen" w:hAnsi="Sylfaen"/>
          <w:lang w:val="ka-GE"/>
        </w:rPr>
      </w:pPr>
    </w:p>
    <w:p w14:paraId="3F8C76EB" w14:textId="77777777" w:rsidR="00247B51" w:rsidRDefault="00247B51" w:rsidP="00247B51">
      <w:pPr>
        <w:jc w:val="both"/>
        <w:rPr>
          <w:rFonts w:ascii="Sylfaen" w:hAnsi="Sylfaen"/>
          <w:lang w:val="ka-GE"/>
        </w:rPr>
      </w:pPr>
    </w:p>
    <w:p w14:paraId="0ABAEFBD" w14:textId="77777777" w:rsidR="00247B51" w:rsidRDefault="00247B51" w:rsidP="00247B51">
      <w:pPr>
        <w:jc w:val="both"/>
        <w:rPr>
          <w:rFonts w:ascii="Sylfaen" w:hAnsi="Sylfaen"/>
          <w:lang w:val="ka-GE"/>
        </w:rPr>
      </w:pPr>
    </w:p>
    <w:p w14:paraId="408BDB62" w14:textId="77777777" w:rsidR="00247B51" w:rsidRDefault="00247B51" w:rsidP="00247B51">
      <w:pPr>
        <w:jc w:val="both"/>
        <w:rPr>
          <w:rFonts w:ascii="Sylfaen" w:hAnsi="Sylfaen"/>
          <w:lang w:val="ka-GE"/>
        </w:rPr>
      </w:pPr>
    </w:p>
    <w:p w14:paraId="506C2182" w14:textId="77777777" w:rsidR="00247B51" w:rsidRDefault="00247B51" w:rsidP="00247B51">
      <w:pPr>
        <w:jc w:val="both"/>
        <w:rPr>
          <w:rFonts w:ascii="Sylfaen" w:hAnsi="Sylfaen"/>
          <w:lang w:val="ka-GE"/>
        </w:rPr>
      </w:pPr>
    </w:p>
    <w:p w14:paraId="5F4E4913" w14:textId="77777777" w:rsidR="00247B51" w:rsidRDefault="00247B51" w:rsidP="00247B51">
      <w:pPr>
        <w:jc w:val="both"/>
        <w:rPr>
          <w:rFonts w:ascii="Sylfaen" w:hAnsi="Sylfaen"/>
          <w:lang w:val="ka-GE"/>
        </w:rPr>
      </w:pPr>
    </w:p>
    <w:p w14:paraId="5956375E" w14:textId="77777777" w:rsidR="00247B51" w:rsidRDefault="00247B51" w:rsidP="00247B51">
      <w:pPr>
        <w:jc w:val="both"/>
        <w:rPr>
          <w:rFonts w:ascii="Sylfaen" w:hAnsi="Sylfaen"/>
          <w:lang w:val="ka-GE"/>
        </w:rPr>
      </w:pPr>
    </w:p>
    <w:p w14:paraId="5B96E657" w14:textId="77777777" w:rsidR="00247B51" w:rsidRDefault="00247B51" w:rsidP="00247B51">
      <w:pPr>
        <w:jc w:val="both"/>
        <w:rPr>
          <w:rFonts w:ascii="Sylfaen" w:hAnsi="Sylfaen"/>
          <w:lang w:val="ka-GE"/>
        </w:rPr>
      </w:pPr>
    </w:p>
    <w:p w14:paraId="470F859A" w14:textId="77777777" w:rsidR="00247B51" w:rsidRDefault="00247B51" w:rsidP="00247B51">
      <w:pPr>
        <w:jc w:val="both"/>
        <w:rPr>
          <w:rFonts w:ascii="Sylfaen" w:hAnsi="Sylfaen"/>
          <w:lang w:val="ka-GE"/>
        </w:rPr>
      </w:pPr>
    </w:p>
    <w:p w14:paraId="3985314C" w14:textId="77777777" w:rsidR="00247B51" w:rsidRDefault="00247B51" w:rsidP="00247B51">
      <w:pPr>
        <w:jc w:val="both"/>
        <w:rPr>
          <w:rFonts w:ascii="Sylfaen" w:hAnsi="Sylfaen"/>
          <w:lang w:val="ka-GE"/>
        </w:rPr>
      </w:pPr>
    </w:p>
    <w:p w14:paraId="45C10DF8" w14:textId="77777777" w:rsidR="00247B51" w:rsidRDefault="00247B51" w:rsidP="00247B51">
      <w:pPr>
        <w:jc w:val="both"/>
        <w:rPr>
          <w:rFonts w:ascii="Sylfaen" w:hAnsi="Sylfaen"/>
          <w:lang w:val="ka-GE"/>
        </w:rPr>
      </w:pPr>
    </w:p>
    <w:p w14:paraId="1A41C960" w14:textId="77777777" w:rsidR="00247B51" w:rsidRDefault="00247B51" w:rsidP="00247B51">
      <w:pPr>
        <w:jc w:val="both"/>
        <w:rPr>
          <w:rFonts w:ascii="Sylfaen" w:hAnsi="Sylfaen"/>
          <w:lang w:val="ka-GE"/>
        </w:rPr>
      </w:pPr>
    </w:p>
    <w:p w14:paraId="68D71907" w14:textId="77777777" w:rsidR="00247B51" w:rsidRDefault="00247B51" w:rsidP="00247B51">
      <w:pPr>
        <w:jc w:val="both"/>
        <w:rPr>
          <w:rFonts w:ascii="Sylfaen" w:hAnsi="Sylfaen"/>
          <w:lang w:val="ka-GE"/>
        </w:rPr>
      </w:pPr>
    </w:p>
    <w:p w14:paraId="1D10B24B" w14:textId="77777777" w:rsidR="00840815" w:rsidRDefault="00840815" w:rsidP="00840815">
      <w:pPr>
        <w:spacing w:line="264" w:lineRule="auto"/>
        <w:jc w:val="both"/>
        <w:rPr>
          <w:rFonts w:ascii="Sylfaen" w:hAnsi="Sylfaen"/>
          <w:i/>
          <w:sz w:val="18"/>
          <w:lang w:val="ka-GE"/>
        </w:rPr>
      </w:pPr>
    </w:p>
    <w:p w14:paraId="0510F671" w14:textId="4F196A52" w:rsidR="00840815" w:rsidRPr="00840815" w:rsidRDefault="00840815" w:rsidP="00840815">
      <w:pPr>
        <w:spacing w:line="264" w:lineRule="auto"/>
        <w:jc w:val="both"/>
        <w:rPr>
          <w:sz w:val="24"/>
          <w:lang w:val="ka-GE"/>
        </w:rPr>
      </w:pPr>
      <w:r w:rsidRPr="00840815">
        <w:rPr>
          <w:rFonts w:ascii="Sylfaen" w:hAnsi="Sylfaen"/>
          <w:i/>
          <w:sz w:val="20"/>
          <w:lang w:val="ka-GE"/>
        </w:rPr>
        <w:t xml:space="preserve">წყარო: გაეროს ვაჭრობისა და განვითარების კონფერენცია (UNCTAD) Eora26-ის მონაცემებზე დაყრდნობით </w:t>
      </w:r>
    </w:p>
    <w:p w14:paraId="1EE80161" w14:textId="0BC1F604" w:rsidR="00247B51" w:rsidRDefault="00247B51" w:rsidP="00247B51">
      <w:pPr>
        <w:jc w:val="both"/>
      </w:pPr>
    </w:p>
    <w:p w14:paraId="1160453A" w14:textId="3EE0FE82" w:rsidR="00247B51" w:rsidRDefault="00247B51" w:rsidP="00247B51">
      <w:pPr>
        <w:spacing w:line="264" w:lineRule="auto"/>
        <w:jc w:val="both"/>
        <w:rPr>
          <w:rFonts w:ascii="Sylfaen" w:hAnsi="Sylfaen"/>
          <w:szCs w:val="22"/>
          <w:lang w:val="ka-GE"/>
        </w:rPr>
      </w:pPr>
    </w:p>
    <w:p w14:paraId="5890A2BF" w14:textId="77777777" w:rsidR="00840815" w:rsidRDefault="00840815" w:rsidP="00247B51">
      <w:pPr>
        <w:spacing w:line="264" w:lineRule="auto"/>
        <w:jc w:val="both"/>
        <w:rPr>
          <w:rFonts w:ascii="Sylfaen" w:hAnsi="Sylfaen"/>
          <w:szCs w:val="22"/>
          <w:lang w:val="ka-GE"/>
        </w:rPr>
      </w:pPr>
    </w:p>
    <w:p w14:paraId="354C8F53" w14:textId="77777777" w:rsidR="00247B51" w:rsidRPr="00702B30" w:rsidRDefault="00247B51" w:rsidP="00247B51">
      <w:pPr>
        <w:spacing w:line="264" w:lineRule="auto"/>
        <w:jc w:val="both"/>
        <w:rPr>
          <w:rFonts w:ascii="Sylfaen" w:hAnsi="Sylfaen"/>
          <w:b/>
          <w:color w:val="1F4E79" w:themeColor="accent1" w:themeShade="80"/>
          <w:szCs w:val="22"/>
          <w:lang w:val="ka-GE"/>
        </w:rPr>
      </w:pPr>
      <w:r w:rsidRPr="00702B30">
        <w:rPr>
          <w:rFonts w:ascii="Sylfaen" w:hAnsi="Sylfaen"/>
          <w:b/>
          <w:color w:val="1F4E79" w:themeColor="accent1" w:themeShade="80"/>
          <w:szCs w:val="22"/>
          <w:lang w:val="ka-GE"/>
        </w:rPr>
        <w:t>კომპიუტერების, ელექტრონული და ელექტრული მოწყობილობების ნაწილების და კომპონენტების წარმოება</w:t>
      </w:r>
    </w:p>
    <w:p w14:paraId="5523210B" w14:textId="77777777" w:rsidR="00247B51" w:rsidRPr="00702B30" w:rsidRDefault="00247B51" w:rsidP="00247B51">
      <w:pPr>
        <w:spacing w:line="264" w:lineRule="auto"/>
        <w:jc w:val="both"/>
        <w:rPr>
          <w:rFonts w:ascii="Sylfaen" w:hAnsi="Sylfaen"/>
          <w:lang w:val="ka-GE"/>
        </w:rPr>
      </w:pPr>
    </w:p>
    <w:p w14:paraId="3FB77E2F"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კომპიუტერების, ელექტრონული და ელექტრული მოწყობილობების წარმოების სექტორი არის მრავალფეროვანი და მსხვილი ინდუსტრია, რომელიც მოიცავს კომპიუტერებს, საკომუნიკაციო მოწყობილობებს, ელექტროსადენებს, გაზომვის და ტესტირების ხელსაწყოებს, ოპტიკურ ინსტრუმენტებს, სამედიცინო დანადგარებს, სამომხმარებლო ელექტრონიკას, საყოფაცხოვრებო ხელსაწყოებს და ა.შ. სექტორში არსებული მწარმოებელი კომპანიები შეიძლება დაიყოს ნაწილების/კომპონენტების და საბოლოო პროდუქციის მწარმოებლებად (ბრენდის მფლობელები, რომლებიც ქმნიან კონცეფციას, დიზაინს და აწყობენ საბოლოო პროდუქტს).</w:t>
      </w:r>
    </w:p>
    <w:p w14:paraId="7D70AD15" w14:textId="77777777" w:rsidR="00247B51" w:rsidRPr="00702B30" w:rsidRDefault="00247B51" w:rsidP="00247B51">
      <w:pPr>
        <w:spacing w:line="264" w:lineRule="auto"/>
        <w:jc w:val="both"/>
        <w:rPr>
          <w:rFonts w:ascii="Sylfaen" w:hAnsi="Sylfaen"/>
          <w:color w:val="FF0000"/>
          <w:lang w:val="ka-GE"/>
        </w:rPr>
      </w:pPr>
    </w:p>
    <w:p w14:paraId="66AD00ED"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სექტორის ზრდის მთავარი მამოძრავებელი ფაქტორი არის ტექნიკის/მოწყობილობების გამოცვლის სიხშირე და მოთხოვნის ზრდა გარკვეული ტიპის პროდუქტზე, როგორიცაა: </w:t>
      </w:r>
      <w:r w:rsidRPr="00702B30">
        <w:rPr>
          <w:rFonts w:ascii="Sylfaen" w:hAnsi="Sylfaen"/>
          <w:lang w:val="ka-GE"/>
        </w:rPr>
        <w:lastRenderedPageBreak/>
        <w:t xml:space="preserve">სმარტფონები, ხელოვნური ინტელექტი, სამომხმარებლო ტექნიკა და ა.შ. ინდუსტრიის სწრაფი ზრდა ასევე დაკავშირებულია განვითარებადი ქვეყნების ბაზარზე მოთხოვნის ზრდასთან. </w:t>
      </w:r>
    </w:p>
    <w:p w14:paraId="16097F82" w14:textId="77777777" w:rsidR="00247B51" w:rsidRPr="00702B30" w:rsidRDefault="00247B51" w:rsidP="00247B51">
      <w:pPr>
        <w:spacing w:line="264" w:lineRule="auto"/>
        <w:jc w:val="both"/>
        <w:rPr>
          <w:rFonts w:ascii="Sylfaen" w:hAnsi="Sylfaen"/>
          <w:lang w:val="ka-GE"/>
        </w:rPr>
      </w:pPr>
    </w:p>
    <w:p w14:paraId="056D57ED"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ჩინეთი დიდი ხანია წარმოადგენს ელექტრონიკის მნიშვნელოვან მწარმოებელს  და ახლა უკვე წარმოადგენს მთავარ ბაზარს სამომხმარებლო და ინდუსტრიული ელექტრონიკისათის. სავარაუდოა, რომ მომავალი რამდენიმე ათწლეულის  განმავლობაში აზიის წილი გლობალური ელექტრონული და ელექტრო მოწყობილობების სექტორში იქნება დაახლოებით 50%. ეს ზრდა ნიშნავს ინდუსტრიის მომგებიანობის კიდევ უფრო გაზრდას მომავალში. ზრდის განმაპირობებელი ფაქტორია ასევე ელექტრონიკის სექტორის დამხმარე როლი სხვა ინდუსტრიებისთვის აღჭურვილობისა და კომპონენტების მომარაგებაში, ვინაიდან მომხმარებლები მეტ მანქანას, ენერგოეფექტურ სახლებს და სამედიცინო ტექნოლოგიებს იყენებენ.</w:t>
      </w:r>
    </w:p>
    <w:p w14:paraId="4ED2CD54" w14:textId="77777777" w:rsidR="00247B51" w:rsidRPr="00702B30" w:rsidRDefault="00247B51" w:rsidP="00247B51">
      <w:pPr>
        <w:spacing w:line="264" w:lineRule="auto"/>
        <w:jc w:val="both"/>
        <w:rPr>
          <w:rFonts w:ascii="Sylfaen" w:hAnsi="Sylfaen"/>
          <w:lang w:val="ka-GE"/>
        </w:rPr>
      </w:pPr>
    </w:p>
    <w:p w14:paraId="081BEC21"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ელექტრონიკის ყველაზე მომგებიანი სექტორია ნახევარგამტარების ინდუსტრია,  რომელ</w:t>
      </w:r>
      <w:r>
        <w:rPr>
          <w:rFonts w:ascii="Sylfaen" w:hAnsi="Sylfaen"/>
          <w:lang w:val="ka-GE"/>
        </w:rPr>
        <w:t xml:space="preserve">ლის მოცულობამაც </w:t>
      </w:r>
      <w:r w:rsidRPr="00702B30">
        <w:rPr>
          <w:rFonts w:ascii="Sylfaen" w:hAnsi="Sylfaen"/>
          <w:lang w:val="ka-GE"/>
        </w:rPr>
        <w:t xml:space="preserve">  2019 წე</w:t>
      </w:r>
      <w:r>
        <w:rPr>
          <w:rFonts w:ascii="Sylfaen" w:hAnsi="Sylfaen"/>
          <w:lang w:val="ka-GE"/>
        </w:rPr>
        <w:t xml:space="preserve">ლს ზრდის შედეგად </w:t>
      </w:r>
      <w:r w:rsidRPr="00702B30">
        <w:rPr>
          <w:rFonts w:ascii="Sylfaen" w:hAnsi="Sylfaen"/>
          <w:lang w:val="ka-GE"/>
        </w:rPr>
        <w:t>, 412 მილიარდი აშშ დოლარი</w:t>
      </w:r>
      <w:r>
        <w:rPr>
          <w:rFonts w:ascii="Sylfaen" w:hAnsi="Sylfaen"/>
          <w:lang w:val="ka-GE"/>
        </w:rPr>
        <w:t xml:space="preserve"> შეადგინა</w:t>
      </w:r>
      <w:r w:rsidRPr="00702B30">
        <w:rPr>
          <w:rFonts w:ascii="Sylfaen" w:hAnsi="Sylfaen"/>
          <w:lang w:val="ka-GE"/>
        </w:rPr>
        <w:t>. ნახევარგამტარები გამოიყენება უმეტეს ელექტრონულ პროდუქტებში, მათ შორის არიან კამერები, კომპიუტერები, ავტომობილები, მობილური ტელეფონები, მაცივრები, სარეცხი მანქანები და ტელევიზორები.</w:t>
      </w:r>
    </w:p>
    <w:p w14:paraId="323E74F2" w14:textId="77777777" w:rsidR="00247B51" w:rsidRPr="00702B30" w:rsidRDefault="00247B51" w:rsidP="00247B51">
      <w:pPr>
        <w:spacing w:line="264" w:lineRule="auto"/>
        <w:jc w:val="both"/>
        <w:rPr>
          <w:rFonts w:ascii="Sylfaen" w:hAnsi="Sylfaen"/>
          <w:lang w:val="ka-GE"/>
        </w:rPr>
      </w:pPr>
    </w:p>
    <w:p w14:paraId="21194248" w14:textId="77777777" w:rsidR="00247B51" w:rsidRPr="00702B30" w:rsidRDefault="00247B51" w:rsidP="00247B51">
      <w:pPr>
        <w:spacing w:line="264" w:lineRule="auto"/>
        <w:jc w:val="both"/>
        <w:rPr>
          <w:rFonts w:ascii="Sylfaen" w:hAnsi="Sylfaen"/>
          <w:color w:val="FF0000"/>
          <w:lang w:val="ka-GE"/>
        </w:rPr>
      </w:pPr>
      <w:r w:rsidRPr="00702B30">
        <w:rPr>
          <w:rFonts w:ascii="Sylfaen" w:hAnsi="Sylfaen"/>
          <w:lang w:val="ka-GE"/>
        </w:rPr>
        <w:t xml:space="preserve">წარმოების სხვა ქვე-სექტორებთან შედარებით, კომპიუტერების, ელექტრონული და ელექტრული მოწყობილობების სექტორში პირდაპირი უცხოური ინვესტიციების რაოდენობის და შექმნილი ახალი სამუშაო ადგილების დინამიკა ბოლო ათწლეულების განმავლობაში </w:t>
      </w:r>
      <w:r w:rsidRPr="002D1A5D">
        <w:rPr>
          <w:rFonts w:ascii="Sylfaen" w:hAnsi="Sylfaen"/>
          <w:lang w:val="ka-GE"/>
        </w:rPr>
        <w:t xml:space="preserve">უკეთესი მაჩვენებლებით ხასიათდებოდა. </w:t>
      </w:r>
      <w:r w:rsidRPr="00702B30">
        <w:rPr>
          <w:rFonts w:ascii="Sylfaen" w:hAnsi="Sylfaen"/>
          <w:lang w:val="ka-GE"/>
        </w:rPr>
        <w:t xml:space="preserve">ცხრილი #8 აჩვენებს კომპიუტერების, ელექტრონული და ელექტრული მოწყობილობების სექტორის რამდენიმე მსხვილ ქვე-სექტორში გლობალურად განხორციელებულ პირდაპირ უცხოურ ინვესტიციებს და ამ ინვესტიციების მახასიათებლებს 2003-2019 წლებში. </w:t>
      </w:r>
    </w:p>
    <w:p w14:paraId="611079E1" w14:textId="77777777" w:rsidR="00247B51" w:rsidRPr="00702B30" w:rsidRDefault="00247B51" w:rsidP="00247B51">
      <w:pPr>
        <w:spacing w:line="264" w:lineRule="auto"/>
        <w:jc w:val="both"/>
        <w:rPr>
          <w:rFonts w:ascii="Sylfaen" w:hAnsi="Sylfaen"/>
          <w:lang w:val="ka-GE"/>
        </w:rPr>
      </w:pPr>
    </w:p>
    <w:p w14:paraId="50208FA5"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საერთაშორისო კომპანია „FDI Markets“ ბაზაზე დაყრდნობით, 2003-2019 წლის განმავლობაში ყველაზე მეტი პირდაპირი უცხოური ინვესტიცია განხორციელდა ელექტრონული კომპონენტების და ნაწილების, ნახევარგამტარების და საკომუნიკაციო მოწყობილობების წარმოების მიმართულებით. საშუალოდ ყველაზე მეტი სამუშაო ადგილი შეიქმნა სამომხმარებლო ელექტრონიკის წარმოების საინვესტიციო პროექტებში, ხოლო საშუალოდ ერთ პროექტზე ყველაზე მსხვილი ინვესტიცია განხორციელდა ნახევარგამტარების მიმართულებით. </w:t>
      </w:r>
    </w:p>
    <w:p w14:paraId="0C337DCB" w14:textId="77777777" w:rsidR="00247B51" w:rsidRPr="00702B30" w:rsidRDefault="00247B51" w:rsidP="00247B51">
      <w:pPr>
        <w:spacing w:line="264" w:lineRule="auto"/>
        <w:jc w:val="both"/>
        <w:rPr>
          <w:rFonts w:ascii="Sylfaen" w:hAnsi="Sylfaen"/>
          <w:lang w:val="ka-GE"/>
        </w:rPr>
      </w:pPr>
    </w:p>
    <w:p w14:paraId="2E6D87D9" w14:textId="6902B198" w:rsidR="00247B51" w:rsidRPr="00702B30" w:rsidRDefault="00247B51" w:rsidP="00247B51">
      <w:pPr>
        <w:spacing w:line="264" w:lineRule="auto"/>
        <w:jc w:val="both"/>
        <w:rPr>
          <w:rFonts w:ascii="Sylfaen" w:hAnsi="Sylfaen"/>
          <w:szCs w:val="22"/>
          <w:lang w:val="ka-GE"/>
        </w:rPr>
      </w:pPr>
      <w:r w:rsidRPr="00702B30">
        <w:rPr>
          <w:rFonts w:ascii="Sylfaen" w:hAnsi="Sylfaen"/>
          <w:szCs w:val="22"/>
          <w:lang w:val="ka-GE"/>
        </w:rPr>
        <w:t>ცხრილი #</w:t>
      </w:r>
      <w:r w:rsidR="00840815">
        <w:rPr>
          <w:rFonts w:ascii="Sylfaen" w:hAnsi="Sylfaen"/>
          <w:szCs w:val="22"/>
          <w:lang w:val="ka-GE"/>
        </w:rPr>
        <w:t>4</w:t>
      </w:r>
    </w:p>
    <w:tbl>
      <w:tblPr>
        <w:tblStyle w:val="GridTable4-Accent1"/>
        <w:tblW w:w="9729" w:type="dxa"/>
        <w:tblLook w:val="04A0" w:firstRow="1" w:lastRow="0" w:firstColumn="1" w:lastColumn="0" w:noHBand="0" w:noVBand="1"/>
      </w:tblPr>
      <w:tblGrid>
        <w:gridCol w:w="1894"/>
        <w:gridCol w:w="1336"/>
        <w:gridCol w:w="1428"/>
        <w:gridCol w:w="1294"/>
        <w:gridCol w:w="1188"/>
        <w:gridCol w:w="1239"/>
        <w:gridCol w:w="1350"/>
      </w:tblGrid>
      <w:tr w:rsidR="00247B51" w:rsidRPr="00702B30" w14:paraId="34E919A6" w14:textId="77777777" w:rsidTr="00840815">
        <w:trPr>
          <w:cnfStyle w:val="100000000000" w:firstRow="1" w:lastRow="0" w:firstColumn="0" w:lastColumn="0" w:oddVBand="0" w:evenVBand="0" w:oddHBand="0"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1894" w:type="dxa"/>
            <w:vAlign w:val="center"/>
            <w:hideMark/>
          </w:tcPr>
          <w:p w14:paraId="3F8D852D" w14:textId="77777777" w:rsidR="00247B51" w:rsidRPr="00702B30" w:rsidRDefault="00247B51" w:rsidP="00840815">
            <w:pPr>
              <w:spacing w:line="264" w:lineRule="auto"/>
              <w:rPr>
                <w:rFonts w:ascii="Sylfaen" w:eastAsia="Times New Roman" w:hAnsi="Sylfaen"/>
                <w:sz w:val="20"/>
                <w:szCs w:val="20"/>
                <w:lang w:val="ka-GE" w:eastAsia="ka-GE"/>
              </w:rPr>
            </w:pPr>
            <w:r w:rsidRPr="00702B30">
              <w:rPr>
                <w:rFonts w:ascii="Sylfaen" w:eastAsia="Times New Roman" w:hAnsi="Sylfaen"/>
                <w:sz w:val="20"/>
                <w:szCs w:val="20"/>
                <w:lang w:val="ka-GE" w:eastAsia="ka-GE"/>
              </w:rPr>
              <w:t>სექტორი</w:t>
            </w:r>
          </w:p>
        </w:tc>
        <w:tc>
          <w:tcPr>
            <w:tcW w:w="1336" w:type="dxa"/>
            <w:vAlign w:val="center"/>
            <w:hideMark/>
          </w:tcPr>
          <w:p w14:paraId="333ADBB3"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20"/>
                <w:szCs w:val="20"/>
                <w:lang w:val="ka-GE" w:eastAsia="ka-GE"/>
              </w:rPr>
            </w:pPr>
            <w:r w:rsidRPr="00702B30">
              <w:rPr>
                <w:rFonts w:ascii="Sylfaen" w:eastAsia="Times New Roman" w:hAnsi="Sylfaen"/>
                <w:sz w:val="20"/>
                <w:szCs w:val="20"/>
                <w:lang w:val="ka-GE" w:eastAsia="ka-GE"/>
              </w:rPr>
              <w:t xml:space="preserve">პროექტების </w:t>
            </w:r>
          </w:p>
          <w:p w14:paraId="740B3F63"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20"/>
                <w:szCs w:val="20"/>
                <w:lang w:val="ka-GE" w:eastAsia="ka-GE"/>
              </w:rPr>
            </w:pPr>
            <w:r w:rsidRPr="00702B30">
              <w:rPr>
                <w:rFonts w:ascii="Sylfaen" w:eastAsia="Times New Roman" w:hAnsi="Sylfaen"/>
                <w:sz w:val="20"/>
                <w:szCs w:val="20"/>
                <w:lang w:val="ka-GE" w:eastAsia="ka-GE"/>
              </w:rPr>
              <w:t>რაოდენობა</w:t>
            </w:r>
          </w:p>
        </w:tc>
        <w:tc>
          <w:tcPr>
            <w:tcW w:w="1428" w:type="dxa"/>
            <w:vAlign w:val="center"/>
            <w:hideMark/>
          </w:tcPr>
          <w:p w14:paraId="6E8B9F3D"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20"/>
                <w:szCs w:val="20"/>
                <w:lang w:val="ka-GE" w:eastAsia="ka-GE"/>
              </w:rPr>
            </w:pPr>
            <w:r w:rsidRPr="00702B30">
              <w:rPr>
                <w:rFonts w:ascii="Sylfaen" w:eastAsia="Times New Roman" w:hAnsi="Sylfaen"/>
                <w:sz w:val="20"/>
                <w:szCs w:val="20"/>
                <w:lang w:val="ka-GE" w:eastAsia="ka-GE"/>
              </w:rPr>
              <w:t>კაპიტალური ინვესტიციის მოცულობა (მლნ აშშ დოლარი)</w:t>
            </w:r>
          </w:p>
        </w:tc>
        <w:tc>
          <w:tcPr>
            <w:tcW w:w="1294" w:type="dxa"/>
            <w:vAlign w:val="center"/>
            <w:hideMark/>
          </w:tcPr>
          <w:p w14:paraId="7D68E51C"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20"/>
                <w:szCs w:val="20"/>
                <w:lang w:val="ka-GE" w:eastAsia="ka-GE"/>
              </w:rPr>
            </w:pPr>
            <w:r w:rsidRPr="00702B30">
              <w:rPr>
                <w:rFonts w:ascii="Sylfaen" w:eastAsia="Times New Roman" w:hAnsi="Sylfaen"/>
                <w:sz w:val="20"/>
                <w:szCs w:val="20"/>
                <w:lang w:val="ka-GE" w:eastAsia="ka-GE"/>
              </w:rPr>
              <w:t>ინვესტიცია საშუალოდ ერთ პროექტში (მლნ აშშ დოლარი)</w:t>
            </w:r>
          </w:p>
        </w:tc>
        <w:tc>
          <w:tcPr>
            <w:tcW w:w="1188" w:type="dxa"/>
            <w:vAlign w:val="center"/>
            <w:hideMark/>
          </w:tcPr>
          <w:p w14:paraId="3C2A706A"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20"/>
                <w:szCs w:val="20"/>
                <w:lang w:val="ka-GE" w:eastAsia="ka-GE"/>
              </w:rPr>
            </w:pPr>
            <w:r w:rsidRPr="00702B30">
              <w:rPr>
                <w:rFonts w:ascii="Sylfaen" w:eastAsia="Times New Roman" w:hAnsi="Sylfaen"/>
                <w:sz w:val="20"/>
                <w:szCs w:val="20"/>
                <w:lang w:val="ka-GE" w:eastAsia="ka-GE"/>
              </w:rPr>
              <w:t>შექმნილი სამუშაო ადგილები</w:t>
            </w:r>
          </w:p>
        </w:tc>
        <w:tc>
          <w:tcPr>
            <w:tcW w:w="1239" w:type="dxa"/>
            <w:vAlign w:val="center"/>
            <w:hideMark/>
          </w:tcPr>
          <w:p w14:paraId="4327551F"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20"/>
                <w:szCs w:val="20"/>
                <w:lang w:val="ka-GE" w:eastAsia="ka-GE"/>
              </w:rPr>
            </w:pPr>
            <w:r w:rsidRPr="00702B30">
              <w:rPr>
                <w:rFonts w:ascii="Sylfaen" w:eastAsia="Times New Roman" w:hAnsi="Sylfaen"/>
                <w:sz w:val="20"/>
                <w:szCs w:val="20"/>
                <w:lang w:val="ka-GE" w:eastAsia="ka-GE"/>
              </w:rPr>
              <w:t xml:space="preserve">სამუშაო ადგილები საშუალოდ ერთ პროექტზე </w:t>
            </w:r>
          </w:p>
        </w:tc>
        <w:tc>
          <w:tcPr>
            <w:tcW w:w="1350" w:type="dxa"/>
            <w:vAlign w:val="center"/>
            <w:hideMark/>
          </w:tcPr>
          <w:p w14:paraId="56F94C18"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20"/>
                <w:szCs w:val="20"/>
                <w:lang w:val="ka-GE" w:eastAsia="ka-GE"/>
              </w:rPr>
            </w:pPr>
            <w:r w:rsidRPr="00702B30">
              <w:rPr>
                <w:rFonts w:ascii="Sylfaen" w:eastAsia="Times New Roman" w:hAnsi="Sylfaen"/>
                <w:sz w:val="20"/>
                <w:szCs w:val="20"/>
                <w:lang w:val="ka-GE" w:eastAsia="ka-GE"/>
              </w:rPr>
              <w:t>კომპანიების რაოდენობა</w:t>
            </w:r>
          </w:p>
        </w:tc>
      </w:tr>
      <w:tr w:rsidR="00247B51" w:rsidRPr="00702B30" w14:paraId="0600FB1C" w14:textId="77777777" w:rsidTr="00840815">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94" w:type="dxa"/>
            <w:vAlign w:val="center"/>
            <w:hideMark/>
          </w:tcPr>
          <w:p w14:paraId="6D89C27A" w14:textId="77777777" w:rsidR="00247B51" w:rsidRPr="00702B30" w:rsidRDefault="00247B51" w:rsidP="00840815">
            <w:pPr>
              <w:spacing w:line="264" w:lineRule="auto"/>
              <w:rPr>
                <w:rFonts w:ascii="Sylfaen" w:eastAsia="Times New Roman" w:hAnsi="Sylfaen"/>
                <w:b w:val="0"/>
                <w:color w:val="000000"/>
                <w:sz w:val="20"/>
                <w:szCs w:val="20"/>
                <w:lang w:val="ka-GE" w:eastAsia="ka-GE"/>
              </w:rPr>
            </w:pPr>
            <w:r w:rsidRPr="00702B30">
              <w:rPr>
                <w:rFonts w:ascii="Sylfaen" w:eastAsia="Times New Roman" w:hAnsi="Sylfaen"/>
                <w:b w:val="0"/>
                <w:color w:val="000000"/>
                <w:sz w:val="20"/>
                <w:szCs w:val="20"/>
                <w:lang w:val="ka-GE" w:eastAsia="ka-GE"/>
              </w:rPr>
              <w:t>ელექტრონული  კომპონენტები და ნაწილები</w:t>
            </w:r>
          </w:p>
        </w:tc>
        <w:tc>
          <w:tcPr>
            <w:tcW w:w="1336" w:type="dxa"/>
            <w:vAlign w:val="center"/>
            <w:hideMark/>
          </w:tcPr>
          <w:p w14:paraId="58F6C5F8"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6,712</w:t>
            </w:r>
          </w:p>
        </w:tc>
        <w:tc>
          <w:tcPr>
            <w:tcW w:w="1428" w:type="dxa"/>
            <w:vAlign w:val="center"/>
            <w:hideMark/>
          </w:tcPr>
          <w:p w14:paraId="0E159A7B"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321,798.9</w:t>
            </w:r>
          </w:p>
        </w:tc>
        <w:tc>
          <w:tcPr>
            <w:tcW w:w="1294" w:type="dxa"/>
            <w:vAlign w:val="center"/>
            <w:hideMark/>
          </w:tcPr>
          <w:p w14:paraId="6DD41CEC"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47.9</w:t>
            </w:r>
          </w:p>
        </w:tc>
        <w:tc>
          <w:tcPr>
            <w:tcW w:w="1188" w:type="dxa"/>
            <w:vAlign w:val="center"/>
            <w:hideMark/>
          </w:tcPr>
          <w:p w14:paraId="7D668B6F"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1,601,439</w:t>
            </w:r>
          </w:p>
        </w:tc>
        <w:tc>
          <w:tcPr>
            <w:tcW w:w="1239" w:type="dxa"/>
            <w:vAlign w:val="center"/>
            <w:hideMark/>
          </w:tcPr>
          <w:p w14:paraId="62000B59"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238</w:t>
            </w:r>
          </w:p>
        </w:tc>
        <w:tc>
          <w:tcPr>
            <w:tcW w:w="1350" w:type="dxa"/>
            <w:vAlign w:val="center"/>
            <w:hideMark/>
          </w:tcPr>
          <w:p w14:paraId="36C03012"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3,318</w:t>
            </w:r>
          </w:p>
        </w:tc>
      </w:tr>
      <w:tr w:rsidR="00247B51" w:rsidRPr="00702B30" w14:paraId="682929DE" w14:textId="77777777" w:rsidTr="00840815">
        <w:trPr>
          <w:trHeight w:val="775"/>
        </w:trPr>
        <w:tc>
          <w:tcPr>
            <w:cnfStyle w:val="001000000000" w:firstRow="0" w:lastRow="0" w:firstColumn="1" w:lastColumn="0" w:oddVBand="0" w:evenVBand="0" w:oddHBand="0" w:evenHBand="0" w:firstRowFirstColumn="0" w:firstRowLastColumn="0" w:lastRowFirstColumn="0" w:lastRowLastColumn="0"/>
            <w:tcW w:w="1894" w:type="dxa"/>
            <w:vAlign w:val="center"/>
            <w:hideMark/>
          </w:tcPr>
          <w:p w14:paraId="6EAE091B" w14:textId="77777777" w:rsidR="00247B51" w:rsidRPr="00702B30" w:rsidRDefault="00247B51" w:rsidP="00840815">
            <w:pPr>
              <w:spacing w:line="264" w:lineRule="auto"/>
              <w:rPr>
                <w:rFonts w:ascii="Sylfaen" w:eastAsia="Times New Roman" w:hAnsi="Sylfaen"/>
                <w:b w:val="0"/>
                <w:color w:val="000000"/>
                <w:sz w:val="20"/>
                <w:szCs w:val="20"/>
                <w:lang w:val="ka-GE" w:eastAsia="ka-GE"/>
              </w:rPr>
            </w:pPr>
            <w:r w:rsidRPr="00702B30">
              <w:rPr>
                <w:rFonts w:ascii="Sylfaen" w:eastAsia="Times New Roman" w:hAnsi="Sylfaen"/>
                <w:b w:val="0"/>
                <w:color w:val="000000"/>
                <w:sz w:val="20"/>
                <w:szCs w:val="20"/>
                <w:lang w:val="ka-GE" w:eastAsia="ka-GE"/>
              </w:rPr>
              <w:lastRenderedPageBreak/>
              <w:t>სამომხმარებლო ელექტრონიკა</w:t>
            </w:r>
          </w:p>
        </w:tc>
        <w:tc>
          <w:tcPr>
            <w:tcW w:w="1336" w:type="dxa"/>
            <w:vAlign w:val="center"/>
            <w:hideMark/>
          </w:tcPr>
          <w:p w14:paraId="25A049E5"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2,352</w:t>
            </w:r>
          </w:p>
        </w:tc>
        <w:tc>
          <w:tcPr>
            <w:tcW w:w="1428" w:type="dxa"/>
            <w:vAlign w:val="center"/>
            <w:hideMark/>
          </w:tcPr>
          <w:p w14:paraId="113F9E0D"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71,468.1</w:t>
            </w:r>
          </w:p>
        </w:tc>
        <w:tc>
          <w:tcPr>
            <w:tcW w:w="1294" w:type="dxa"/>
            <w:vAlign w:val="center"/>
            <w:hideMark/>
          </w:tcPr>
          <w:p w14:paraId="509F139E"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30.4</w:t>
            </w:r>
          </w:p>
        </w:tc>
        <w:tc>
          <w:tcPr>
            <w:tcW w:w="1188" w:type="dxa"/>
            <w:vAlign w:val="center"/>
            <w:hideMark/>
          </w:tcPr>
          <w:p w14:paraId="01C06566"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604,858</w:t>
            </w:r>
          </w:p>
        </w:tc>
        <w:tc>
          <w:tcPr>
            <w:tcW w:w="1239" w:type="dxa"/>
            <w:vAlign w:val="center"/>
            <w:hideMark/>
          </w:tcPr>
          <w:p w14:paraId="4CFEBB18"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257</w:t>
            </w:r>
          </w:p>
        </w:tc>
        <w:tc>
          <w:tcPr>
            <w:tcW w:w="1350" w:type="dxa"/>
            <w:vAlign w:val="center"/>
            <w:hideMark/>
          </w:tcPr>
          <w:p w14:paraId="635C54AC"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944</w:t>
            </w:r>
          </w:p>
        </w:tc>
      </w:tr>
      <w:tr w:rsidR="00247B51" w:rsidRPr="00702B30" w14:paraId="5F4611A9" w14:textId="77777777" w:rsidTr="00840815">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894" w:type="dxa"/>
            <w:vAlign w:val="center"/>
            <w:hideMark/>
          </w:tcPr>
          <w:p w14:paraId="0E380C42" w14:textId="77777777" w:rsidR="00247B51" w:rsidRPr="00702B30" w:rsidRDefault="00247B51" w:rsidP="00840815">
            <w:pPr>
              <w:spacing w:line="264" w:lineRule="auto"/>
              <w:rPr>
                <w:rFonts w:ascii="Sylfaen" w:eastAsia="Times New Roman" w:hAnsi="Sylfaen"/>
                <w:b w:val="0"/>
                <w:color w:val="000000"/>
                <w:sz w:val="20"/>
                <w:szCs w:val="20"/>
                <w:lang w:val="ka-GE" w:eastAsia="ka-GE"/>
              </w:rPr>
            </w:pPr>
            <w:r w:rsidRPr="00702B30">
              <w:rPr>
                <w:rFonts w:ascii="Sylfaen" w:eastAsia="Times New Roman" w:hAnsi="Sylfaen"/>
                <w:b w:val="0"/>
                <w:color w:val="000000"/>
                <w:sz w:val="20"/>
                <w:szCs w:val="20"/>
                <w:lang w:val="ka-GE" w:eastAsia="ka-GE"/>
              </w:rPr>
              <w:t>ნახევარგამტარები</w:t>
            </w:r>
          </w:p>
        </w:tc>
        <w:tc>
          <w:tcPr>
            <w:tcW w:w="1336" w:type="dxa"/>
            <w:vAlign w:val="center"/>
            <w:hideMark/>
          </w:tcPr>
          <w:p w14:paraId="173AF4F4"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2,104</w:t>
            </w:r>
          </w:p>
        </w:tc>
        <w:tc>
          <w:tcPr>
            <w:tcW w:w="1428" w:type="dxa"/>
            <w:vAlign w:val="center"/>
            <w:hideMark/>
          </w:tcPr>
          <w:p w14:paraId="4BD3F83A"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278,537.4</w:t>
            </w:r>
          </w:p>
        </w:tc>
        <w:tc>
          <w:tcPr>
            <w:tcW w:w="1294" w:type="dxa"/>
            <w:vAlign w:val="center"/>
            <w:hideMark/>
          </w:tcPr>
          <w:p w14:paraId="1DE69CC5"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132.4</w:t>
            </w:r>
          </w:p>
        </w:tc>
        <w:tc>
          <w:tcPr>
            <w:tcW w:w="1188" w:type="dxa"/>
            <w:vAlign w:val="center"/>
            <w:hideMark/>
          </w:tcPr>
          <w:p w14:paraId="3318E0EC"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500,855</w:t>
            </w:r>
          </w:p>
        </w:tc>
        <w:tc>
          <w:tcPr>
            <w:tcW w:w="1239" w:type="dxa"/>
            <w:vAlign w:val="center"/>
            <w:hideMark/>
          </w:tcPr>
          <w:p w14:paraId="5C798FC8"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238</w:t>
            </w:r>
          </w:p>
        </w:tc>
        <w:tc>
          <w:tcPr>
            <w:tcW w:w="1350" w:type="dxa"/>
            <w:vAlign w:val="center"/>
            <w:hideMark/>
          </w:tcPr>
          <w:p w14:paraId="3E8DC186"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838</w:t>
            </w:r>
          </w:p>
        </w:tc>
      </w:tr>
      <w:tr w:rsidR="00247B51" w:rsidRPr="00702B30" w14:paraId="5CCED67D" w14:textId="77777777" w:rsidTr="00840815">
        <w:trPr>
          <w:trHeight w:val="678"/>
        </w:trPr>
        <w:tc>
          <w:tcPr>
            <w:cnfStyle w:val="001000000000" w:firstRow="0" w:lastRow="0" w:firstColumn="1" w:lastColumn="0" w:oddVBand="0" w:evenVBand="0" w:oddHBand="0" w:evenHBand="0" w:firstRowFirstColumn="0" w:firstRowLastColumn="0" w:lastRowFirstColumn="0" w:lastRowLastColumn="0"/>
            <w:tcW w:w="1894" w:type="dxa"/>
            <w:vAlign w:val="center"/>
          </w:tcPr>
          <w:p w14:paraId="1E207463" w14:textId="77777777" w:rsidR="00247B51" w:rsidRPr="00702B30" w:rsidRDefault="00247B51" w:rsidP="00840815">
            <w:pPr>
              <w:spacing w:line="264" w:lineRule="auto"/>
              <w:rPr>
                <w:rFonts w:ascii="Sylfaen" w:eastAsia="Times New Roman" w:hAnsi="Sylfaen"/>
                <w:b w:val="0"/>
                <w:color w:val="000000"/>
                <w:sz w:val="20"/>
                <w:szCs w:val="20"/>
                <w:lang w:val="ka-GE" w:eastAsia="ka-GE"/>
              </w:rPr>
            </w:pPr>
            <w:r w:rsidRPr="00702B30">
              <w:rPr>
                <w:rFonts w:ascii="Sylfaen" w:eastAsia="Times New Roman" w:hAnsi="Sylfaen"/>
                <w:b w:val="0"/>
                <w:color w:val="000000"/>
                <w:sz w:val="20"/>
                <w:szCs w:val="20"/>
                <w:lang w:val="ka-GE" w:eastAsia="ka-GE"/>
              </w:rPr>
              <w:t>საკომუნიკაციო მოწყობილობები</w:t>
            </w:r>
          </w:p>
        </w:tc>
        <w:tc>
          <w:tcPr>
            <w:tcW w:w="1336" w:type="dxa"/>
            <w:vAlign w:val="center"/>
          </w:tcPr>
          <w:p w14:paraId="5E1DB455"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3,059</w:t>
            </w:r>
          </w:p>
        </w:tc>
        <w:tc>
          <w:tcPr>
            <w:tcW w:w="1428" w:type="dxa"/>
            <w:vAlign w:val="center"/>
          </w:tcPr>
          <w:p w14:paraId="349C0DD3"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100,639</w:t>
            </w:r>
          </w:p>
        </w:tc>
        <w:tc>
          <w:tcPr>
            <w:tcW w:w="1294" w:type="dxa"/>
            <w:vAlign w:val="center"/>
          </w:tcPr>
          <w:p w14:paraId="61CB3589"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32.9</w:t>
            </w:r>
          </w:p>
        </w:tc>
        <w:tc>
          <w:tcPr>
            <w:tcW w:w="1188" w:type="dxa"/>
            <w:vAlign w:val="center"/>
          </w:tcPr>
          <w:p w14:paraId="4BD1B976"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629,934</w:t>
            </w:r>
          </w:p>
        </w:tc>
        <w:tc>
          <w:tcPr>
            <w:tcW w:w="1239" w:type="dxa"/>
            <w:vAlign w:val="center"/>
          </w:tcPr>
          <w:p w14:paraId="47C4C4E6"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205</w:t>
            </w:r>
          </w:p>
        </w:tc>
        <w:tc>
          <w:tcPr>
            <w:tcW w:w="1350" w:type="dxa"/>
            <w:vAlign w:val="center"/>
          </w:tcPr>
          <w:p w14:paraId="62C28E02"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1,210</w:t>
            </w:r>
          </w:p>
        </w:tc>
      </w:tr>
      <w:tr w:rsidR="00247B51" w:rsidRPr="00702B30" w14:paraId="46242989" w14:textId="77777777" w:rsidTr="00840815">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894" w:type="dxa"/>
            <w:vAlign w:val="center"/>
          </w:tcPr>
          <w:p w14:paraId="06076B9B" w14:textId="77777777" w:rsidR="00247B51" w:rsidRPr="00702B30" w:rsidRDefault="00247B51" w:rsidP="00840815">
            <w:pPr>
              <w:spacing w:line="264" w:lineRule="auto"/>
              <w:rPr>
                <w:rFonts w:ascii="Sylfaen" w:eastAsia="Times New Roman" w:hAnsi="Sylfaen"/>
                <w:b w:val="0"/>
                <w:color w:val="000000"/>
                <w:sz w:val="20"/>
                <w:szCs w:val="20"/>
                <w:lang w:val="ka-GE" w:eastAsia="ka-GE"/>
              </w:rPr>
            </w:pPr>
            <w:r w:rsidRPr="00702B30">
              <w:rPr>
                <w:rFonts w:ascii="Sylfaen" w:eastAsia="Times New Roman" w:hAnsi="Sylfaen"/>
                <w:b w:val="0"/>
                <w:color w:val="000000"/>
                <w:sz w:val="20"/>
                <w:szCs w:val="20"/>
                <w:lang w:val="ka-GE" w:eastAsia="ka-GE"/>
              </w:rPr>
              <w:t>სამედიცინო მოწყობილობები</w:t>
            </w:r>
          </w:p>
        </w:tc>
        <w:tc>
          <w:tcPr>
            <w:tcW w:w="1336" w:type="dxa"/>
            <w:vAlign w:val="center"/>
          </w:tcPr>
          <w:p w14:paraId="65B7C5E4"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2,476</w:t>
            </w:r>
          </w:p>
        </w:tc>
        <w:tc>
          <w:tcPr>
            <w:tcW w:w="1428" w:type="dxa"/>
            <w:vAlign w:val="center"/>
          </w:tcPr>
          <w:p w14:paraId="562F9897"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45,862</w:t>
            </w:r>
          </w:p>
        </w:tc>
        <w:tc>
          <w:tcPr>
            <w:tcW w:w="1294" w:type="dxa"/>
            <w:vAlign w:val="center"/>
          </w:tcPr>
          <w:p w14:paraId="7AFDADBF"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18.5</w:t>
            </w:r>
          </w:p>
        </w:tc>
        <w:tc>
          <w:tcPr>
            <w:tcW w:w="1188" w:type="dxa"/>
            <w:vAlign w:val="center"/>
          </w:tcPr>
          <w:p w14:paraId="70FF70DE"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225,241</w:t>
            </w:r>
          </w:p>
        </w:tc>
        <w:tc>
          <w:tcPr>
            <w:tcW w:w="1239" w:type="dxa"/>
            <w:vAlign w:val="center"/>
          </w:tcPr>
          <w:p w14:paraId="1299F7DA"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90</w:t>
            </w:r>
          </w:p>
        </w:tc>
        <w:tc>
          <w:tcPr>
            <w:tcW w:w="1350" w:type="dxa"/>
            <w:vAlign w:val="center"/>
          </w:tcPr>
          <w:p w14:paraId="37C61BC5"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1,302</w:t>
            </w:r>
          </w:p>
        </w:tc>
      </w:tr>
      <w:tr w:rsidR="00247B51" w:rsidRPr="00702B30" w14:paraId="1C855AF9" w14:textId="77777777" w:rsidTr="00840815">
        <w:trPr>
          <w:trHeight w:val="654"/>
        </w:trPr>
        <w:tc>
          <w:tcPr>
            <w:cnfStyle w:val="001000000000" w:firstRow="0" w:lastRow="0" w:firstColumn="1" w:lastColumn="0" w:oddVBand="0" w:evenVBand="0" w:oddHBand="0" w:evenHBand="0" w:firstRowFirstColumn="0" w:firstRowLastColumn="0" w:lastRowFirstColumn="0" w:lastRowLastColumn="0"/>
            <w:tcW w:w="1894" w:type="dxa"/>
            <w:vAlign w:val="center"/>
            <w:hideMark/>
          </w:tcPr>
          <w:p w14:paraId="745A45DB" w14:textId="77777777" w:rsidR="00247B51" w:rsidRPr="00702B30" w:rsidRDefault="00247B51" w:rsidP="00840815">
            <w:pPr>
              <w:spacing w:line="264" w:lineRule="auto"/>
              <w:rPr>
                <w:rFonts w:ascii="Sylfaen" w:eastAsia="Times New Roman" w:hAnsi="Sylfaen"/>
                <w:b w:val="0"/>
                <w:color w:val="000000"/>
                <w:sz w:val="20"/>
                <w:szCs w:val="20"/>
                <w:lang w:val="ka-GE" w:eastAsia="ka-GE"/>
              </w:rPr>
            </w:pPr>
            <w:r w:rsidRPr="00702B30">
              <w:rPr>
                <w:rFonts w:ascii="Sylfaen" w:eastAsia="Times New Roman" w:hAnsi="Sylfaen"/>
                <w:b w:val="0"/>
                <w:color w:val="000000"/>
                <w:sz w:val="20"/>
                <w:szCs w:val="20"/>
                <w:lang w:val="ka-GE" w:eastAsia="ka-GE"/>
              </w:rPr>
              <w:t>ჯამი</w:t>
            </w:r>
          </w:p>
        </w:tc>
        <w:tc>
          <w:tcPr>
            <w:tcW w:w="1336" w:type="dxa"/>
            <w:vAlign w:val="center"/>
            <w:hideMark/>
          </w:tcPr>
          <w:p w14:paraId="4636E1A3"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16,703</w:t>
            </w:r>
          </w:p>
        </w:tc>
        <w:tc>
          <w:tcPr>
            <w:tcW w:w="1428" w:type="dxa"/>
            <w:vAlign w:val="center"/>
            <w:hideMark/>
          </w:tcPr>
          <w:p w14:paraId="427B0674"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818,305.4</w:t>
            </w:r>
          </w:p>
        </w:tc>
        <w:tc>
          <w:tcPr>
            <w:tcW w:w="1294" w:type="dxa"/>
            <w:vAlign w:val="center"/>
            <w:hideMark/>
          </w:tcPr>
          <w:p w14:paraId="04B35AA0"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p>
        </w:tc>
        <w:tc>
          <w:tcPr>
            <w:tcW w:w="1188" w:type="dxa"/>
            <w:vAlign w:val="center"/>
            <w:hideMark/>
          </w:tcPr>
          <w:p w14:paraId="6FA84E5D"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3,562,327</w:t>
            </w:r>
          </w:p>
        </w:tc>
        <w:tc>
          <w:tcPr>
            <w:tcW w:w="1239" w:type="dxa"/>
            <w:vAlign w:val="center"/>
            <w:hideMark/>
          </w:tcPr>
          <w:p w14:paraId="26D3465D"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p>
        </w:tc>
        <w:tc>
          <w:tcPr>
            <w:tcW w:w="1350" w:type="dxa"/>
            <w:vAlign w:val="center"/>
            <w:hideMark/>
          </w:tcPr>
          <w:p w14:paraId="123F2BF0"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7,612</w:t>
            </w:r>
          </w:p>
        </w:tc>
      </w:tr>
    </w:tbl>
    <w:p w14:paraId="42FFD28E" w14:textId="77777777" w:rsidR="00247B51" w:rsidRPr="00840815" w:rsidRDefault="00247B51" w:rsidP="00247B51">
      <w:pPr>
        <w:spacing w:line="264" w:lineRule="auto"/>
        <w:jc w:val="both"/>
        <w:rPr>
          <w:rFonts w:ascii="Sylfaen" w:hAnsi="Sylfaen"/>
          <w:i/>
          <w:sz w:val="20"/>
          <w:lang w:val="ka-GE"/>
        </w:rPr>
      </w:pPr>
      <w:r w:rsidRPr="00840815">
        <w:rPr>
          <w:rFonts w:ascii="Sylfaen" w:hAnsi="Sylfaen"/>
          <w:i/>
          <w:sz w:val="20"/>
          <w:lang w:val="ka-GE"/>
        </w:rPr>
        <w:t>წყარო: FDI Market</w:t>
      </w:r>
    </w:p>
    <w:p w14:paraId="6B3D7217" w14:textId="77777777" w:rsidR="00247B51" w:rsidRPr="00702B30" w:rsidRDefault="00247B51" w:rsidP="00247B51">
      <w:pPr>
        <w:rPr>
          <w:rFonts w:ascii="Sylfaen" w:hAnsi="Sylfaen"/>
          <w:sz w:val="18"/>
          <w:lang w:val="ka-GE"/>
        </w:rPr>
      </w:pPr>
    </w:p>
    <w:p w14:paraId="7F2B2ECC"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ბოლო ათწლეულის განმავლობაში განხორციელებული პროექტების რაოდენობის დინამიკა ქვე-სექტორების მიხედვით საკმაოდ სტაბილურია. მნიშვნელოვანია, რომ აღნიშნული პერიოდის მანძილზე, ყოველ წელს პროექტების თითქმის ნახევარი ხორციელდებოდა ნაწილების და კომპონენტების წარმოების მიმართულებით.  </w:t>
      </w:r>
    </w:p>
    <w:p w14:paraId="36AF3EA6" w14:textId="77777777" w:rsidR="00247B51" w:rsidRPr="00702B30" w:rsidRDefault="00247B51" w:rsidP="00247B51">
      <w:pPr>
        <w:spacing w:line="264" w:lineRule="auto"/>
        <w:jc w:val="both"/>
        <w:rPr>
          <w:rFonts w:ascii="Sylfaen" w:hAnsi="Sylfaen"/>
          <w:lang w:val="ka-GE"/>
        </w:rPr>
      </w:pPr>
    </w:p>
    <w:p w14:paraId="7C032790" w14:textId="77777777" w:rsidR="00247B51" w:rsidRDefault="00247B51" w:rsidP="00247B51">
      <w:pPr>
        <w:spacing w:line="264" w:lineRule="auto"/>
        <w:jc w:val="both"/>
        <w:rPr>
          <w:rFonts w:ascii="Sylfaen" w:hAnsi="Sylfaen"/>
          <w:lang w:val="ka-GE"/>
        </w:rPr>
      </w:pPr>
      <w:r w:rsidRPr="00702B30">
        <w:rPr>
          <w:rFonts w:ascii="Sylfaen" w:hAnsi="Sylfaen"/>
          <w:lang w:val="ka-GE"/>
        </w:rPr>
        <w:t>თუმცა დიაგრამა #21-ის მიხედვით, 2019 წელს, პანდემის წინა პერიოდში, შეინიშნებოდა საინვესტიციო პროექტების მკვეთრი შემცირება ნახევარგამტარების ქვე-სექტორში, სამედიცინო მოწყობილობების მიმართულებით კი ზრდა.</w:t>
      </w:r>
    </w:p>
    <w:p w14:paraId="2011C789" w14:textId="77777777" w:rsidR="00247B51" w:rsidRPr="00702B30" w:rsidRDefault="00247B51" w:rsidP="00247B51">
      <w:pPr>
        <w:spacing w:line="264" w:lineRule="auto"/>
        <w:jc w:val="both"/>
        <w:rPr>
          <w:rFonts w:ascii="Sylfaen" w:hAnsi="Sylfaen"/>
          <w:lang w:val="ka-GE"/>
        </w:rPr>
      </w:pPr>
      <w:r>
        <w:rPr>
          <w:rFonts w:ascii="Sylfaen" w:hAnsi="Sylfaen"/>
          <w:noProof/>
          <w:color w:val="00B050"/>
        </w:rPr>
        <w:drawing>
          <wp:anchor distT="0" distB="0" distL="114300" distR="114300" simplePos="0" relativeHeight="251807744" behindDoc="0" locked="0" layoutInCell="1" allowOverlap="1" wp14:anchorId="627FC2FE" wp14:editId="6D0F4710">
            <wp:simplePos x="0" y="0"/>
            <wp:positionH relativeFrom="column">
              <wp:posOffset>-3957</wp:posOffset>
            </wp:positionH>
            <wp:positionV relativeFrom="paragraph">
              <wp:posOffset>108878</wp:posOffset>
            </wp:positionV>
            <wp:extent cx="6174105" cy="4579815"/>
            <wp:effectExtent l="0" t="0" r="0" b="0"/>
            <wp:wrapNone/>
            <wp:docPr id="161" name="Chart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p>
    <w:p w14:paraId="65208EEF" w14:textId="77777777" w:rsidR="00247B51" w:rsidRDefault="00247B51" w:rsidP="00247B51">
      <w:pPr>
        <w:spacing w:line="264" w:lineRule="auto"/>
        <w:jc w:val="both"/>
        <w:rPr>
          <w:rFonts w:ascii="Sylfaen" w:hAnsi="Sylfaen"/>
          <w:lang w:val="ka-GE"/>
        </w:rPr>
      </w:pPr>
    </w:p>
    <w:p w14:paraId="2D18618F" w14:textId="77777777" w:rsidR="00247B51" w:rsidRDefault="00247B51" w:rsidP="00247B51">
      <w:pPr>
        <w:spacing w:line="264" w:lineRule="auto"/>
        <w:jc w:val="both"/>
        <w:rPr>
          <w:rFonts w:ascii="Sylfaen" w:hAnsi="Sylfaen"/>
          <w:lang w:val="ka-GE"/>
        </w:rPr>
      </w:pPr>
    </w:p>
    <w:p w14:paraId="1B6372A8" w14:textId="77777777" w:rsidR="00247B51" w:rsidRDefault="00247B51" w:rsidP="00247B51">
      <w:pPr>
        <w:spacing w:line="264" w:lineRule="auto"/>
        <w:jc w:val="both"/>
        <w:rPr>
          <w:rFonts w:ascii="Sylfaen" w:hAnsi="Sylfaen"/>
          <w:lang w:val="ka-GE"/>
        </w:rPr>
      </w:pPr>
    </w:p>
    <w:p w14:paraId="51326A5A" w14:textId="77777777" w:rsidR="00247B51" w:rsidRDefault="00247B51" w:rsidP="00247B51">
      <w:pPr>
        <w:spacing w:line="264" w:lineRule="auto"/>
        <w:jc w:val="both"/>
        <w:rPr>
          <w:rFonts w:ascii="Sylfaen" w:hAnsi="Sylfaen"/>
          <w:lang w:val="ka-GE"/>
        </w:rPr>
      </w:pPr>
    </w:p>
    <w:p w14:paraId="1626D7F0" w14:textId="77777777" w:rsidR="00247B51" w:rsidRDefault="00247B51" w:rsidP="00247B51">
      <w:pPr>
        <w:spacing w:line="264" w:lineRule="auto"/>
        <w:jc w:val="both"/>
        <w:rPr>
          <w:rFonts w:ascii="Sylfaen" w:hAnsi="Sylfaen"/>
          <w:lang w:val="ka-GE"/>
        </w:rPr>
      </w:pPr>
    </w:p>
    <w:p w14:paraId="6B36D279" w14:textId="77777777" w:rsidR="00247B51" w:rsidRDefault="00247B51" w:rsidP="00247B51">
      <w:pPr>
        <w:spacing w:line="264" w:lineRule="auto"/>
        <w:jc w:val="both"/>
        <w:rPr>
          <w:rFonts w:ascii="Sylfaen" w:hAnsi="Sylfaen"/>
          <w:lang w:val="ka-GE"/>
        </w:rPr>
      </w:pPr>
    </w:p>
    <w:p w14:paraId="31356651" w14:textId="77777777" w:rsidR="00247B51" w:rsidRDefault="00247B51" w:rsidP="00247B51">
      <w:pPr>
        <w:spacing w:line="264" w:lineRule="auto"/>
        <w:jc w:val="both"/>
        <w:rPr>
          <w:rFonts w:ascii="Sylfaen" w:hAnsi="Sylfaen"/>
          <w:lang w:val="ka-GE"/>
        </w:rPr>
      </w:pPr>
    </w:p>
    <w:p w14:paraId="68A2FCBA" w14:textId="77777777" w:rsidR="00247B51" w:rsidRDefault="00247B51" w:rsidP="00247B51">
      <w:pPr>
        <w:spacing w:line="264" w:lineRule="auto"/>
        <w:jc w:val="both"/>
        <w:rPr>
          <w:rFonts w:ascii="Sylfaen" w:hAnsi="Sylfaen"/>
          <w:lang w:val="ka-GE"/>
        </w:rPr>
      </w:pPr>
    </w:p>
    <w:p w14:paraId="4FC65A77" w14:textId="77777777" w:rsidR="00247B51" w:rsidRPr="00702B30" w:rsidRDefault="00247B51" w:rsidP="00247B51">
      <w:pPr>
        <w:spacing w:line="264" w:lineRule="auto"/>
        <w:jc w:val="both"/>
        <w:rPr>
          <w:rFonts w:ascii="Sylfaen" w:hAnsi="Sylfaen"/>
          <w:lang w:val="ka-GE"/>
        </w:rPr>
      </w:pPr>
    </w:p>
    <w:p w14:paraId="07895A7B" w14:textId="77777777" w:rsidR="00247B51" w:rsidRPr="00702B30" w:rsidRDefault="00247B51" w:rsidP="00247B51">
      <w:pPr>
        <w:spacing w:line="264" w:lineRule="auto"/>
        <w:jc w:val="both"/>
        <w:rPr>
          <w:rFonts w:ascii="Sylfaen" w:hAnsi="Sylfaen"/>
          <w:lang w:val="ka-GE"/>
        </w:rPr>
      </w:pPr>
    </w:p>
    <w:p w14:paraId="3B60CC98" w14:textId="77777777" w:rsidR="00247B51" w:rsidRPr="00702B30" w:rsidRDefault="00247B51" w:rsidP="00247B51">
      <w:pPr>
        <w:rPr>
          <w:rFonts w:ascii="Sylfaen" w:hAnsi="Sylfaen"/>
          <w:sz w:val="18"/>
          <w:lang w:val="ka-GE"/>
        </w:rPr>
      </w:pPr>
    </w:p>
    <w:p w14:paraId="0B95A7A2" w14:textId="77777777" w:rsidR="00247B51" w:rsidRPr="00702B30" w:rsidRDefault="00247B51" w:rsidP="00247B51">
      <w:pPr>
        <w:spacing w:line="264" w:lineRule="auto"/>
        <w:jc w:val="both"/>
        <w:rPr>
          <w:rFonts w:ascii="Sylfaen" w:hAnsi="Sylfaen"/>
          <w:color w:val="00B050"/>
          <w:lang w:val="ka-GE"/>
        </w:rPr>
      </w:pPr>
    </w:p>
    <w:p w14:paraId="074C9F1D" w14:textId="77777777" w:rsidR="00247B51" w:rsidRDefault="00247B51" w:rsidP="00247B51">
      <w:pPr>
        <w:spacing w:line="264" w:lineRule="auto"/>
        <w:jc w:val="both"/>
        <w:rPr>
          <w:rFonts w:ascii="Sylfaen" w:hAnsi="Sylfaen"/>
          <w:color w:val="00B050"/>
          <w:lang w:val="ka-GE"/>
        </w:rPr>
      </w:pPr>
    </w:p>
    <w:p w14:paraId="2180C3EC" w14:textId="77777777" w:rsidR="00247B51" w:rsidRDefault="00247B51" w:rsidP="00247B51">
      <w:pPr>
        <w:spacing w:line="264" w:lineRule="auto"/>
        <w:jc w:val="both"/>
        <w:rPr>
          <w:rFonts w:ascii="Sylfaen" w:hAnsi="Sylfaen"/>
          <w:color w:val="00B050"/>
          <w:lang w:val="ka-GE"/>
        </w:rPr>
      </w:pPr>
    </w:p>
    <w:p w14:paraId="63E90AE6" w14:textId="77777777" w:rsidR="00247B51" w:rsidRDefault="00247B51" w:rsidP="00247B51">
      <w:pPr>
        <w:spacing w:line="264" w:lineRule="auto"/>
        <w:jc w:val="both"/>
        <w:rPr>
          <w:rFonts w:ascii="Sylfaen" w:hAnsi="Sylfaen"/>
          <w:color w:val="00B050"/>
          <w:lang w:val="ka-GE"/>
        </w:rPr>
      </w:pPr>
    </w:p>
    <w:p w14:paraId="7E541568" w14:textId="77777777" w:rsidR="00247B51" w:rsidRDefault="00247B51" w:rsidP="00247B51">
      <w:pPr>
        <w:spacing w:line="264" w:lineRule="auto"/>
        <w:jc w:val="both"/>
        <w:rPr>
          <w:rFonts w:ascii="Sylfaen" w:hAnsi="Sylfaen"/>
          <w:color w:val="00B050"/>
          <w:lang w:val="ka-GE"/>
        </w:rPr>
      </w:pPr>
    </w:p>
    <w:p w14:paraId="7AC640A5" w14:textId="77777777" w:rsidR="00247B51" w:rsidRDefault="00247B51" w:rsidP="00247B51">
      <w:pPr>
        <w:spacing w:line="264" w:lineRule="auto"/>
        <w:jc w:val="both"/>
        <w:rPr>
          <w:rFonts w:ascii="Sylfaen" w:hAnsi="Sylfaen"/>
          <w:color w:val="00B050"/>
          <w:lang w:val="ka-GE"/>
        </w:rPr>
      </w:pPr>
    </w:p>
    <w:p w14:paraId="22AB028A" w14:textId="77777777" w:rsidR="00247B51" w:rsidRDefault="00247B51" w:rsidP="00247B51">
      <w:pPr>
        <w:spacing w:line="264" w:lineRule="auto"/>
        <w:jc w:val="both"/>
        <w:rPr>
          <w:rFonts w:ascii="Sylfaen" w:hAnsi="Sylfaen"/>
          <w:color w:val="00B050"/>
          <w:lang w:val="ka-GE"/>
        </w:rPr>
      </w:pPr>
    </w:p>
    <w:p w14:paraId="158D20B5" w14:textId="77777777" w:rsidR="00247B51" w:rsidRDefault="00247B51" w:rsidP="00247B51">
      <w:pPr>
        <w:spacing w:line="264" w:lineRule="auto"/>
        <w:jc w:val="both"/>
        <w:rPr>
          <w:rFonts w:ascii="Sylfaen" w:hAnsi="Sylfaen"/>
          <w:color w:val="00B050"/>
          <w:lang w:val="ka-GE"/>
        </w:rPr>
      </w:pPr>
    </w:p>
    <w:p w14:paraId="622C788C" w14:textId="77777777" w:rsidR="00247B51" w:rsidRDefault="00247B51" w:rsidP="00247B51">
      <w:pPr>
        <w:spacing w:line="264" w:lineRule="auto"/>
        <w:jc w:val="both"/>
        <w:rPr>
          <w:rFonts w:ascii="Sylfaen" w:hAnsi="Sylfaen"/>
          <w:color w:val="00B050"/>
          <w:lang w:val="ka-GE"/>
        </w:rPr>
      </w:pPr>
    </w:p>
    <w:p w14:paraId="5F1986EC" w14:textId="77777777" w:rsidR="00247B51" w:rsidRDefault="00247B51" w:rsidP="00247B51">
      <w:pPr>
        <w:spacing w:line="264" w:lineRule="auto"/>
        <w:jc w:val="both"/>
        <w:rPr>
          <w:rFonts w:ascii="Sylfaen" w:hAnsi="Sylfaen"/>
          <w:color w:val="00B050"/>
          <w:lang w:val="ka-GE"/>
        </w:rPr>
      </w:pPr>
    </w:p>
    <w:p w14:paraId="7159F36F" w14:textId="77777777" w:rsidR="00247B51" w:rsidRDefault="00247B51" w:rsidP="00247B51">
      <w:pPr>
        <w:spacing w:line="264" w:lineRule="auto"/>
        <w:jc w:val="both"/>
        <w:rPr>
          <w:rFonts w:ascii="Sylfaen" w:hAnsi="Sylfaen"/>
          <w:color w:val="00B050"/>
          <w:lang w:val="ka-GE"/>
        </w:rPr>
      </w:pPr>
    </w:p>
    <w:p w14:paraId="18303EAA" w14:textId="77777777" w:rsidR="00840815" w:rsidRDefault="00840815" w:rsidP="00247B51">
      <w:pPr>
        <w:spacing w:line="264" w:lineRule="auto"/>
        <w:jc w:val="both"/>
        <w:rPr>
          <w:rFonts w:ascii="Sylfaen" w:hAnsi="Sylfaen"/>
          <w:i/>
          <w:sz w:val="20"/>
          <w:lang w:val="ka-GE"/>
        </w:rPr>
      </w:pPr>
    </w:p>
    <w:p w14:paraId="5278EDDD" w14:textId="1E254E0E" w:rsidR="00247B51" w:rsidRPr="00840815" w:rsidRDefault="00247B51" w:rsidP="00247B51">
      <w:pPr>
        <w:spacing w:line="264" w:lineRule="auto"/>
        <w:jc w:val="both"/>
        <w:rPr>
          <w:rFonts w:ascii="Sylfaen" w:hAnsi="Sylfaen"/>
          <w:i/>
          <w:sz w:val="20"/>
        </w:rPr>
      </w:pPr>
      <w:r w:rsidRPr="00840815">
        <w:rPr>
          <w:rFonts w:ascii="Sylfaen" w:hAnsi="Sylfaen"/>
          <w:i/>
          <w:sz w:val="20"/>
          <w:lang w:val="ka-GE"/>
        </w:rPr>
        <w:t>წყარო: FDI Market</w:t>
      </w:r>
      <w:r w:rsidRPr="00840815">
        <w:rPr>
          <w:rFonts w:ascii="Sylfaen" w:hAnsi="Sylfaen"/>
          <w:i/>
          <w:sz w:val="20"/>
        </w:rPr>
        <w:t>s</w:t>
      </w:r>
    </w:p>
    <w:p w14:paraId="2A20978C" w14:textId="77777777" w:rsidR="00247B51" w:rsidRDefault="00247B51" w:rsidP="00247B51">
      <w:pPr>
        <w:spacing w:line="264" w:lineRule="auto"/>
        <w:jc w:val="both"/>
        <w:rPr>
          <w:rFonts w:ascii="Sylfaen" w:hAnsi="Sylfaen"/>
          <w:lang w:val="ka-GE"/>
        </w:rPr>
      </w:pPr>
      <w:r w:rsidRPr="00702B30">
        <w:rPr>
          <w:rFonts w:ascii="Sylfaen" w:hAnsi="Sylfaen"/>
          <w:lang w:val="ka-GE"/>
        </w:rPr>
        <w:lastRenderedPageBreak/>
        <w:t>ამასთან, როგორც დიაგრამა #22-ზე ჩანს, ნაწილების და კომპონენტების წარმოების ქვე-სექტორში საინვესტიციო პროექტების და შექმნილი სამუშაო ადგილების რაოდენობის ტენდენცია მზარდი იყო ბოლო 5 წლის განმავლობაში 2019 წლის ჩათვლით და მხოლოდ 2019 წელს შექმნილი სამუშაო ადგილების რაოდენობამ შეადგინა 127,486. უშუალოდ ერთი პროექტის მიერ შექმნილი</w:t>
      </w:r>
      <w:r>
        <w:rPr>
          <w:rFonts w:ascii="Sylfaen" w:hAnsi="Sylfaen"/>
          <w:lang w:val="ka-GE"/>
        </w:rPr>
        <w:t xml:space="preserve"> საშუალო</w:t>
      </w:r>
      <w:r w:rsidRPr="00702B30">
        <w:rPr>
          <w:rFonts w:ascii="Sylfaen" w:hAnsi="Sylfaen"/>
          <w:lang w:val="ka-GE"/>
        </w:rPr>
        <w:t xml:space="preserve"> სამუშაო ადგილების რაოდენობა </w:t>
      </w:r>
      <w:r>
        <w:rPr>
          <w:rFonts w:ascii="Sylfaen" w:hAnsi="Sylfaen"/>
          <w:lang w:val="ka-GE"/>
        </w:rPr>
        <w:t xml:space="preserve">2019 წელს შეადგენდა </w:t>
      </w:r>
      <w:r w:rsidRPr="00702B30">
        <w:rPr>
          <w:rFonts w:ascii="Sylfaen" w:hAnsi="Sylfaen"/>
          <w:lang w:val="ka-GE"/>
        </w:rPr>
        <w:t>258-ს.</w:t>
      </w:r>
    </w:p>
    <w:p w14:paraId="3F629925" w14:textId="4CF500A6" w:rsidR="00247B51" w:rsidRDefault="00840815" w:rsidP="00247B51">
      <w:pPr>
        <w:spacing w:line="264" w:lineRule="auto"/>
        <w:jc w:val="both"/>
        <w:rPr>
          <w:rFonts w:ascii="Sylfaen" w:hAnsi="Sylfaen"/>
          <w:color w:val="00B050"/>
          <w:lang w:val="ka-GE"/>
        </w:rPr>
      </w:pPr>
      <w:r>
        <w:rPr>
          <w:rFonts w:ascii="Sylfaen" w:hAnsi="Sylfaen"/>
          <w:noProof/>
          <w:color w:val="00B050"/>
        </w:rPr>
        <w:drawing>
          <wp:anchor distT="0" distB="0" distL="114300" distR="114300" simplePos="0" relativeHeight="251808768" behindDoc="0" locked="0" layoutInCell="1" allowOverlap="1" wp14:anchorId="73A16983" wp14:editId="4586F46E">
            <wp:simplePos x="0" y="0"/>
            <wp:positionH relativeFrom="column">
              <wp:posOffset>-3957</wp:posOffset>
            </wp:positionH>
            <wp:positionV relativeFrom="paragraph">
              <wp:posOffset>200612</wp:posOffset>
            </wp:positionV>
            <wp:extent cx="6174105" cy="3048000"/>
            <wp:effectExtent l="0" t="0" r="0" b="0"/>
            <wp:wrapNone/>
            <wp:docPr id="162" name="Chart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p>
    <w:p w14:paraId="4499FEA0" w14:textId="3E1BD632" w:rsidR="00247B51" w:rsidRDefault="00247B51" w:rsidP="00247B51">
      <w:pPr>
        <w:spacing w:line="264" w:lineRule="auto"/>
        <w:jc w:val="both"/>
        <w:rPr>
          <w:rFonts w:ascii="Sylfaen" w:hAnsi="Sylfaen"/>
          <w:color w:val="00B050"/>
          <w:lang w:val="ka-GE"/>
        </w:rPr>
      </w:pPr>
    </w:p>
    <w:p w14:paraId="62CA2653" w14:textId="77777777" w:rsidR="00247B51" w:rsidRDefault="00247B51" w:rsidP="00247B51">
      <w:pPr>
        <w:spacing w:line="264" w:lineRule="auto"/>
        <w:jc w:val="both"/>
        <w:rPr>
          <w:rFonts w:ascii="Sylfaen" w:hAnsi="Sylfaen"/>
          <w:color w:val="00B050"/>
          <w:lang w:val="ka-GE"/>
        </w:rPr>
      </w:pPr>
    </w:p>
    <w:p w14:paraId="002D3511" w14:textId="77777777" w:rsidR="00247B51" w:rsidRDefault="00247B51" w:rsidP="00247B51">
      <w:pPr>
        <w:spacing w:line="264" w:lineRule="auto"/>
        <w:jc w:val="both"/>
        <w:rPr>
          <w:rFonts w:ascii="Sylfaen" w:hAnsi="Sylfaen"/>
          <w:color w:val="00B050"/>
          <w:lang w:val="ka-GE"/>
        </w:rPr>
      </w:pPr>
    </w:p>
    <w:p w14:paraId="61598AC4" w14:textId="77777777" w:rsidR="00247B51" w:rsidRDefault="00247B51" w:rsidP="00247B51">
      <w:pPr>
        <w:spacing w:line="264" w:lineRule="auto"/>
        <w:jc w:val="both"/>
        <w:rPr>
          <w:rFonts w:ascii="Sylfaen" w:hAnsi="Sylfaen"/>
          <w:color w:val="00B050"/>
          <w:lang w:val="ka-GE"/>
        </w:rPr>
      </w:pPr>
    </w:p>
    <w:p w14:paraId="432D66E2" w14:textId="77777777" w:rsidR="00247B51" w:rsidRDefault="00247B51" w:rsidP="00247B51">
      <w:pPr>
        <w:spacing w:line="264" w:lineRule="auto"/>
        <w:jc w:val="both"/>
        <w:rPr>
          <w:rFonts w:ascii="Sylfaen" w:hAnsi="Sylfaen"/>
          <w:color w:val="00B050"/>
          <w:lang w:val="ka-GE"/>
        </w:rPr>
      </w:pPr>
    </w:p>
    <w:p w14:paraId="3FD0C09F" w14:textId="77777777" w:rsidR="00247B51" w:rsidRDefault="00247B51" w:rsidP="00247B51">
      <w:pPr>
        <w:spacing w:line="264" w:lineRule="auto"/>
        <w:jc w:val="both"/>
        <w:rPr>
          <w:rFonts w:ascii="Sylfaen" w:hAnsi="Sylfaen"/>
          <w:color w:val="00B050"/>
          <w:lang w:val="ka-GE"/>
        </w:rPr>
      </w:pPr>
    </w:p>
    <w:p w14:paraId="467A6968" w14:textId="77777777" w:rsidR="00247B51" w:rsidRDefault="00247B51" w:rsidP="00247B51">
      <w:pPr>
        <w:spacing w:line="264" w:lineRule="auto"/>
        <w:jc w:val="both"/>
        <w:rPr>
          <w:rFonts w:ascii="Sylfaen" w:hAnsi="Sylfaen"/>
          <w:color w:val="00B050"/>
          <w:lang w:val="ka-GE"/>
        </w:rPr>
      </w:pPr>
    </w:p>
    <w:p w14:paraId="612A85DC" w14:textId="77777777" w:rsidR="00247B51" w:rsidRDefault="00247B51" w:rsidP="00247B51">
      <w:pPr>
        <w:spacing w:line="264" w:lineRule="auto"/>
        <w:jc w:val="both"/>
        <w:rPr>
          <w:rFonts w:ascii="Sylfaen" w:hAnsi="Sylfaen"/>
          <w:color w:val="00B050"/>
          <w:lang w:val="ka-GE"/>
        </w:rPr>
      </w:pPr>
    </w:p>
    <w:p w14:paraId="375E22E9" w14:textId="77777777" w:rsidR="00247B51" w:rsidRDefault="00247B51" w:rsidP="00247B51">
      <w:pPr>
        <w:spacing w:line="264" w:lineRule="auto"/>
        <w:jc w:val="both"/>
        <w:rPr>
          <w:rFonts w:ascii="Sylfaen" w:hAnsi="Sylfaen"/>
          <w:color w:val="00B050"/>
          <w:lang w:val="ka-GE"/>
        </w:rPr>
      </w:pPr>
    </w:p>
    <w:p w14:paraId="316E2441" w14:textId="77777777" w:rsidR="00247B51" w:rsidRDefault="00247B51" w:rsidP="00247B51">
      <w:pPr>
        <w:spacing w:line="264" w:lineRule="auto"/>
        <w:jc w:val="both"/>
        <w:rPr>
          <w:rFonts w:ascii="Sylfaen" w:hAnsi="Sylfaen"/>
          <w:color w:val="00B050"/>
          <w:lang w:val="ka-GE"/>
        </w:rPr>
      </w:pPr>
    </w:p>
    <w:p w14:paraId="6971A2C2" w14:textId="77777777" w:rsidR="00247B51" w:rsidRDefault="00247B51" w:rsidP="00247B51">
      <w:pPr>
        <w:spacing w:line="264" w:lineRule="auto"/>
        <w:jc w:val="both"/>
        <w:rPr>
          <w:rFonts w:ascii="Sylfaen" w:hAnsi="Sylfaen"/>
          <w:color w:val="00B050"/>
          <w:lang w:val="ka-GE"/>
        </w:rPr>
      </w:pPr>
    </w:p>
    <w:p w14:paraId="477DE1D0" w14:textId="77777777" w:rsidR="00247B51" w:rsidRDefault="00247B51" w:rsidP="00247B51">
      <w:pPr>
        <w:spacing w:line="264" w:lineRule="auto"/>
        <w:jc w:val="both"/>
        <w:rPr>
          <w:rFonts w:ascii="Sylfaen" w:hAnsi="Sylfaen"/>
          <w:color w:val="00B050"/>
          <w:lang w:val="ka-GE"/>
        </w:rPr>
      </w:pPr>
    </w:p>
    <w:p w14:paraId="434CD3A3" w14:textId="77777777" w:rsidR="00247B51" w:rsidRDefault="00247B51" w:rsidP="00247B51">
      <w:pPr>
        <w:spacing w:line="264" w:lineRule="auto"/>
        <w:jc w:val="both"/>
        <w:rPr>
          <w:rFonts w:ascii="Sylfaen" w:hAnsi="Sylfaen"/>
          <w:color w:val="00B050"/>
          <w:lang w:val="ka-GE"/>
        </w:rPr>
      </w:pPr>
    </w:p>
    <w:p w14:paraId="755FDD58" w14:textId="77777777" w:rsidR="00247B51" w:rsidRDefault="00247B51" w:rsidP="00247B51">
      <w:pPr>
        <w:spacing w:line="264" w:lineRule="auto"/>
        <w:jc w:val="both"/>
        <w:rPr>
          <w:rFonts w:ascii="Sylfaen" w:hAnsi="Sylfaen"/>
          <w:color w:val="00B050"/>
          <w:lang w:val="ka-GE"/>
        </w:rPr>
      </w:pPr>
    </w:p>
    <w:p w14:paraId="79BB5D98" w14:textId="77777777" w:rsidR="00247B51" w:rsidRDefault="00247B51" w:rsidP="00247B51">
      <w:pPr>
        <w:spacing w:line="264" w:lineRule="auto"/>
        <w:jc w:val="both"/>
        <w:rPr>
          <w:rFonts w:ascii="Sylfaen" w:hAnsi="Sylfaen"/>
          <w:color w:val="00B050"/>
          <w:lang w:val="ka-GE"/>
        </w:rPr>
      </w:pPr>
    </w:p>
    <w:p w14:paraId="111AD49B" w14:textId="77777777" w:rsidR="00247B51" w:rsidRPr="00840815" w:rsidRDefault="00247B51" w:rsidP="00247B51">
      <w:pPr>
        <w:spacing w:line="264" w:lineRule="auto"/>
        <w:jc w:val="both"/>
        <w:rPr>
          <w:rFonts w:ascii="Sylfaen" w:hAnsi="Sylfaen"/>
          <w:color w:val="FF0000"/>
          <w:sz w:val="24"/>
          <w:lang w:val="ka-GE"/>
        </w:rPr>
      </w:pPr>
      <w:r w:rsidRPr="00840815">
        <w:rPr>
          <w:rFonts w:ascii="Sylfaen" w:hAnsi="Sylfaen"/>
          <w:i/>
          <w:sz w:val="20"/>
          <w:lang w:val="ka-GE"/>
        </w:rPr>
        <w:t>წყარო: FDI Market</w:t>
      </w:r>
      <w:r w:rsidRPr="00840815">
        <w:rPr>
          <w:rFonts w:ascii="Sylfaen" w:hAnsi="Sylfaen"/>
          <w:i/>
          <w:sz w:val="20"/>
        </w:rPr>
        <w:t>s</w:t>
      </w:r>
    </w:p>
    <w:p w14:paraId="4D5AF89A" w14:textId="77777777" w:rsidR="00247B51" w:rsidRPr="00702B30" w:rsidRDefault="00247B51" w:rsidP="00247B51">
      <w:pPr>
        <w:spacing w:line="264" w:lineRule="auto"/>
        <w:jc w:val="both"/>
        <w:rPr>
          <w:rFonts w:ascii="Sylfaen" w:hAnsi="Sylfaen"/>
          <w:color w:val="00B050"/>
          <w:lang w:val="ka-GE"/>
        </w:rPr>
      </w:pPr>
    </w:p>
    <w:p w14:paraId="360011EC" w14:textId="77777777" w:rsidR="00247B51" w:rsidRPr="00484EA3" w:rsidRDefault="00247B51" w:rsidP="00247B51">
      <w:pPr>
        <w:spacing w:line="264" w:lineRule="auto"/>
        <w:jc w:val="both"/>
        <w:rPr>
          <w:rFonts w:ascii="Sylfaen" w:hAnsi="Sylfaen"/>
          <w:lang w:val="ka-GE"/>
        </w:rPr>
      </w:pPr>
      <w:r w:rsidRPr="00484EA3">
        <w:rPr>
          <w:rFonts w:ascii="Sylfaen" w:hAnsi="Sylfaen"/>
          <w:lang w:val="ka-GE"/>
        </w:rPr>
        <w:t xml:space="preserve">კოვიდ პანდემიამდე გლობალური ელექტრონული კომპონენტების ბაზრის კვლევის პროგნოზის თანახმად, ელექტრონული კომპონენტების ბაზრის ნაერთი წლიური ზრდის ტემპი (CAGR) 2019-2024 წლებში დაახლოებით 5.6% იქნებოდა. ასევე, 2019-2025 წლებში მნიშვნელოვანი ზრდის პროგნოზი კეთდებოდა სამომხმარებლო ელექტონიქსის ინდუსტრიში, რომლის  მამოძრავებელი ფაქტორს წარმოადგენს მოხოვნის მდგრადი და მკვეთრი ზრდა ისეთ პროდუქტებზე, როგორიცაა ტელევიზორები, სმარტფონები, სხვადასხვა უკაბელო მოწყობილობები. უფრო მეტიც, შემოსავლების ზრდა და შესაბამისად მოთხოვნის ზრდა ჭკვიან მოწყობილობებზე, ნახევრაგამტარებზე და ინტერნეტის შეღწევა ცხოვრები ყველა ასპექტზე კიდევ უფრო იწვევს სამომხმარებლო ელექტრონიკის ინდუსტრიის სწრაფ განვითარებას. </w:t>
      </w:r>
    </w:p>
    <w:p w14:paraId="3BBC6CBE" w14:textId="77777777" w:rsidR="00247B51" w:rsidRPr="00484EA3" w:rsidRDefault="00247B51" w:rsidP="00247B51">
      <w:pPr>
        <w:spacing w:line="264" w:lineRule="auto"/>
        <w:jc w:val="both"/>
        <w:rPr>
          <w:rFonts w:ascii="Sylfaen" w:hAnsi="Sylfaen"/>
          <w:lang w:val="ka-GE"/>
        </w:rPr>
      </w:pPr>
    </w:p>
    <w:p w14:paraId="46A47EFA" w14:textId="77777777" w:rsidR="00247B51" w:rsidRPr="00FD681C" w:rsidRDefault="00247B51" w:rsidP="00247B51">
      <w:pPr>
        <w:spacing w:line="264" w:lineRule="auto"/>
        <w:jc w:val="both"/>
        <w:rPr>
          <w:rFonts w:ascii="Sylfaen" w:hAnsi="Sylfaen"/>
          <w:lang w:val="ka-GE"/>
        </w:rPr>
      </w:pPr>
      <w:r w:rsidRPr="00484EA3">
        <w:rPr>
          <w:rFonts w:ascii="Sylfaen" w:hAnsi="Sylfaen"/>
          <w:lang w:val="ka-GE"/>
        </w:rPr>
        <w:t>კომპიუტერების, ელექტრონული და ელექტრული მოწყობილობების ნაწილების და კომპონენტების წარმოების სექტორში Covid-19 გამოწვეული კრიზისი აისახა რამდენიმე მიმართულებით: მიწოდების ჯაჭვის რღვევა, მოთხოვნის კოლაფსი და წარმოებასთან დაკავშირებული ოპერაციების შეფერხება. კერძოდ,  ელექტრონიკის სექტორში მიწოდების ჯაჭვი მოიცავს კავშირს მრავალი ქვეყნის ეკონომიკასთან, ჩინეთი კი წარმოადგენს შუალედური ნაწილების უმნიშვნელოვანეს მიმწოდებელს, შესაბამისად ჩინეთში არსებული საერთაშორისო კომპანიების საწარმოების დახურვამ გამოიწვია მიწოდების ჯაჭვის რღვევა.</w:t>
      </w:r>
      <w:r>
        <w:rPr>
          <w:rFonts w:ascii="Sylfaen" w:hAnsi="Sylfaen"/>
          <w:lang w:val="ka-GE"/>
        </w:rPr>
        <w:t xml:space="preserve"> </w:t>
      </w:r>
      <w:r w:rsidRPr="00FD681C">
        <w:rPr>
          <w:rFonts w:ascii="Sylfaen" w:hAnsi="Sylfaen"/>
          <w:lang w:val="ka-GE"/>
        </w:rPr>
        <w:t xml:space="preserve">რაც შეეხება პირდაპირ უცხოურ ინვესტიტიციებს, 2020 წლის იანვარ აპრილის პერიოდში ელექტრონიქსის ინდუსტრიაში </w:t>
      </w:r>
      <w:r w:rsidRPr="001E6B1F">
        <w:rPr>
          <w:rFonts w:ascii="Sylfaen" w:hAnsi="Sylfaen"/>
          <w:lang w:val="ka-GE"/>
        </w:rPr>
        <w:t xml:space="preserve">greenfield </w:t>
      </w:r>
      <w:r w:rsidRPr="00FD681C">
        <w:rPr>
          <w:rFonts w:ascii="Sylfaen" w:hAnsi="Sylfaen"/>
          <w:lang w:val="ka-GE"/>
        </w:rPr>
        <w:t>პროექტები შემცირდა 31 პროცენტით, ხოლო M&amp;A შეთანხმებები 40 პროცენტით.</w:t>
      </w:r>
    </w:p>
    <w:p w14:paraId="2FA82160" w14:textId="77777777" w:rsidR="00247B51" w:rsidRDefault="00247B51" w:rsidP="00247B51">
      <w:pPr>
        <w:spacing w:line="264" w:lineRule="auto"/>
        <w:jc w:val="both"/>
        <w:rPr>
          <w:rFonts w:ascii="Sylfaen" w:hAnsi="Sylfaen"/>
          <w:lang w:val="ka-GE"/>
        </w:rPr>
      </w:pPr>
    </w:p>
    <w:p w14:paraId="60153092" w14:textId="77777777" w:rsidR="00247B51" w:rsidRPr="00484EA3" w:rsidRDefault="00247B51" w:rsidP="00247B51">
      <w:pPr>
        <w:spacing w:line="264" w:lineRule="auto"/>
        <w:jc w:val="both"/>
        <w:rPr>
          <w:rFonts w:ascii="Sylfaen" w:hAnsi="Sylfaen"/>
          <w:lang w:val="ka-GE"/>
        </w:rPr>
      </w:pPr>
      <w:r w:rsidRPr="00484EA3">
        <w:rPr>
          <w:rFonts w:ascii="Sylfaen" w:hAnsi="Sylfaen"/>
          <w:lang w:val="ka-GE"/>
        </w:rPr>
        <w:t xml:space="preserve">მიუხედავად პანდემიით გამოწვეული ეკონომიკური პრობლემებისა, აღნიშნული სექტორის აღდგენა/გაჯანსაღების პროცესი დაწყებულია, რაზეც მოწმობს ჩინეთში ელექტრონული </w:t>
      </w:r>
      <w:r w:rsidRPr="00484EA3">
        <w:rPr>
          <w:rFonts w:ascii="Sylfaen" w:hAnsi="Sylfaen"/>
          <w:lang w:val="ka-GE"/>
        </w:rPr>
        <w:lastRenderedPageBreak/>
        <w:t xml:space="preserve">პროდუქციის საექსპორტო მონაცემების ზრდა.  რაც შეეხება გრძელვადიან პერიოდში სექტორში არსებულ ტენდენციებს, </w:t>
      </w:r>
      <w:r>
        <w:rPr>
          <w:rFonts w:ascii="Sylfaen" w:hAnsi="Sylfaen"/>
          <w:lang w:val="ka-GE"/>
        </w:rPr>
        <w:t xml:space="preserve">მოსალოდნელია </w:t>
      </w:r>
      <w:r w:rsidRPr="00484EA3">
        <w:rPr>
          <w:rFonts w:ascii="Sylfaen" w:hAnsi="Sylfaen"/>
          <w:lang w:val="ka-GE"/>
        </w:rPr>
        <w:t>ინტერნეტ</w:t>
      </w:r>
      <w:r>
        <w:rPr>
          <w:rFonts w:ascii="Sylfaen" w:hAnsi="Sylfaen"/>
          <w:lang w:val="ka-GE"/>
        </w:rPr>
        <w:t>თან დაკავშირებული</w:t>
      </w:r>
      <w:r w:rsidRPr="00484EA3">
        <w:rPr>
          <w:rFonts w:ascii="Sylfaen" w:hAnsi="Sylfaen"/>
          <w:lang w:val="ka-GE"/>
        </w:rPr>
        <w:t xml:space="preserve"> </w:t>
      </w:r>
      <w:r>
        <w:rPr>
          <w:rFonts w:ascii="Sylfaen" w:hAnsi="Sylfaen"/>
          <w:lang w:val="ka-GE"/>
        </w:rPr>
        <w:t>პროდუქტებზე მოთხოვნის ზრდა</w:t>
      </w:r>
      <w:r w:rsidRPr="00484EA3">
        <w:rPr>
          <w:rFonts w:ascii="Sylfaen" w:hAnsi="Sylfaen"/>
          <w:lang w:val="ka-GE"/>
        </w:rPr>
        <w:t xml:space="preserve">, ტექნიკის/მოწყობილობების გამოცვლის </w:t>
      </w:r>
      <w:r>
        <w:rPr>
          <w:rFonts w:ascii="Sylfaen" w:hAnsi="Sylfaen"/>
          <w:lang w:val="ka-GE"/>
        </w:rPr>
        <w:t>სიხშირის გაზრდა</w:t>
      </w:r>
      <w:r w:rsidRPr="00484EA3">
        <w:rPr>
          <w:rFonts w:ascii="Sylfaen" w:hAnsi="Sylfaen"/>
          <w:lang w:val="ka-GE"/>
        </w:rPr>
        <w:t xml:space="preserve"> და მოთხოვნის ზრდა გარკვეული ტიპის პროდუქტებზე</w:t>
      </w:r>
      <w:r>
        <w:rPr>
          <w:rFonts w:ascii="Sylfaen" w:hAnsi="Sylfaen"/>
          <w:lang w:val="ka-GE"/>
        </w:rPr>
        <w:t>, როგორებიცაა</w:t>
      </w:r>
      <w:r w:rsidRPr="00484EA3">
        <w:rPr>
          <w:rFonts w:ascii="Sylfaen" w:hAnsi="Sylfaen"/>
          <w:lang w:val="ka-GE"/>
        </w:rPr>
        <w:t>: სმარტფონები, ხელოვნური ინტელექტი, სამომხმარებლო ტექნიკა და ა.შ. ინდუსტრიის სწრაფი ზრდა დაკავშირებულია განვითარებადი ქვეყნების ბაზარზე მოთხოვნის ზრდასთან</w:t>
      </w:r>
      <w:r>
        <w:rPr>
          <w:rFonts w:ascii="Sylfaen" w:hAnsi="Sylfaen"/>
          <w:lang w:val="ka-GE"/>
        </w:rPr>
        <w:t>აც.</w:t>
      </w:r>
    </w:p>
    <w:p w14:paraId="27F542EF" w14:textId="77777777" w:rsidR="00247B51" w:rsidRDefault="00247B51" w:rsidP="00247B51">
      <w:pPr>
        <w:spacing w:line="264" w:lineRule="auto"/>
        <w:jc w:val="both"/>
        <w:rPr>
          <w:rFonts w:ascii="Sylfaen" w:hAnsi="Sylfaen"/>
          <w:lang w:val="ka-GE"/>
        </w:rPr>
      </w:pPr>
    </w:p>
    <w:p w14:paraId="071581E6" w14:textId="77777777" w:rsidR="00247B51" w:rsidRPr="00FD681C" w:rsidRDefault="00247B51" w:rsidP="00247B51">
      <w:pPr>
        <w:spacing w:line="264" w:lineRule="auto"/>
        <w:jc w:val="both"/>
        <w:rPr>
          <w:rFonts w:ascii="Sylfaen" w:hAnsi="Sylfaen"/>
          <w:lang w:val="ka-GE"/>
        </w:rPr>
      </w:pPr>
      <w:r w:rsidRPr="00FD681C">
        <w:rPr>
          <w:rFonts w:ascii="Sylfaen" w:hAnsi="Sylfaen"/>
          <w:lang w:val="ka-GE"/>
        </w:rPr>
        <w:t>მოსალოდნელია, რომ</w:t>
      </w:r>
      <w:r>
        <w:rPr>
          <w:rFonts w:ascii="Sylfaen" w:hAnsi="Sylfaen"/>
          <w:lang w:val="ka-GE"/>
        </w:rPr>
        <w:t xml:space="preserve"> </w:t>
      </w:r>
      <w:r w:rsidRPr="00FD681C">
        <w:rPr>
          <w:rFonts w:ascii="Sylfaen" w:hAnsi="Sylfaen"/>
          <w:lang w:val="ka-GE"/>
        </w:rPr>
        <w:t>ელექტრული და ელექტრონული ინდუსტრიის ბაზარი 2020 წლის 2831 მილიარდი დოლარიდან</w:t>
      </w:r>
      <w:r>
        <w:rPr>
          <w:rFonts w:ascii="Sylfaen" w:hAnsi="Sylfaen"/>
          <w:lang w:val="ka-GE"/>
        </w:rPr>
        <w:t xml:space="preserve"> 2021 </w:t>
      </w:r>
      <w:r w:rsidRPr="00FD681C">
        <w:rPr>
          <w:rFonts w:ascii="Sylfaen" w:hAnsi="Sylfaen"/>
          <w:lang w:val="ka-GE"/>
        </w:rPr>
        <w:t xml:space="preserve">წელს 3077 მილიარდ დოლარამდე გაიზრდება და ნაერთი წლიური ზრდის ტემპი (CAGR)  8.7%-ს შეადგენს.  2025 წელს კი ბაზარი 3935.6 მილიარდ დოლარს მიაღწევს 6%-იანი (CAGR) ნაერთი წლიური ზრდის ტემპით (წყარო: Globe Newswire "Electrical and Electronics Global Market Report 2021: COVID 19 Impact and Recovery to 2030"). </w:t>
      </w:r>
    </w:p>
    <w:p w14:paraId="5F251B6F" w14:textId="77777777" w:rsidR="00247B51" w:rsidRPr="00FD681C" w:rsidRDefault="00247B51" w:rsidP="00247B51">
      <w:pPr>
        <w:spacing w:line="264" w:lineRule="auto"/>
        <w:jc w:val="both"/>
        <w:rPr>
          <w:rFonts w:ascii="Sylfaen" w:hAnsi="Sylfaen"/>
          <w:lang w:val="ka-GE"/>
        </w:rPr>
      </w:pPr>
    </w:p>
    <w:p w14:paraId="2D9A6B16" w14:textId="77777777" w:rsidR="00247B51" w:rsidRPr="00FD681C" w:rsidRDefault="00247B51" w:rsidP="00247B51">
      <w:pPr>
        <w:spacing w:line="264" w:lineRule="auto"/>
        <w:jc w:val="both"/>
        <w:rPr>
          <w:rFonts w:ascii="Sylfaen" w:hAnsi="Sylfaen"/>
          <w:lang w:val="ka-GE"/>
        </w:rPr>
      </w:pPr>
      <w:r w:rsidRPr="00FD681C">
        <w:rPr>
          <w:rFonts w:ascii="Sylfaen" w:hAnsi="Sylfaen"/>
          <w:lang w:val="ka-GE"/>
        </w:rPr>
        <w:t xml:space="preserve">ელექტრონული ტექნოლოგიის სწრაფი ტემპით განვითარება და ინოვაციები იწვევს მუდმივად მზარდ მოთხოვნას ახალ და სწრაფ ელექტრულ და ელექტრონულ პროდუქტებზე. ამას ემატება 5G ტექნოლოგია, რაც დაკავშირებულია ძველი ელექტრონული პროდუქტების ახლით გარდაუვალ ჩანაცვლებასთან. </w:t>
      </w:r>
    </w:p>
    <w:p w14:paraId="180AE4D7" w14:textId="77777777" w:rsidR="00247B51" w:rsidRPr="00FD681C" w:rsidRDefault="00247B51" w:rsidP="00247B51">
      <w:pPr>
        <w:spacing w:line="264" w:lineRule="auto"/>
        <w:jc w:val="both"/>
        <w:rPr>
          <w:rFonts w:ascii="Sylfaen" w:hAnsi="Sylfaen"/>
          <w:lang w:val="ka-GE"/>
        </w:rPr>
      </w:pPr>
    </w:p>
    <w:p w14:paraId="74F9C845"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განხორციელებული საინვესტიციო პროექტების რაოდენობის, საშუალოდ ერთ პროექტზე შექმნილი სამუშაო ადგილების და ბოლო წლებში არსებული მზარდი ტენდენციის გათვალისწინებით, ელექტრონული  კომპონენტების და ნაწილების წარმოება ერთ-ერთი საინტერესო და ინვესტიციების მოზიდვის კუთხით პრიორიტეტული სექტორია.</w:t>
      </w:r>
    </w:p>
    <w:p w14:paraId="2D84F9CD" w14:textId="77777777" w:rsidR="00247B51" w:rsidRPr="00702B30" w:rsidRDefault="00247B51" w:rsidP="00247B51">
      <w:pPr>
        <w:spacing w:line="264" w:lineRule="auto"/>
        <w:jc w:val="both"/>
        <w:rPr>
          <w:rFonts w:ascii="Sylfaen" w:hAnsi="Sylfaen"/>
          <w:lang w:val="ka-GE"/>
        </w:rPr>
      </w:pPr>
    </w:p>
    <w:p w14:paraId="616FF554"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საერთაშორისო კომპანიებისთვის ქვეყნის შეფასების და ახალი ინვესტიციის შესახებ გადაწყვეტილების მიღების რამდენიმე მთავარი კრიტერიუმი არსებობს: სამუშაო ძალის კვალიფიკაცია და ღირებულება, ლოგისტიკა, საერთაშორისო ბაზრებზე წვდომა, გადასახადები და შეღავათები.</w:t>
      </w:r>
    </w:p>
    <w:p w14:paraId="1F2378C6" w14:textId="77777777" w:rsidR="00247B51" w:rsidRPr="00702B30" w:rsidRDefault="00247B51" w:rsidP="00247B51">
      <w:pPr>
        <w:spacing w:line="264" w:lineRule="auto"/>
        <w:jc w:val="both"/>
        <w:rPr>
          <w:rFonts w:ascii="Sylfaen" w:hAnsi="Sylfaen"/>
          <w:lang w:val="ka-GE"/>
        </w:rPr>
      </w:pPr>
    </w:p>
    <w:p w14:paraId="2EDD14EE"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საქართველოს სტატისტიკის ეროვნული სამსახურის მონაცემების მიხედვით, ქვეყანაში ელექტრონული და ელექტრული მოწყობილობების წარმოების სექტორში მოღვაწეობს რამდენიმე საშუალო და მცირე კომპანია, მათ შორის ორი საწარმო, რომელიც პირდაპირი უცხოური ინვესტიციით შეიქმნა. მიუხედავად იმისა, რომ აღნიშნული სექტორი მნიშვნელოვნად არ არის განვითარებული, საქართველოს აქვს რამდენიმე ძირითადი კონკურენტული უპირატესობა, რაც მნიშვნელოვანია სექტორში ინვესტირების გადაწყვეტილების მიღებისას და შესაბამისად, აქვს შესაძლებლობა მოიზიდოს ელექტრონული და ელექტრული მოწყობილობების ნაწილების და კომპონენტების მწარმოებელი კომპანიები. აღნიშნული კონკურენტული უპირატესობები მოიცავს შემდეგს:</w:t>
      </w:r>
    </w:p>
    <w:p w14:paraId="7278AF7F" w14:textId="77777777" w:rsidR="00247B51" w:rsidRPr="00702B30" w:rsidRDefault="00247B51" w:rsidP="00247B51">
      <w:pPr>
        <w:pStyle w:val="ListParagraph"/>
        <w:numPr>
          <w:ilvl w:val="0"/>
          <w:numId w:val="6"/>
        </w:numPr>
        <w:spacing w:line="264" w:lineRule="auto"/>
        <w:contextualSpacing w:val="0"/>
        <w:jc w:val="both"/>
        <w:rPr>
          <w:rFonts w:ascii="Sylfaen" w:hAnsi="Sylfaen"/>
          <w:szCs w:val="22"/>
          <w:lang w:val="ka-GE"/>
        </w:rPr>
      </w:pPr>
      <w:r w:rsidRPr="00702B30">
        <w:rPr>
          <w:rFonts w:ascii="Sylfaen" w:hAnsi="Sylfaen"/>
          <w:szCs w:val="22"/>
          <w:lang w:val="ka-GE"/>
        </w:rPr>
        <w:t xml:space="preserve">თავისუფალი ვაჭრობის შეთანხმებები იმ დიდ ბაზრებთან (ქვეყნებთან), სადაც ხდება საბოლოო პროდუქტის აწყობა/დამზადება; </w:t>
      </w:r>
    </w:p>
    <w:p w14:paraId="1AF18E74" w14:textId="77777777" w:rsidR="00247B51" w:rsidRPr="00702B30" w:rsidRDefault="00247B51" w:rsidP="00247B51">
      <w:pPr>
        <w:pStyle w:val="ListParagraph"/>
        <w:numPr>
          <w:ilvl w:val="0"/>
          <w:numId w:val="6"/>
        </w:numPr>
        <w:spacing w:line="264" w:lineRule="auto"/>
        <w:contextualSpacing w:val="0"/>
        <w:jc w:val="both"/>
        <w:rPr>
          <w:rFonts w:ascii="Sylfaen" w:hAnsi="Sylfaen"/>
          <w:szCs w:val="22"/>
          <w:lang w:val="ka-GE"/>
        </w:rPr>
      </w:pPr>
      <w:r w:rsidRPr="00702B30">
        <w:rPr>
          <w:rFonts w:ascii="Sylfaen" w:hAnsi="Sylfaen"/>
          <w:szCs w:val="22"/>
          <w:lang w:val="ka-GE"/>
        </w:rPr>
        <w:t>ცენტრალური და აღმოსავლეთ ევროპის ქვეყნებში სამუშაო ძალის ხელფასების ზრდის გამო, აღნიშნულ სექტორებში მოღვაწე მწარმოებელი კომპანიები იცვლიან ლოკაციებს და ინვესტიციების განსახორციელებლად არჩევენ ახალ ქვეყნებს, ხოლო საქართველოს აქვს შესაძლებლობა კონკურენტული და შედარებით დაბალი ფასის მქონე სამუშაო ძალა მიაწოდოს ბაზარს;</w:t>
      </w:r>
    </w:p>
    <w:p w14:paraId="3FF2C099" w14:textId="77777777" w:rsidR="00247B51" w:rsidRDefault="00247B51" w:rsidP="00247B51">
      <w:pPr>
        <w:pStyle w:val="ListParagraph"/>
        <w:numPr>
          <w:ilvl w:val="0"/>
          <w:numId w:val="6"/>
        </w:numPr>
        <w:spacing w:line="264" w:lineRule="auto"/>
        <w:contextualSpacing w:val="0"/>
        <w:jc w:val="both"/>
        <w:rPr>
          <w:rFonts w:ascii="Sylfaen" w:hAnsi="Sylfaen"/>
          <w:szCs w:val="22"/>
          <w:lang w:val="ka-GE"/>
        </w:rPr>
      </w:pPr>
      <w:r w:rsidRPr="00702B30">
        <w:rPr>
          <w:rFonts w:ascii="Sylfaen" w:hAnsi="Sylfaen"/>
          <w:szCs w:val="22"/>
          <w:lang w:val="ka-GE"/>
        </w:rPr>
        <w:lastRenderedPageBreak/>
        <w:t xml:space="preserve">საქართველოს უკავია სტრატეგიული მდებარეობა და ლოგისტიკურად ახლოს არის დიდ ბაზრებთან </w:t>
      </w:r>
    </w:p>
    <w:p w14:paraId="5ED379DC" w14:textId="77777777" w:rsidR="00247B51" w:rsidRPr="00702B30" w:rsidRDefault="00247B51" w:rsidP="00247B51">
      <w:pPr>
        <w:pStyle w:val="ListParagraph"/>
        <w:numPr>
          <w:ilvl w:val="0"/>
          <w:numId w:val="6"/>
        </w:numPr>
        <w:spacing w:line="264" w:lineRule="auto"/>
        <w:contextualSpacing w:val="0"/>
        <w:jc w:val="both"/>
        <w:rPr>
          <w:rFonts w:ascii="Sylfaen" w:hAnsi="Sylfaen"/>
          <w:szCs w:val="22"/>
          <w:lang w:val="ka-GE"/>
        </w:rPr>
      </w:pPr>
      <w:r w:rsidRPr="00702B30">
        <w:rPr>
          <w:rFonts w:ascii="Sylfaen" w:hAnsi="Sylfaen"/>
          <w:szCs w:val="22"/>
          <w:lang w:val="ka-GE"/>
        </w:rPr>
        <w:t>საქართველოს აქვს ლიბერალური საგადასახადო გარემო და ქვეყანაში მოქმედებს  საგადასახადო მოდელი, რომლის მიხედვითაც გაუნაწილებელი მოგება გათავისუფლებულია მოგების გადასახადისაგან. ამასთან, საქართველოს აქვს ოთხი თავისუფალი ინდუსტრიული ზონა. თავისუფალ ინდუსტრიულ ზონაში განთავსებული საწარმო საექსპორტო პროდუქციის წარმოების შემთხვევაში გათავისუფლებულია გადასახადებისგან.</w:t>
      </w:r>
    </w:p>
    <w:p w14:paraId="71F6C350" w14:textId="77777777" w:rsidR="00247B51" w:rsidRPr="00702B30" w:rsidRDefault="00247B51" w:rsidP="00247B51">
      <w:pPr>
        <w:spacing w:line="264" w:lineRule="auto"/>
        <w:jc w:val="both"/>
        <w:rPr>
          <w:rFonts w:ascii="Sylfaen" w:hAnsi="Sylfaen"/>
          <w:lang w:val="ka-GE"/>
        </w:rPr>
      </w:pPr>
    </w:p>
    <w:p w14:paraId="22AFBE76" w14:textId="77777777" w:rsidR="00247B51" w:rsidRPr="00702B30" w:rsidRDefault="00247B51" w:rsidP="00247B51">
      <w:pPr>
        <w:spacing w:line="264" w:lineRule="auto"/>
        <w:jc w:val="both"/>
        <w:rPr>
          <w:rFonts w:ascii="Sylfaen" w:hAnsi="Sylfaen"/>
          <w:lang w:val="ka-GE"/>
        </w:rPr>
      </w:pPr>
    </w:p>
    <w:p w14:paraId="4B2A8C02" w14:textId="77777777" w:rsidR="00247B51" w:rsidRPr="00702B30" w:rsidRDefault="00247B51" w:rsidP="00247B51">
      <w:pPr>
        <w:spacing w:line="264" w:lineRule="auto"/>
        <w:jc w:val="both"/>
        <w:rPr>
          <w:rFonts w:ascii="Sylfaen" w:hAnsi="Sylfaen"/>
          <w:b/>
          <w:color w:val="1F4E79"/>
          <w:szCs w:val="22"/>
          <w:lang w:val="ka-GE"/>
        </w:rPr>
      </w:pPr>
      <w:r w:rsidRPr="00702B30">
        <w:rPr>
          <w:rFonts w:ascii="Sylfaen" w:hAnsi="Sylfaen" w:cs="Sylfaen"/>
          <w:b/>
          <w:color w:val="1F4E79"/>
          <w:szCs w:val="22"/>
          <w:lang w:val="ka-GE"/>
        </w:rPr>
        <w:t xml:space="preserve">ავტოსატრანსპორტო საშუალებების ნაწილების </w:t>
      </w:r>
      <w:r w:rsidRPr="00702B30">
        <w:rPr>
          <w:rFonts w:ascii="Sylfaen" w:hAnsi="Sylfaen"/>
          <w:b/>
          <w:color w:val="1F4E79" w:themeColor="accent1" w:themeShade="80"/>
          <w:szCs w:val="22"/>
          <w:lang w:val="ka-GE"/>
        </w:rPr>
        <w:t>წარმოება</w:t>
      </w:r>
    </w:p>
    <w:p w14:paraId="3A4A0C15" w14:textId="77777777" w:rsidR="00247B51" w:rsidRPr="00702B30" w:rsidRDefault="00247B51" w:rsidP="00247B51">
      <w:pPr>
        <w:spacing w:line="264" w:lineRule="auto"/>
        <w:jc w:val="both"/>
        <w:rPr>
          <w:rFonts w:ascii="Sylfaen" w:hAnsi="Sylfaen"/>
          <w:color w:val="1F4E79"/>
          <w:szCs w:val="22"/>
          <w:lang w:val="ka-GE"/>
        </w:rPr>
      </w:pPr>
    </w:p>
    <w:p w14:paraId="45BE55EC"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მრავალი თვალსაზრისით, ავტოსატრანსპორტო საშუალებების ინდუსტრია წ</w:t>
      </w:r>
      <w:r>
        <w:rPr>
          <w:rFonts w:ascii="Sylfaen" w:hAnsi="Sylfaen"/>
          <w:lang w:val="ka-GE"/>
        </w:rPr>
        <w:t>ა</w:t>
      </w:r>
      <w:r w:rsidRPr="00702B30">
        <w:rPr>
          <w:rFonts w:ascii="Sylfaen" w:hAnsi="Sylfaen"/>
          <w:lang w:val="ka-GE"/>
        </w:rPr>
        <w:t xml:space="preserve">რმოადგენს  უმნიშვნელოვანეს სექტორს გლობალური ეკონომიკისა და ამის შედეგად განვითარებული კეთილდღეობის მიღწევისათვის. იგი არის ეკონომიკური ზრდის კრიტიკული კომპონენტი  სხვა ინდუსტრიებთან ფართო დიაპაზონის  კავშირების მიზეზით. კერძოდ, ავტოსატრანსპორტო საშუალებების სექტორი დაკავშირებულია როგორც ფოლადის, ქიმიკატების, ტექსტილის ინდუსტრებთან, ისე სარემონტო და მობილობის მომსახურებებთან. </w:t>
      </w:r>
      <w:r>
        <w:rPr>
          <w:rFonts w:ascii="Sylfaen" w:hAnsi="Sylfaen"/>
          <w:lang w:val="ka-GE"/>
        </w:rPr>
        <w:t xml:space="preserve">ამასთან, </w:t>
      </w:r>
      <w:r w:rsidRPr="00F45FE0">
        <w:rPr>
          <w:rFonts w:ascii="Sylfaen" w:hAnsi="Sylfaen"/>
          <w:lang w:val="ka-GE"/>
        </w:rPr>
        <w:t xml:space="preserve">ავტოსატრანსპორტო საშუალებების ნაწილების წარმოება არის ტექნოლოგიურად მაღალგანვითარებული და ცოდნაზე დაფუძნებული ინდუსტრია, შესაბამისად ამ ტიპის ინვესტიციების მოზიდვა განსაკუთრებით მნიშვნელოვანია ქვეყნის ეკონომიკის გაჯანსაღებისა და განვითარების ახალ დონეზე გადასასვლელად.  </w:t>
      </w:r>
    </w:p>
    <w:p w14:paraId="31F325D6" w14:textId="77777777" w:rsidR="00247B51" w:rsidRPr="00702B30" w:rsidRDefault="00247B51" w:rsidP="00247B51">
      <w:pPr>
        <w:spacing w:line="264" w:lineRule="auto"/>
        <w:jc w:val="both"/>
        <w:rPr>
          <w:rFonts w:ascii="Sylfaen" w:hAnsi="Sylfaen"/>
          <w:lang w:val="ka-GE"/>
        </w:rPr>
      </w:pPr>
    </w:p>
    <w:p w14:paraId="57FF5A2F"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ავტოსატრანსპორტო საშუალებების მსოფლიო ბაზარი  შემოსავლების მიხედვით არის ერთ-ერთი მსხვილი (3 ტრილიონი აშშ დოლარი, 2019 წ.) და ამავდროულად მზარდი (2014-2019 CAGR- 4.5%). </w:t>
      </w:r>
      <w:r>
        <w:rPr>
          <w:rFonts w:ascii="Sylfaen" w:hAnsi="Sylfaen"/>
          <w:lang w:val="ka-GE"/>
        </w:rPr>
        <w:t xml:space="preserve">2019 წელს </w:t>
      </w:r>
      <w:r w:rsidRPr="00702B30">
        <w:rPr>
          <w:rFonts w:ascii="Sylfaen" w:hAnsi="Sylfaen"/>
          <w:lang w:val="ka-GE"/>
        </w:rPr>
        <w:t>ინდუსტრიის მიერ მიღებული ბრუნვა აღემატებ</w:t>
      </w:r>
      <w:r>
        <w:rPr>
          <w:rFonts w:ascii="Sylfaen" w:hAnsi="Sylfaen"/>
          <w:lang w:val="ka-GE"/>
        </w:rPr>
        <w:t>ოდ</w:t>
      </w:r>
      <w:r w:rsidRPr="00702B30">
        <w:rPr>
          <w:rFonts w:ascii="Sylfaen" w:hAnsi="Sylfaen"/>
          <w:lang w:val="ka-GE"/>
        </w:rPr>
        <w:t>ა ევროკავშირის მშპ-ს 7%-ს, აშშ-ს მთლიანი მშპ-ს 3-3,5%-ს და ჩინეთში 10%-ს. საავტომობილო ინდუსტრიაში, თითქმის 14 მილიონი ადამიანია დასაქმებული ევროპაში და 8 მილიონი აშშ–ში, ასევე დაახლოებით 5 მილიონი ჩინეთში. დასაქმებულთა რაოდენობა მეტყველებს სექტორის მნიშვნელობაზე. აღნიშნული სექტორის წარმომადგენელი დიდი საერთაშორისო კომპანიები უზრუნველყოფენ დასაქმების მაღალ დონეს, ტრენინგებით და სასწავლო პროგრამებით ადამიანური კაპიტალის განვითარებას, შესაბამისად პროდუქტიულობის ზრდას და  ტექნოლოგიურ წინსვლას.</w:t>
      </w:r>
    </w:p>
    <w:p w14:paraId="7A3395F0" w14:textId="77777777" w:rsidR="00247B51" w:rsidRPr="00702B30" w:rsidRDefault="00247B51" w:rsidP="00247B51">
      <w:pPr>
        <w:spacing w:line="264" w:lineRule="auto"/>
        <w:jc w:val="both"/>
        <w:rPr>
          <w:rFonts w:ascii="Sylfaen" w:hAnsi="Sylfaen"/>
          <w:lang w:val="ka-GE"/>
        </w:rPr>
      </w:pPr>
    </w:p>
    <w:p w14:paraId="280C025D"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პანდემიის წინა პერიოდ</w:t>
      </w:r>
      <w:r>
        <w:rPr>
          <w:rFonts w:ascii="Sylfaen" w:hAnsi="Sylfaen"/>
          <w:lang w:val="ka-GE"/>
        </w:rPr>
        <w:t>ში</w:t>
      </w:r>
      <w:r w:rsidRPr="00702B30">
        <w:rPr>
          <w:rFonts w:ascii="Sylfaen" w:hAnsi="Sylfaen"/>
          <w:lang w:val="ka-GE"/>
        </w:rPr>
        <w:t>, სამომხმარებლო დანახარჯები, რომელიც საავტომობილო ინდუსტრიის ზრდის ერთ-ერთი კრიტიკულად მნიშვნელოვანი და მთავარი განმაპირობებელი ფაქტორია, ზრდის ტენდენციით ხასიათდებოდა. კერძოდ, იზრდებოდა ახალი ავტომობილების გაყიდვების მაჩვენებელი და ავტომობილების შესაკეთებლად საჭირო ნაწილების გაყიდვები (aftermarket consumption).</w:t>
      </w:r>
    </w:p>
    <w:p w14:paraId="6FC36C18" w14:textId="77777777" w:rsidR="00247B51" w:rsidRPr="00702B30" w:rsidRDefault="00247B51" w:rsidP="00247B51">
      <w:pPr>
        <w:spacing w:line="264" w:lineRule="auto"/>
        <w:jc w:val="both"/>
        <w:rPr>
          <w:rFonts w:ascii="Sylfaen" w:hAnsi="Sylfaen"/>
          <w:lang w:val="ka-GE"/>
        </w:rPr>
      </w:pPr>
    </w:p>
    <w:p w14:paraId="3716CB68" w14:textId="77777777" w:rsidR="00247B51" w:rsidRDefault="00247B51" w:rsidP="00247B51">
      <w:pPr>
        <w:spacing w:line="264" w:lineRule="auto"/>
        <w:jc w:val="both"/>
        <w:rPr>
          <w:rFonts w:ascii="Sylfaen" w:hAnsi="Sylfaen"/>
          <w:lang w:val="ka-GE"/>
        </w:rPr>
      </w:pPr>
      <w:r w:rsidRPr="00702B30">
        <w:rPr>
          <w:rFonts w:ascii="Sylfaen" w:hAnsi="Sylfaen"/>
          <w:lang w:val="ka-GE"/>
        </w:rPr>
        <w:t xml:space="preserve">Marketline-ის გაანგარიშებით, 2018-2022 წლებში ახალი მანქანების გაყიდვების მოცულობის წლიური 4%-იანი ზრდა </w:t>
      </w:r>
      <w:r>
        <w:rPr>
          <w:rFonts w:ascii="Sylfaen" w:hAnsi="Sylfaen"/>
          <w:lang w:val="ka-GE"/>
        </w:rPr>
        <w:t>იყო</w:t>
      </w:r>
      <w:r w:rsidRPr="00702B30">
        <w:rPr>
          <w:rFonts w:ascii="Sylfaen" w:hAnsi="Sylfaen"/>
          <w:lang w:val="ka-GE"/>
        </w:rPr>
        <w:t xml:space="preserve"> მოსალოდნელი, რის შედეგადაც  2022 წელს გაყიდული მანქანების რაოდენობა 81.9 მილიონს მიაღწევ</w:t>
      </w:r>
      <w:r>
        <w:rPr>
          <w:rFonts w:ascii="Sylfaen" w:hAnsi="Sylfaen"/>
          <w:lang w:val="ka-GE"/>
        </w:rPr>
        <w:t>და</w:t>
      </w:r>
      <w:r w:rsidRPr="00702B30">
        <w:rPr>
          <w:rFonts w:ascii="Sylfaen" w:hAnsi="Sylfaen"/>
          <w:lang w:val="ka-GE"/>
        </w:rPr>
        <w:t xml:space="preserve">. </w:t>
      </w:r>
    </w:p>
    <w:p w14:paraId="008623D6" w14:textId="77777777" w:rsidR="00247B51" w:rsidRPr="00702B30" w:rsidRDefault="00247B51" w:rsidP="00247B51">
      <w:pPr>
        <w:spacing w:line="264" w:lineRule="auto"/>
        <w:jc w:val="both"/>
        <w:rPr>
          <w:rFonts w:ascii="Sylfaen" w:hAnsi="Sylfaen"/>
          <w:lang w:val="ka-GE"/>
        </w:rPr>
      </w:pPr>
    </w:p>
    <w:p w14:paraId="35196E0F"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აღსანიშნავია, რომ  ავტომობილების მოხმარების საშუალო ხანგრძლივობა იზრდება, რაც ახალი ნაწილების საჭიროებას კიდევ უფრო ზრდის.</w:t>
      </w:r>
      <w:r>
        <w:rPr>
          <w:rFonts w:ascii="Sylfaen" w:hAnsi="Sylfaen"/>
          <w:lang w:val="ka-GE"/>
        </w:rPr>
        <w:t xml:space="preserve"> </w:t>
      </w:r>
      <w:r w:rsidRPr="00702B30">
        <w:rPr>
          <w:rFonts w:ascii="Sylfaen" w:hAnsi="Sylfaen"/>
          <w:lang w:val="ka-GE"/>
        </w:rPr>
        <w:t xml:space="preserve">Marketline-ის </w:t>
      </w:r>
      <w:r>
        <w:rPr>
          <w:rFonts w:ascii="Sylfaen" w:hAnsi="Sylfaen"/>
          <w:lang w:val="ka-GE"/>
        </w:rPr>
        <w:t xml:space="preserve">პანდემიის წინა პერიოდში </w:t>
      </w:r>
      <w:r>
        <w:rPr>
          <w:rFonts w:ascii="Sylfaen" w:hAnsi="Sylfaen"/>
          <w:lang w:val="ka-GE"/>
        </w:rPr>
        <w:lastRenderedPageBreak/>
        <w:t>გაკეთებული ანგარიშის თანახმად</w:t>
      </w:r>
      <w:r w:rsidRPr="00702B30">
        <w:rPr>
          <w:rFonts w:ascii="Sylfaen" w:hAnsi="Sylfaen"/>
          <w:lang w:val="ka-GE"/>
        </w:rPr>
        <w:t xml:space="preserve">, ავტომობილების შესაკეთებლად საჭირო ნაწილების გაყიდვები (Aftermartket Consumption) </w:t>
      </w:r>
      <w:r>
        <w:rPr>
          <w:rFonts w:ascii="Sylfaen" w:hAnsi="Sylfaen"/>
          <w:lang w:val="ka-GE"/>
        </w:rPr>
        <w:t>უნდა</w:t>
      </w:r>
      <w:r w:rsidRPr="00702B30">
        <w:rPr>
          <w:rFonts w:ascii="Sylfaen" w:hAnsi="Sylfaen"/>
          <w:lang w:val="ka-GE"/>
        </w:rPr>
        <w:t xml:space="preserve"> გა</w:t>
      </w:r>
      <w:r>
        <w:rPr>
          <w:rFonts w:ascii="Sylfaen" w:hAnsi="Sylfaen"/>
          <w:lang w:val="ka-GE"/>
        </w:rPr>
        <w:t>ზრდილიყო</w:t>
      </w:r>
      <w:r w:rsidRPr="00702B30">
        <w:rPr>
          <w:rFonts w:ascii="Sylfaen" w:hAnsi="Sylfaen"/>
          <w:lang w:val="ka-GE"/>
        </w:rPr>
        <w:t xml:space="preserve"> წლიური  4.6%-ით და 2022 წლის ბოლოსთვის 25,716 მილიონ</w:t>
      </w:r>
      <w:r>
        <w:rPr>
          <w:rFonts w:ascii="Sylfaen" w:hAnsi="Sylfaen"/>
          <w:lang w:val="ka-GE"/>
        </w:rPr>
        <w:t>ი</w:t>
      </w:r>
      <w:r w:rsidRPr="00702B30">
        <w:rPr>
          <w:rFonts w:ascii="Sylfaen" w:hAnsi="Sylfaen"/>
          <w:lang w:val="ka-GE"/>
        </w:rPr>
        <w:t xml:space="preserve"> ერთეულ</w:t>
      </w:r>
      <w:r>
        <w:rPr>
          <w:rFonts w:ascii="Sylfaen" w:hAnsi="Sylfaen"/>
          <w:lang w:val="ka-GE"/>
        </w:rPr>
        <w:t>ისთვის მიეღწია, ხოლო</w:t>
      </w:r>
      <w:r w:rsidRPr="00702B30">
        <w:rPr>
          <w:rFonts w:ascii="Sylfaen" w:hAnsi="Sylfaen"/>
          <w:lang w:val="ka-GE"/>
        </w:rPr>
        <w:t xml:space="preserve"> 2017-2022 წლების პერიოდში  ავტომობილების შესაკეთებლად საჭირო ავტონაწილების და კომპონენტების</w:t>
      </w:r>
      <w:r w:rsidRPr="00702B30">
        <w:rPr>
          <w:rFonts w:ascii="Sylfaen" w:hAnsi="Sylfaen"/>
          <w:color w:val="FF0000"/>
          <w:lang w:val="ka-GE"/>
        </w:rPr>
        <w:t xml:space="preserve"> </w:t>
      </w:r>
      <w:r w:rsidRPr="00702B30">
        <w:rPr>
          <w:rFonts w:ascii="Sylfaen" w:hAnsi="Sylfaen"/>
          <w:lang w:val="ka-GE"/>
        </w:rPr>
        <w:t>ბაზრის ნაერთი წლიური ზრდის ტემპი (CAGR) 7.4%</w:t>
      </w:r>
      <w:r>
        <w:rPr>
          <w:rFonts w:ascii="Sylfaen" w:hAnsi="Sylfaen"/>
          <w:lang w:val="ka-GE"/>
        </w:rPr>
        <w:t xml:space="preserve"> იქნებოდა</w:t>
      </w:r>
      <w:r w:rsidRPr="00702B30">
        <w:rPr>
          <w:rFonts w:ascii="Sylfaen" w:hAnsi="Sylfaen"/>
          <w:lang w:val="ka-GE"/>
        </w:rPr>
        <w:t xml:space="preserve"> და 2022 წლისთვის 1.343 მილიარდ აშშ დოლარს</w:t>
      </w:r>
      <w:r>
        <w:rPr>
          <w:rFonts w:ascii="Sylfaen" w:hAnsi="Sylfaen"/>
          <w:lang w:val="ka-GE"/>
        </w:rPr>
        <w:t xml:space="preserve"> მიაღწევდა</w:t>
      </w:r>
      <w:r w:rsidRPr="00702B30">
        <w:rPr>
          <w:rFonts w:ascii="Sylfaen" w:hAnsi="Sylfaen"/>
          <w:lang w:val="ka-GE"/>
        </w:rPr>
        <w:t xml:space="preserve">. </w:t>
      </w:r>
    </w:p>
    <w:p w14:paraId="2B9FFA76" w14:textId="77777777" w:rsidR="00247B51" w:rsidRPr="00702B30" w:rsidRDefault="00247B51" w:rsidP="00247B51">
      <w:pPr>
        <w:spacing w:line="264" w:lineRule="auto"/>
        <w:jc w:val="both"/>
        <w:rPr>
          <w:lang w:val="ka-GE"/>
        </w:rPr>
      </w:pPr>
    </w:p>
    <w:p w14:paraId="33584B03" w14:textId="77777777" w:rsidR="00247B51" w:rsidRPr="00A35B32" w:rsidRDefault="00247B51" w:rsidP="00247B51">
      <w:pPr>
        <w:spacing w:line="264" w:lineRule="auto"/>
        <w:jc w:val="both"/>
        <w:rPr>
          <w:rFonts w:ascii="Sylfaen" w:hAnsi="Sylfaen"/>
          <w:lang w:val="ka-GE"/>
        </w:rPr>
      </w:pPr>
      <w:r w:rsidRPr="00A35B32">
        <w:rPr>
          <w:rFonts w:ascii="Sylfaen" w:hAnsi="Sylfaen"/>
          <w:lang w:val="ka-GE"/>
        </w:rPr>
        <w:t xml:space="preserve">მნიშვნელოვანია აღინიშნოს, რომ პანდემიით ერთ-ერთ ყველაზე დაზარებულ ინდუსტრიას წარმოადგენს საავტმობილო ინდუსტრია, ვინაიდან აღნიშნული ინდუსტრია წარმოადგენს ყველაზე გრძელ ღირებულებით ჯაჭვში ჩაბმულ სექტორს, რომელშიც მონაწილეობენ სხვადასხვა </w:t>
      </w:r>
      <w:r w:rsidRPr="003C69E9">
        <w:rPr>
          <w:rFonts w:ascii="Sylfaen" w:hAnsi="Sylfaen"/>
          <w:lang w:val="ka-GE"/>
        </w:rPr>
        <w:t>ტიპის მოთამაშეები</w:t>
      </w:r>
      <w:r w:rsidRPr="00A35B32">
        <w:rPr>
          <w:rFonts w:ascii="Sylfaen" w:hAnsi="Sylfaen"/>
          <w:lang w:val="ka-GE"/>
        </w:rPr>
        <w:t>. მაგალითად, პანდემიის გავლენა ევროპის საავტომობილო ინდუსტრიაზე იყო უზარმაზარი. 2020 წლის პირველ ნახევარში, ევროკავშირის მასშტაბით ავტომობილების წარმოებ</w:t>
      </w:r>
      <w:r>
        <w:rPr>
          <w:rFonts w:ascii="Sylfaen" w:hAnsi="Sylfaen"/>
          <w:lang w:val="ka-GE"/>
        </w:rPr>
        <w:t>ა</w:t>
      </w:r>
      <w:r w:rsidRPr="00A35B32">
        <w:rPr>
          <w:rFonts w:ascii="Sylfaen" w:hAnsi="Sylfaen"/>
          <w:lang w:val="ka-GE"/>
        </w:rPr>
        <w:t xml:space="preserve"> 3.6 მილიონი ავტომობილით</w:t>
      </w:r>
      <w:r>
        <w:rPr>
          <w:rFonts w:ascii="Sylfaen" w:hAnsi="Sylfaen"/>
          <w:lang w:val="ka-GE"/>
        </w:rPr>
        <w:t xml:space="preserve"> შემცირდა,</w:t>
      </w:r>
      <w:r w:rsidRPr="00A35B32">
        <w:rPr>
          <w:rFonts w:ascii="Sylfaen" w:hAnsi="Sylfaen"/>
          <w:lang w:val="ka-GE"/>
        </w:rPr>
        <w:t xml:space="preserve"> რაც 100 მილიარდ</w:t>
      </w:r>
      <w:r>
        <w:rPr>
          <w:rFonts w:ascii="Sylfaen" w:hAnsi="Sylfaen"/>
          <w:lang w:val="ka-GE"/>
        </w:rPr>
        <w:t>ი</w:t>
      </w:r>
      <w:r w:rsidRPr="00A35B32">
        <w:rPr>
          <w:rFonts w:ascii="Sylfaen" w:hAnsi="Sylfaen"/>
          <w:lang w:val="ka-GE"/>
        </w:rPr>
        <w:t xml:space="preserve"> ევროს</w:t>
      </w:r>
      <w:r>
        <w:rPr>
          <w:rFonts w:ascii="Sylfaen" w:hAnsi="Sylfaen"/>
          <w:lang w:val="ka-GE"/>
        </w:rPr>
        <w:t xml:space="preserve"> ზარალს უდრის</w:t>
      </w:r>
      <w:r w:rsidRPr="00A35B32">
        <w:rPr>
          <w:rFonts w:ascii="Sylfaen" w:hAnsi="Sylfaen"/>
          <w:lang w:val="ka-GE"/>
        </w:rPr>
        <w:t>.</w:t>
      </w:r>
    </w:p>
    <w:p w14:paraId="5D426E85" w14:textId="77777777" w:rsidR="00247B51" w:rsidRPr="00A35B32" w:rsidRDefault="00247B51" w:rsidP="00247B51">
      <w:pPr>
        <w:spacing w:line="264" w:lineRule="auto"/>
        <w:jc w:val="both"/>
        <w:rPr>
          <w:rFonts w:ascii="Sylfaen" w:hAnsi="Sylfaen"/>
          <w:lang w:val="ka-GE"/>
        </w:rPr>
      </w:pPr>
    </w:p>
    <w:p w14:paraId="5896BDE4" w14:textId="77777777" w:rsidR="00247B51" w:rsidRPr="00A35B32" w:rsidRDefault="00247B51" w:rsidP="00247B51">
      <w:pPr>
        <w:spacing w:line="264" w:lineRule="auto"/>
        <w:jc w:val="both"/>
        <w:rPr>
          <w:rFonts w:ascii="Sylfaen" w:hAnsi="Sylfaen"/>
          <w:lang w:val="ka-GE"/>
        </w:rPr>
      </w:pPr>
      <w:r w:rsidRPr="00A35B32">
        <w:rPr>
          <w:rFonts w:ascii="Sylfaen" w:hAnsi="Sylfaen"/>
          <w:lang w:val="ka-GE"/>
        </w:rPr>
        <w:t xml:space="preserve">2020 წლის პირველი 9 თვის მონაცემებით, მსოფლიოში გაყიდული სამგზავრო მანქანების რაოდენობა 21.2%-ით </w:t>
      </w:r>
      <w:r>
        <w:rPr>
          <w:rFonts w:ascii="Sylfaen" w:hAnsi="Sylfaen"/>
          <w:lang w:val="ka-GE"/>
        </w:rPr>
        <w:t>შემცირდა -</w:t>
      </w:r>
      <w:r w:rsidRPr="00A35B32">
        <w:rPr>
          <w:rFonts w:ascii="Sylfaen" w:hAnsi="Sylfaen"/>
          <w:lang w:val="ka-GE"/>
        </w:rPr>
        <w:t xml:space="preserve"> 2019 წლის ანალოგიურ პერიოდში გაყიდული ავტომობილების რაოდენობა შეადგენდა  55.6 მილიონ ერთეულს, 2020-ში კი 44 მლნ-ს. 2020 წლის იანვარ</w:t>
      </w:r>
      <w:r>
        <w:rPr>
          <w:rFonts w:ascii="Sylfaen" w:hAnsi="Sylfaen"/>
          <w:lang w:val="ka-GE"/>
        </w:rPr>
        <w:t>-</w:t>
      </w:r>
      <w:r w:rsidRPr="00A35B32">
        <w:rPr>
          <w:rFonts w:ascii="Sylfaen" w:hAnsi="Sylfaen"/>
          <w:lang w:val="ka-GE"/>
        </w:rPr>
        <w:t>სექტემრის პერიოდში</w:t>
      </w:r>
      <w:r>
        <w:rPr>
          <w:rFonts w:ascii="Sylfaen" w:hAnsi="Sylfaen"/>
          <w:lang w:val="ka-GE"/>
        </w:rPr>
        <w:t xml:space="preserve"> </w:t>
      </w:r>
      <w:r w:rsidRPr="00A35B32">
        <w:rPr>
          <w:rFonts w:ascii="Sylfaen" w:hAnsi="Sylfaen"/>
          <w:lang w:val="ka-GE"/>
        </w:rPr>
        <w:t xml:space="preserve">ევროპულ ბაზარზე </w:t>
      </w:r>
      <w:r>
        <w:rPr>
          <w:rFonts w:ascii="Sylfaen" w:hAnsi="Sylfaen"/>
          <w:lang w:val="ka-GE"/>
        </w:rPr>
        <w:t xml:space="preserve">გაყიდული მანქანების რაოდენობა </w:t>
      </w:r>
      <w:r w:rsidRPr="00A35B32">
        <w:rPr>
          <w:rFonts w:ascii="Sylfaen" w:hAnsi="Sylfaen"/>
          <w:lang w:val="ka-GE"/>
        </w:rPr>
        <w:t>25.9%</w:t>
      </w:r>
      <w:r>
        <w:rPr>
          <w:rFonts w:ascii="Sylfaen" w:hAnsi="Sylfaen"/>
          <w:lang w:val="ka-GE"/>
        </w:rPr>
        <w:t xml:space="preserve">-ით შემცირდა, ხოლო </w:t>
      </w:r>
      <w:r w:rsidRPr="00A35B32">
        <w:rPr>
          <w:rFonts w:ascii="Sylfaen" w:hAnsi="Sylfaen"/>
          <w:lang w:val="ka-GE"/>
        </w:rPr>
        <w:t>ჩრდილოეთ ამერიკასა და სამხრეთ ამერიკაში 22.3%-ით და 36.3%-ით</w:t>
      </w:r>
      <w:r>
        <w:rPr>
          <w:rFonts w:ascii="Sylfaen" w:hAnsi="Sylfaen"/>
          <w:lang w:val="ka-GE"/>
        </w:rPr>
        <w:t>.</w:t>
      </w:r>
      <w:r w:rsidRPr="00A35B32">
        <w:rPr>
          <w:rFonts w:ascii="Sylfaen" w:hAnsi="Sylfaen"/>
          <w:lang w:val="ka-GE"/>
        </w:rPr>
        <w:t xml:space="preserve"> უარყოფითი გავლენა რუსეთსა და უკრაინაში იყო უფრო მცირე</w:t>
      </w:r>
      <w:r>
        <w:rPr>
          <w:rFonts w:ascii="Sylfaen" w:hAnsi="Sylfaen"/>
          <w:lang w:val="ka-GE"/>
        </w:rPr>
        <w:t>, -13.4</w:t>
      </w:r>
      <w:r w:rsidRPr="00A35B32">
        <w:rPr>
          <w:rFonts w:ascii="Sylfaen" w:hAnsi="Sylfaen"/>
          <w:lang w:val="ka-GE"/>
        </w:rPr>
        <w:t>% და</w:t>
      </w:r>
      <w:r>
        <w:rPr>
          <w:rFonts w:ascii="Sylfaen" w:hAnsi="Sylfaen"/>
          <w:lang w:val="ka-GE"/>
        </w:rPr>
        <w:t xml:space="preserve"> -4.4</w:t>
      </w:r>
      <w:r w:rsidRPr="00A35B32">
        <w:rPr>
          <w:rFonts w:ascii="Sylfaen" w:hAnsi="Sylfaen"/>
          <w:lang w:val="ka-GE"/>
        </w:rPr>
        <w:t>%</w:t>
      </w:r>
      <w:r>
        <w:rPr>
          <w:rFonts w:ascii="Sylfaen" w:hAnsi="Sylfaen"/>
          <w:lang w:val="ka-GE"/>
        </w:rPr>
        <w:t>.</w:t>
      </w:r>
    </w:p>
    <w:p w14:paraId="29FFC69F" w14:textId="77777777" w:rsidR="00247B51" w:rsidRPr="00A35B32" w:rsidRDefault="00247B51" w:rsidP="00247B51">
      <w:pPr>
        <w:spacing w:line="264" w:lineRule="auto"/>
        <w:jc w:val="both"/>
        <w:rPr>
          <w:rFonts w:ascii="Sylfaen" w:hAnsi="Sylfaen"/>
          <w:lang w:val="ka-GE"/>
        </w:rPr>
      </w:pPr>
    </w:p>
    <w:p w14:paraId="54737FBA" w14:textId="77777777" w:rsidR="00247B51" w:rsidRDefault="00247B51" w:rsidP="00247B51">
      <w:pPr>
        <w:spacing w:line="264" w:lineRule="auto"/>
        <w:jc w:val="both"/>
        <w:rPr>
          <w:rFonts w:ascii="Sylfaen" w:hAnsi="Sylfaen"/>
          <w:lang w:val="ka-GE"/>
        </w:rPr>
      </w:pPr>
      <w:r w:rsidRPr="00A35B32">
        <w:rPr>
          <w:rFonts w:ascii="Sylfaen" w:hAnsi="Sylfaen"/>
          <w:lang w:val="ka-GE"/>
        </w:rPr>
        <w:t xml:space="preserve">გასული </w:t>
      </w:r>
      <w:r>
        <w:rPr>
          <w:rFonts w:ascii="Sylfaen" w:hAnsi="Sylfaen"/>
          <w:lang w:val="ka-GE"/>
        </w:rPr>
        <w:t>თვეების</w:t>
      </w:r>
      <w:r w:rsidRPr="00A35B32">
        <w:rPr>
          <w:rFonts w:ascii="Sylfaen" w:hAnsi="Sylfaen"/>
          <w:lang w:val="ka-GE"/>
        </w:rPr>
        <w:t xml:space="preserve"> მონაცემებით, ჩინეთის </w:t>
      </w:r>
      <w:r>
        <w:rPr>
          <w:rFonts w:ascii="Sylfaen" w:hAnsi="Sylfaen"/>
          <w:lang w:val="ka-GE"/>
        </w:rPr>
        <w:t xml:space="preserve">საავტომობილო </w:t>
      </w:r>
      <w:r w:rsidRPr="00A35B32">
        <w:rPr>
          <w:rFonts w:ascii="Sylfaen" w:hAnsi="Sylfaen"/>
          <w:lang w:val="ka-GE"/>
        </w:rPr>
        <w:t>ბაზარს</w:t>
      </w:r>
      <w:r>
        <w:rPr>
          <w:rFonts w:ascii="Sylfaen" w:hAnsi="Sylfaen"/>
          <w:lang w:val="ka-GE"/>
        </w:rPr>
        <w:t xml:space="preserve">  უმჯობესდება,</w:t>
      </w:r>
      <w:r w:rsidRPr="00A35B32">
        <w:rPr>
          <w:rFonts w:ascii="Sylfaen" w:hAnsi="Sylfaen"/>
          <w:lang w:val="ka-GE"/>
        </w:rPr>
        <w:t xml:space="preserve"> რაც ძირითადად უკავშირდება სამთავრობო ინიციატივებს და ვირუსის გავრცელების შეჩერებას ქვეყანაში. თებერვალში 82.1%-იანი და მარტში 48.9%-იანი შემცირების შემდეგ, ჩინეთის ავტომობილების გაყიდვები თანდათანობით გაიზარდა, სექტემბერისთვის კი წინა ხუთი თვის მონაცემებით ზრდა დააფიქსირა</w:t>
      </w:r>
      <w:r>
        <w:rPr>
          <w:rFonts w:ascii="Sylfaen" w:hAnsi="Sylfaen"/>
          <w:lang w:val="ka-GE"/>
        </w:rPr>
        <w:t xml:space="preserve">. </w:t>
      </w:r>
      <w:r w:rsidRPr="00A35B32">
        <w:rPr>
          <w:rFonts w:ascii="Sylfaen" w:hAnsi="Sylfaen"/>
          <w:lang w:val="ka-GE"/>
        </w:rPr>
        <w:t xml:space="preserve">შესაბამისად, ჩინეთში გაყიდვები 2020 წლის პირველი 9 თვის მონაცემებით შემცირებულია მხოლოდ 13.2 %-ით </w:t>
      </w:r>
      <w:r>
        <w:rPr>
          <w:rFonts w:ascii="Sylfaen" w:hAnsi="Sylfaen"/>
          <w:lang w:val="ka-GE"/>
        </w:rPr>
        <w:t>(</w:t>
      </w:r>
      <w:r w:rsidRPr="00A35B32">
        <w:rPr>
          <w:rFonts w:ascii="Sylfaen" w:hAnsi="Sylfaen"/>
          <w:lang w:val="ka-GE"/>
        </w:rPr>
        <w:t>13 მილიონი ერთეული ავტომობილი</w:t>
      </w:r>
      <w:r>
        <w:rPr>
          <w:rFonts w:ascii="Sylfaen" w:hAnsi="Sylfaen"/>
          <w:lang w:val="ka-GE"/>
        </w:rPr>
        <w:t>)</w:t>
      </w:r>
      <w:r w:rsidRPr="00A35B32">
        <w:rPr>
          <w:rFonts w:ascii="Sylfaen" w:hAnsi="Sylfaen"/>
          <w:lang w:val="ka-GE"/>
        </w:rPr>
        <w:t>.</w:t>
      </w:r>
    </w:p>
    <w:p w14:paraId="6DF7E4B9" w14:textId="77777777" w:rsidR="00247B51" w:rsidRPr="00A35B32" w:rsidRDefault="00247B51" w:rsidP="00247B51">
      <w:pPr>
        <w:spacing w:line="264" w:lineRule="auto"/>
        <w:jc w:val="both"/>
        <w:rPr>
          <w:rFonts w:ascii="Sylfaen" w:hAnsi="Sylfaen"/>
          <w:lang w:val="ka-GE"/>
        </w:rPr>
      </w:pPr>
    </w:p>
    <w:p w14:paraId="5A0E8B76" w14:textId="77777777" w:rsidR="00247B51" w:rsidRDefault="00247B51" w:rsidP="00247B51">
      <w:pPr>
        <w:spacing w:line="264" w:lineRule="auto"/>
        <w:jc w:val="both"/>
        <w:rPr>
          <w:rFonts w:ascii="Sylfaen" w:hAnsi="Sylfaen"/>
          <w:lang w:val="ka-GE"/>
        </w:rPr>
      </w:pPr>
      <w:r w:rsidRPr="00206A48">
        <w:rPr>
          <w:rFonts w:ascii="Sylfaen" w:hAnsi="Sylfaen"/>
          <w:lang w:val="ka-GE"/>
        </w:rPr>
        <w:t>ჩინეთში არსებული ინდუსტრიის გაჯანსაღების ტენდენციები დამაიმედებელ სურათს იძლევა. ამასთან, ახალ და განვითარებად ბაზრებზე მოთხოვნის ზრდა იქნება ავტო ინდუსტრიის ზრდის ერთ-ერთი მთავარი მამოძრავებელი ძალა. აღნიშნული ფაქტორები კი პირდაპირ კავშირშია ავტომობილების ნაწილების და კომპონენტების ინდუსტრიის ზრდასა და განვითარებასთან, ვინაიდან ახალ ავტომობილებზე გაზრდილი მოთხოვნა იწვევს მზარდ მოთხოვნას საავტომობილო ნაწილების ინდუსტრიაშიც.</w:t>
      </w:r>
    </w:p>
    <w:p w14:paraId="7B090A40" w14:textId="77777777" w:rsidR="00247B51" w:rsidRDefault="00247B51" w:rsidP="00247B51">
      <w:pPr>
        <w:spacing w:line="264" w:lineRule="auto"/>
        <w:jc w:val="both"/>
        <w:rPr>
          <w:rFonts w:ascii="Sylfaen" w:hAnsi="Sylfaen"/>
          <w:lang w:val="ka-GE"/>
        </w:rPr>
      </w:pPr>
    </w:p>
    <w:p w14:paraId="24DB3808" w14:textId="77777777" w:rsidR="00247B51" w:rsidRDefault="00247B51" w:rsidP="00247B51">
      <w:pPr>
        <w:spacing w:line="264" w:lineRule="auto"/>
        <w:jc w:val="both"/>
        <w:rPr>
          <w:rFonts w:ascii="Sylfaen" w:hAnsi="Sylfaen"/>
          <w:lang w:val="ka-GE"/>
        </w:rPr>
      </w:pPr>
      <w:r w:rsidRPr="00A35B32">
        <w:rPr>
          <w:rFonts w:ascii="Sylfaen" w:hAnsi="Sylfaen"/>
          <w:lang w:val="ka-GE"/>
        </w:rPr>
        <w:t>მიუხედავად იმისა, რომ ავტოსატრანსპორტო საშუალებების მწარმოებლებს მოუხდათ ხარჯების ოპტიმიზაცია და შემცირება, მათ მაინც მოუწევთ ინვესტირება ისეთი მიმართულე</w:t>
      </w:r>
      <w:r>
        <w:rPr>
          <w:rFonts w:ascii="Sylfaen" w:hAnsi="Sylfaen"/>
          <w:lang w:val="ka-GE"/>
        </w:rPr>
        <w:t>ბე</w:t>
      </w:r>
      <w:r w:rsidRPr="00A35B32">
        <w:rPr>
          <w:rFonts w:ascii="Sylfaen" w:hAnsi="Sylfaen"/>
          <w:lang w:val="ka-GE"/>
        </w:rPr>
        <w:t xml:space="preserve">ბით, რაც მისცემთ </w:t>
      </w:r>
      <w:r>
        <w:rPr>
          <w:rFonts w:ascii="Sylfaen" w:hAnsi="Sylfaen"/>
          <w:lang w:val="ka-GE"/>
        </w:rPr>
        <w:t xml:space="preserve">საშუალებას </w:t>
      </w:r>
      <w:r w:rsidRPr="00132942">
        <w:rPr>
          <w:rFonts w:ascii="Sylfaen" w:hAnsi="Sylfaen"/>
          <w:lang w:val="ka-GE"/>
        </w:rPr>
        <w:t>უკეთეს პოზიციაში აღმოჩნდნენ პოსტ პანდემიურ პერიოდში</w:t>
      </w:r>
      <w:r>
        <w:rPr>
          <w:rFonts w:ascii="Sylfaen" w:hAnsi="Sylfaen"/>
          <w:lang w:val="ka-GE"/>
        </w:rPr>
        <w:t xml:space="preserve"> და </w:t>
      </w:r>
      <w:r w:rsidRPr="00A35B32">
        <w:rPr>
          <w:rFonts w:ascii="Sylfaen" w:hAnsi="Sylfaen"/>
          <w:lang w:val="ka-GE"/>
        </w:rPr>
        <w:t>მაღალი ამონაგების მიღების შესაძლებლობა</w:t>
      </w:r>
      <w:r>
        <w:rPr>
          <w:rFonts w:ascii="Sylfaen" w:hAnsi="Sylfaen"/>
          <w:lang w:val="ka-GE"/>
        </w:rPr>
        <w:t xml:space="preserve"> ქონდეთ</w:t>
      </w:r>
      <w:r w:rsidRPr="00A35B32">
        <w:rPr>
          <w:rFonts w:ascii="Sylfaen" w:hAnsi="Sylfaen"/>
          <w:lang w:val="ka-GE"/>
        </w:rPr>
        <w:t>. იმისთ</w:t>
      </w:r>
      <w:r>
        <w:rPr>
          <w:rFonts w:ascii="Sylfaen" w:hAnsi="Sylfaen"/>
          <w:lang w:val="ka-GE"/>
        </w:rPr>
        <w:t>ვ</w:t>
      </w:r>
      <w:r w:rsidRPr="00A35B32">
        <w:rPr>
          <w:rFonts w:ascii="Sylfaen" w:hAnsi="Sylfaen"/>
          <w:lang w:val="ka-GE"/>
        </w:rPr>
        <w:t>ის</w:t>
      </w:r>
      <w:r>
        <w:rPr>
          <w:rFonts w:ascii="Sylfaen" w:hAnsi="Sylfaen"/>
          <w:lang w:val="ka-GE"/>
        </w:rPr>
        <w:t>,</w:t>
      </w:r>
      <w:r w:rsidRPr="00A35B32">
        <w:rPr>
          <w:rFonts w:ascii="Sylfaen" w:hAnsi="Sylfaen"/>
          <w:lang w:val="ka-GE"/>
        </w:rPr>
        <w:t xml:space="preserve"> რომ შეინარჩუნონ კონკურენტუნარიანობა</w:t>
      </w:r>
      <w:r>
        <w:rPr>
          <w:rFonts w:ascii="Sylfaen" w:hAnsi="Sylfaen"/>
          <w:lang w:val="ka-GE"/>
        </w:rPr>
        <w:t>,</w:t>
      </w:r>
      <w:r w:rsidRPr="00A35B32">
        <w:rPr>
          <w:rFonts w:ascii="Sylfaen" w:hAnsi="Sylfaen"/>
          <w:lang w:val="ka-GE"/>
        </w:rPr>
        <w:t xml:space="preserve"> კომპანიებს სჭირდებათ ინვესტიციების განხორციელება, რათა მობილობა გახდეს უფრო ჭკვიანი. მაგალითად, ხელოვნური ინტელექტისა და 5G  ტელეკომუნიკაციების ჩართვა ავტომობილებში. მიუხედავად იმისა, რომ სრულად ავტონომიური სატრანსპორტო საშუალებების მომავლის იდეამ მოიცვა</w:t>
      </w:r>
      <w:r>
        <w:rPr>
          <w:rFonts w:ascii="Sylfaen" w:hAnsi="Sylfaen"/>
          <w:lang w:val="ka-GE"/>
        </w:rPr>
        <w:t xml:space="preserve"> ინდუსტრია</w:t>
      </w:r>
      <w:r w:rsidRPr="00A35B32">
        <w:rPr>
          <w:rFonts w:ascii="Sylfaen" w:hAnsi="Sylfaen"/>
          <w:lang w:val="ka-GE"/>
        </w:rPr>
        <w:t>,</w:t>
      </w:r>
      <w:r>
        <w:rPr>
          <w:rFonts w:ascii="Sylfaen" w:hAnsi="Sylfaen"/>
          <w:lang w:val="ka-GE"/>
        </w:rPr>
        <w:t xml:space="preserve"> </w:t>
      </w:r>
      <w:r w:rsidRPr="00A35B32">
        <w:rPr>
          <w:rFonts w:ascii="Sylfaen" w:hAnsi="Sylfaen"/>
          <w:lang w:val="ka-GE"/>
        </w:rPr>
        <w:t>მნიშვნელოვანია აღინიშნოს, რომ ავტომწარმოებლები ახლაც ახდენენ ჭკვიანი ტექნოლოგიების ინტეგრირებას  როგორც ელექტრო</w:t>
      </w:r>
      <w:r>
        <w:rPr>
          <w:rFonts w:ascii="Sylfaen" w:hAnsi="Sylfaen"/>
          <w:lang w:val="ka-GE"/>
        </w:rPr>
        <w:t>,</w:t>
      </w:r>
      <w:r w:rsidRPr="00A35B32">
        <w:rPr>
          <w:rFonts w:ascii="Sylfaen" w:hAnsi="Sylfaen"/>
          <w:lang w:val="ka-GE"/>
        </w:rPr>
        <w:t xml:space="preserve"> ისე </w:t>
      </w:r>
      <w:r>
        <w:rPr>
          <w:rFonts w:ascii="Sylfaen" w:hAnsi="Sylfaen"/>
          <w:lang w:val="ka-GE"/>
        </w:rPr>
        <w:t xml:space="preserve"> ტრადიციული</w:t>
      </w:r>
      <w:r w:rsidRPr="00A35B32">
        <w:rPr>
          <w:rFonts w:ascii="Sylfaen" w:hAnsi="Sylfaen"/>
          <w:lang w:val="ka-GE"/>
        </w:rPr>
        <w:t xml:space="preserve"> შიდა წვის ძრავის მქონე ავტომობილებში</w:t>
      </w:r>
      <w:r>
        <w:rPr>
          <w:rFonts w:ascii="Sylfaen" w:hAnsi="Sylfaen"/>
          <w:lang w:val="ka-GE"/>
        </w:rPr>
        <w:t xml:space="preserve">.  </w:t>
      </w:r>
    </w:p>
    <w:p w14:paraId="09014B46" w14:textId="77777777" w:rsidR="00247B51" w:rsidRDefault="00247B51" w:rsidP="00247B51">
      <w:pPr>
        <w:spacing w:line="264" w:lineRule="auto"/>
        <w:jc w:val="both"/>
        <w:rPr>
          <w:rFonts w:ascii="Sylfaen" w:hAnsi="Sylfaen"/>
          <w:lang w:val="ka-GE"/>
        </w:rPr>
      </w:pPr>
    </w:p>
    <w:p w14:paraId="11B17108"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lastRenderedPageBreak/>
        <w:t>ავტოსატრანსპორტო საშუალებების ბაზრის ორგანიზებიდან გამომდინარე, მრავალი სხვადასხვა ტიპის მწარმოებელი არის ჩართული საბოლოო პროდუქტის შექმნაში. ორიგინალი აღჭურვილობის მწარმოებლები (OEMs) უფრო მეტად ფოკუსირდებიან დიზაინის, აწყობის და მარკეტინგის ღონისძიებებზე, ხოლო საავტომობილო ნაწილების და კომპონენტების ინდუსტრია აწარმოებს თითქმის ყველა ნაწილს, გარდა ძრავისა, რომელსაც ხშირ შემთხვევაში თავად OEM  კომპანიები ქმნიან. კერძოდ, ე.წ. პირველი დონის მწარმოებლები (First-tier manufacturers) უშვებენ ორიგინალ პროდუქტებს უშუალოდ ავტომობილების ასაწყობად, რომლებსაც აწვდიან OEM მწარმოებლებს და ასევე, აწარმოებენ ნაწილებს შემდგომში ავტომობილების შესაკეთებლად (aftermarket components). მეორე და მესამე დონის მწარმოებლები (Second tier, Third tier) სპეციალიზირებულები არიან პირველი დონის მწარმოებლებისთვის პატარა ნაწილების წარმოებაში.</w:t>
      </w:r>
    </w:p>
    <w:p w14:paraId="5F4A0703" w14:textId="77777777" w:rsidR="00247B51" w:rsidRPr="00702B30" w:rsidRDefault="00247B51" w:rsidP="00247B51">
      <w:pPr>
        <w:spacing w:line="264" w:lineRule="auto"/>
        <w:jc w:val="both"/>
        <w:rPr>
          <w:rFonts w:ascii="Sylfaen" w:hAnsi="Sylfaen"/>
          <w:lang w:val="ka-GE"/>
        </w:rPr>
      </w:pPr>
    </w:p>
    <w:p w14:paraId="35FBE664"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მსხვილი მულტინაციონალური კორპორაციების მიერ განვითარებად ქვეყნებში პირდაპირი უცხოური ინვესტიციების განხორციელება მნიშვნელოვნად გაიზარდა 1980-იანი წლებიდან. თავდაპირველად, ამ ტენდენციის უკან მდგომ მიზანს წარმოადგენდა დანახარჯების შემცირება და განვითარებად ქვეყნებში წარმოებული პროდუქტის განვითარებულ ქვეყნებში ექსპორტით უკან დაბრუნება, თუმცა შემდგომში ყურადღება ასევე ადგილობრივ ბაზრებზე არსებულ მოთხოვნაზეც გამახვილდა. ასეთი ღირებულებათა ჯაჭვის განვითარების არსი იმაში მდგომარეობს, რომ ჯაჭვის შემადგენელი მაღალი ღირებულების შემქმნელი - დიზაინი და ინოვაციები რჩება განვითარებულ  ინდუსტრიულ ქვეყნებში, ხოლო წარმოების ნაწილი გადადის განვითრებად ქვეყნებში. საავტომობილო ინდუსტრიაში არსებულ კომპანიებს განვითარებად ქვეყნებში წარმოების გადატანისას ორი ძირითადი მამოძრავებელი ფაქტორი აქვთ:  მზარდი მოთხოვნა  და იაფი საოპერაციო დანახარჯები. </w:t>
      </w:r>
    </w:p>
    <w:p w14:paraId="1BC25E2D" w14:textId="77777777" w:rsidR="00247B51" w:rsidRPr="00702B30" w:rsidRDefault="00247B51" w:rsidP="00247B51">
      <w:pPr>
        <w:spacing w:line="264" w:lineRule="auto"/>
        <w:jc w:val="both"/>
        <w:rPr>
          <w:rFonts w:ascii="Sylfaen" w:hAnsi="Sylfaen"/>
          <w:lang w:val="ka-GE"/>
        </w:rPr>
      </w:pPr>
    </w:p>
    <w:p w14:paraId="0AA3A1A5" w14:textId="77777777" w:rsidR="00247B51" w:rsidRDefault="00247B51" w:rsidP="00247B51">
      <w:pPr>
        <w:spacing w:line="264" w:lineRule="auto"/>
        <w:jc w:val="both"/>
        <w:rPr>
          <w:rFonts w:ascii="Sylfaen" w:hAnsi="Sylfaen"/>
          <w:lang w:val="ka-GE"/>
        </w:rPr>
      </w:pPr>
      <w:r w:rsidRPr="00702B30">
        <w:rPr>
          <w:rFonts w:ascii="Sylfaen" w:hAnsi="Sylfaen"/>
          <w:lang w:val="ka-GE"/>
        </w:rPr>
        <w:t>შესაბამისად, დიდი საინვესტიციო დანახარჯების და მასშტაბის ეკონომიიდან გამომდინარე, ავტომანქანების მწარმოებელი მულტინაციონალური კომპანიები წარმოების ადგილად (ე.წ. Assembly plant-ებისთვის) ირჩევენ დიდ ადგილობრივ და რეგიონულ ბაზრებს, როგორებიც არის: აშშ, გერმანია, საფრანგეთი, ჩინეთი, ინდოეთი, რუსეთი, სამხრეთ აფრიკა, თურქეთი და ა.შ. პატარა ბაზრის მქონე ქვეყნები ავტომობილებით მარაგდებიან დიდ ბაზრებზე არსებული საწარმოებიდან</w:t>
      </w:r>
      <w:r>
        <w:rPr>
          <w:rFonts w:ascii="Sylfaen" w:hAnsi="Sylfaen"/>
          <w:lang w:val="ka-GE"/>
        </w:rPr>
        <w:t xml:space="preserve">, თუმცა ამავდროულად ხშირად არიან ავტონაწილების და კომპონენტების მიმწოდებლები დიდ ბაზრებზე არსებული </w:t>
      </w:r>
      <w:r w:rsidRPr="00702B30">
        <w:rPr>
          <w:rFonts w:ascii="Sylfaen" w:hAnsi="Sylfaen"/>
          <w:lang w:val="ka-GE"/>
        </w:rPr>
        <w:t xml:space="preserve">ე.წ. Assembly plant-ებისთვის. </w:t>
      </w:r>
      <w:r>
        <w:rPr>
          <w:rFonts w:ascii="Sylfaen" w:hAnsi="Sylfaen"/>
          <w:lang w:val="ka-GE"/>
        </w:rPr>
        <w:t>შესაბამისად</w:t>
      </w:r>
      <w:r w:rsidRPr="003668FE">
        <w:rPr>
          <w:rFonts w:ascii="Sylfaen" w:hAnsi="Sylfaen"/>
          <w:lang w:val="ka-GE"/>
        </w:rPr>
        <w:t>, საქართველოს</w:t>
      </w:r>
      <w:r>
        <w:rPr>
          <w:rFonts w:ascii="Sylfaen" w:hAnsi="Sylfaen"/>
          <w:lang w:val="ka-GE"/>
        </w:rPr>
        <w:t>,</w:t>
      </w:r>
      <w:r w:rsidRPr="003668FE">
        <w:rPr>
          <w:rFonts w:ascii="Sylfaen" w:hAnsi="Sylfaen"/>
          <w:lang w:val="ka-GE"/>
        </w:rPr>
        <w:t xml:space="preserve"> </w:t>
      </w:r>
      <w:r>
        <w:rPr>
          <w:rFonts w:ascii="Sylfaen" w:hAnsi="Sylfaen"/>
          <w:lang w:val="ka-GE"/>
        </w:rPr>
        <w:t xml:space="preserve">სხვა </w:t>
      </w:r>
      <w:r w:rsidRPr="003668FE">
        <w:rPr>
          <w:rFonts w:ascii="Sylfaen" w:hAnsi="Sylfaen"/>
          <w:lang w:val="ka-GE"/>
        </w:rPr>
        <w:t>პატარა</w:t>
      </w:r>
      <w:r>
        <w:rPr>
          <w:rFonts w:ascii="Sylfaen" w:hAnsi="Sylfaen"/>
          <w:lang w:val="ka-GE"/>
        </w:rPr>
        <w:t xml:space="preserve"> ბაზრის მქონე</w:t>
      </w:r>
      <w:r w:rsidRPr="003668FE">
        <w:rPr>
          <w:rFonts w:ascii="Sylfaen" w:hAnsi="Sylfaen"/>
          <w:lang w:val="ka-GE"/>
        </w:rPr>
        <w:t xml:space="preserve"> ქვეყნებ</w:t>
      </w:r>
      <w:r>
        <w:rPr>
          <w:rFonts w:ascii="Sylfaen" w:hAnsi="Sylfaen"/>
          <w:lang w:val="ka-GE"/>
        </w:rPr>
        <w:t>ი</w:t>
      </w:r>
      <w:r w:rsidRPr="003668FE">
        <w:rPr>
          <w:rFonts w:ascii="Sylfaen" w:hAnsi="Sylfaen"/>
          <w:lang w:val="ka-GE"/>
        </w:rPr>
        <w:t>ს</w:t>
      </w:r>
      <w:r>
        <w:rPr>
          <w:rFonts w:ascii="Sylfaen" w:hAnsi="Sylfaen"/>
          <w:lang w:val="ka-GE"/>
        </w:rPr>
        <w:t xml:space="preserve"> მსგავსად</w:t>
      </w:r>
      <w:r w:rsidRPr="003668FE">
        <w:rPr>
          <w:rFonts w:ascii="Sylfaen" w:hAnsi="Sylfaen"/>
          <w:lang w:val="ka-GE"/>
        </w:rPr>
        <w:t>,</w:t>
      </w:r>
      <w:r>
        <w:rPr>
          <w:rFonts w:ascii="Sylfaen" w:hAnsi="Sylfaen"/>
          <w:lang w:val="ka-GE"/>
        </w:rPr>
        <w:t xml:space="preserve"> აქვს შესაძლებლობა აწარმოოს </w:t>
      </w:r>
      <w:r w:rsidRPr="003668FE">
        <w:rPr>
          <w:rFonts w:ascii="Sylfaen" w:hAnsi="Sylfaen"/>
          <w:lang w:val="ka-GE"/>
        </w:rPr>
        <w:t>ავტონაწილები საექსპორტო მიზნებისათვის</w:t>
      </w:r>
      <w:r>
        <w:rPr>
          <w:rFonts w:ascii="Sylfaen" w:hAnsi="Sylfaen"/>
          <w:lang w:val="ka-GE"/>
        </w:rPr>
        <w:t xml:space="preserve"> და მოამარაგოს </w:t>
      </w:r>
      <w:r w:rsidRPr="003668FE">
        <w:rPr>
          <w:rFonts w:ascii="Sylfaen" w:hAnsi="Sylfaen"/>
          <w:lang w:val="ka-GE"/>
        </w:rPr>
        <w:t xml:space="preserve">მსხვილ სამომხმარებლო </w:t>
      </w:r>
      <w:r>
        <w:rPr>
          <w:rFonts w:ascii="Sylfaen" w:hAnsi="Sylfaen"/>
          <w:lang w:val="ka-GE"/>
        </w:rPr>
        <w:t>ბაზრებზე არსებული საბოლოო პროდუქტის ამწყობი საწარმოები.</w:t>
      </w:r>
    </w:p>
    <w:p w14:paraId="427CDA62" w14:textId="77777777" w:rsidR="00247B51" w:rsidRDefault="00247B51" w:rsidP="00247B51">
      <w:pPr>
        <w:spacing w:line="264" w:lineRule="auto"/>
        <w:jc w:val="both"/>
        <w:rPr>
          <w:rFonts w:ascii="Sylfaen" w:hAnsi="Sylfaen"/>
          <w:lang w:val="ka-GE"/>
        </w:rPr>
      </w:pPr>
    </w:p>
    <w:p w14:paraId="4AD2B838" w14:textId="77777777" w:rsidR="00247B51" w:rsidRDefault="00247B51" w:rsidP="00247B51">
      <w:pPr>
        <w:spacing w:line="264" w:lineRule="auto"/>
        <w:jc w:val="both"/>
        <w:rPr>
          <w:rFonts w:ascii="Sylfaen" w:hAnsi="Sylfaen"/>
          <w:lang w:val="ka-GE"/>
        </w:rPr>
      </w:pPr>
      <w:r w:rsidRPr="00702B30">
        <w:rPr>
          <w:rFonts w:ascii="Sylfaen" w:hAnsi="Sylfaen"/>
          <w:lang w:val="ka-GE"/>
        </w:rPr>
        <w:t xml:space="preserve">ამასთან, განვითარებად ქვეყნებში მომხმარებლები უფრო მეტად ცდილობენ რომ შეაკეთონ ავტომობილები და გააუმჯობესონ, ვიდრე შეიძინონ ახალი ავტომობილები. შედეგად, ავტონაწილების ინდუსტრიის გაფართოება და ზრდა ბევრად უფრო მოსალოდნელია განვითარებად ქვეყნებში, რომელთაც აქვს ნაკლებად განვითარებული ინფრასტრუქტურა და მეტწილად ძველი მანქანები. </w:t>
      </w:r>
    </w:p>
    <w:p w14:paraId="10F21549" w14:textId="77777777" w:rsidR="00247B51" w:rsidRPr="00702B30" w:rsidRDefault="00247B51" w:rsidP="00247B51">
      <w:pPr>
        <w:spacing w:line="264" w:lineRule="auto"/>
        <w:jc w:val="both"/>
        <w:rPr>
          <w:rFonts w:ascii="Sylfaen" w:hAnsi="Sylfaen"/>
          <w:lang w:val="ka-GE"/>
        </w:rPr>
      </w:pPr>
    </w:p>
    <w:p w14:paraId="32275C4D"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აღსანიშნავია, რომ საქართველოში განხორციელებულმა წარმატებულმა რეფორმებმა ქვეყანას საშუალება მისცა, გამხდარიყო ავტომობილების ექსპორტიორი, საკუთარი ავტომობილების წარმოების გარეშე და </w:t>
      </w:r>
      <w:r>
        <w:rPr>
          <w:rFonts w:ascii="Sylfaen" w:hAnsi="Sylfaen"/>
          <w:lang w:val="ka-GE"/>
        </w:rPr>
        <w:t>პანდემიის წინა პერიოდში</w:t>
      </w:r>
      <w:r w:rsidRPr="00702B30">
        <w:rPr>
          <w:rFonts w:ascii="Sylfaen" w:hAnsi="Sylfaen"/>
          <w:lang w:val="ka-GE"/>
        </w:rPr>
        <w:t xml:space="preserve"> ავტო ბიზნესი საქართველოს ეკონომიკის შემადგენელი მნიშვნელოვანი კომპონენტი</w:t>
      </w:r>
      <w:r>
        <w:rPr>
          <w:rFonts w:ascii="Sylfaen" w:hAnsi="Sylfaen"/>
          <w:lang w:val="ka-GE"/>
        </w:rPr>
        <w:t xml:space="preserve"> იყო</w:t>
      </w:r>
      <w:r w:rsidRPr="00702B30">
        <w:rPr>
          <w:rFonts w:ascii="Sylfaen" w:hAnsi="Sylfaen"/>
          <w:lang w:val="ka-GE"/>
        </w:rPr>
        <w:t>.</w:t>
      </w:r>
    </w:p>
    <w:p w14:paraId="2B0CB417" w14:textId="77777777" w:rsidR="00247B51" w:rsidRPr="00702B30" w:rsidRDefault="00247B51" w:rsidP="00247B51">
      <w:pPr>
        <w:spacing w:line="264" w:lineRule="auto"/>
        <w:jc w:val="both"/>
        <w:rPr>
          <w:rFonts w:ascii="Sylfaen" w:hAnsi="Sylfaen"/>
          <w:lang w:val="ka-GE"/>
        </w:rPr>
      </w:pPr>
    </w:p>
    <w:p w14:paraId="2165A016" w14:textId="77777777" w:rsidR="00247B51" w:rsidRPr="001E6B1F" w:rsidRDefault="00247B51" w:rsidP="00247B51">
      <w:pPr>
        <w:spacing w:line="264" w:lineRule="auto"/>
        <w:jc w:val="both"/>
        <w:rPr>
          <w:rFonts w:ascii="Sylfaen" w:hAnsi="Sylfaen"/>
          <w:lang w:val="ka-GE"/>
        </w:rPr>
      </w:pPr>
      <w:r w:rsidRPr="003668FE">
        <w:rPr>
          <w:rFonts w:ascii="Sylfaen" w:hAnsi="Sylfaen"/>
          <w:lang w:val="ka-GE"/>
        </w:rPr>
        <w:t>საქართველოს შემოჰქონდა მანქანები სხვადასხვა ქვეყნიდან და ახდენდა მათ ექსპორტს მეზობელ ბაზრებზე. ამან, თავის მხრივ, გამოიწვია ქვეყნის შიგნით ავტონაწილების გაყიდვების და ავტოსერვისის სექტორის განვითარება, ვინაიდან იმპორტირებული ავტომობილები ხშირ შემთხვევაში არის დაზიანებული, ხდება მათი შეკეთება საქართველოს ტერიტორიაზე და შემდგომში ან ადგილობრივ ბაზარზე გაყიდვა ან ექსპორტი.</w:t>
      </w:r>
      <w:r w:rsidRPr="001E6B1F">
        <w:rPr>
          <w:rFonts w:ascii="Sylfaen" w:hAnsi="Sylfaen"/>
          <w:lang w:val="ka-GE"/>
        </w:rPr>
        <w:t xml:space="preserve"> </w:t>
      </w:r>
    </w:p>
    <w:p w14:paraId="52BB3BA4" w14:textId="77777777" w:rsidR="00247B51" w:rsidRPr="001E6B1F" w:rsidRDefault="00247B51" w:rsidP="00247B51">
      <w:pPr>
        <w:spacing w:line="264" w:lineRule="auto"/>
        <w:jc w:val="both"/>
        <w:rPr>
          <w:rFonts w:ascii="Sylfaen" w:hAnsi="Sylfaen"/>
          <w:lang w:val="ka-GE"/>
        </w:rPr>
      </w:pPr>
    </w:p>
    <w:p w14:paraId="73EBDFA3" w14:textId="49D1D0A3" w:rsidR="00247B51" w:rsidRPr="003668FE" w:rsidRDefault="00247B51" w:rsidP="00247B51">
      <w:pPr>
        <w:spacing w:line="264" w:lineRule="auto"/>
        <w:jc w:val="both"/>
        <w:rPr>
          <w:rFonts w:ascii="Sylfaen" w:hAnsi="Sylfaen"/>
          <w:lang w:val="ka-GE"/>
        </w:rPr>
      </w:pPr>
      <w:r w:rsidRPr="007255AB">
        <w:rPr>
          <w:rFonts w:ascii="Sylfaen" w:hAnsi="Sylfaen"/>
          <w:lang w:val="ka-GE"/>
        </w:rPr>
        <w:t>საქართველოს ავტოინდუსტრია 3 ძირითადი ქვე-სექტორისგან შედგება: ავტომობილების გაყიდვები, ავტონაწილების გაყიდვები და ავტოსერვისი (შეკეთება). ავტომობილების გაყიდვები უმსხვილესი ქვე-სექტორია, რომელიც 2018 წლის მონაცემებით მთლიანი სექტორის  64.7%-ს შეადგენდა, შემდეგ მას მოჰყვება ავტო ნაწილები (31.9%) და მომსახურება და სერვისები (3.4%).</w:t>
      </w:r>
      <w:r w:rsidRPr="003668FE">
        <w:rPr>
          <w:rFonts w:ascii="Sylfaen" w:hAnsi="Sylfaen"/>
          <w:lang w:val="ka-GE"/>
        </w:rPr>
        <w:t xml:space="preserve"> </w:t>
      </w:r>
    </w:p>
    <w:p w14:paraId="3AEF60FC" w14:textId="77777777" w:rsidR="00247B51" w:rsidRDefault="00247B51" w:rsidP="00247B51">
      <w:pPr>
        <w:spacing w:line="264" w:lineRule="auto"/>
        <w:jc w:val="both"/>
        <w:rPr>
          <w:rFonts w:ascii="Sylfaen" w:hAnsi="Sylfaen"/>
          <w:lang w:val="ka-GE"/>
        </w:rPr>
      </w:pPr>
    </w:p>
    <w:p w14:paraId="0C686543" w14:textId="77777777" w:rsidR="00247B51" w:rsidRDefault="00247B51" w:rsidP="00247B51">
      <w:pPr>
        <w:spacing w:line="264" w:lineRule="auto"/>
        <w:jc w:val="both"/>
        <w:rPr>
          <w:rFonts w:ascii="Sylfaen" w:hAnsi="Sylfaen"/>
          <w:lang w:val="ka-GE"/>
        </w:rPr>
      </w:pPr>
      <w:r>
        <w:rPr>
          <w:rFonts w:ascii="Sylfaen" w:hAnsi="Sylfaen"/>
          <w:lang w:val="ka-GE"/>
        </w:rPr>
        <w:t>აქედან გამომდინარე, საქართველოს შეუძლია აწარმოოს გარკვეული ტიპის ავტონაწილები</w:t>
      </w:r>
      <w:r w:rsidRPr="003668FE">
        <w:rPr>
          <w:rFonts w:ascii="Sylfaen" w:hAnsi="Sylfaen"/>
          <w:lang w:val="ka-GE"/>
        </w:rPr>
        <w:t xml:space="preserve"> ადგილობრივ</w:t>
      </w:r>
      <w:r>
        <w:rPr>
          <w:rFonts w:ascii="Sylfaen" w:hAnsi="Sylfaen"/>
          <w:lang w:val="ka-GE"/>
        </w:rPr>
        <w:t>ი</w:t>
      </w:r>
      <w:r w:rsidRPr="003668FE">
        <w:rPr>
          <w:rFonts w:ascii="Sylfaen" w:hAnsi="Sylfaen"/>
          <w:lang w:val="ka-GE"/>
        </w:rPr>
        <w:t xml:space="preserve"> მზარდ</w:t>
      </w:r>
      <w:r>
        <w:rPr>
          <w:rFonts w:ascii="Sylfaen" w:hAnsi="Sylfaen"/>
          <w:lang w:val="ka-GE"/>
        </w:rPr>
        <w:t>ი</w:t>
      </w:r>
      <w:r w:rsidRPr="003668FE">
        <w:rPr>
          <w:rFonts w:ascii="Sylfaen" w:hAnsi="Sylfaen"/>
          <w:lang w:val="ka-GE"/>
        </w:rPr>
        <w:t xml:space="preserve"> ბაზარ</w:t>
      </w:r>
      <w:r>
        <w:rPr>
          <w:rFonts w:ascii="Sylfaen" w:hAnsi="Sylfaen"/>
          <w:lang w:val="ka-GE"/>
        </w:rPr>
        <w:t>ი</w:t>
      </w:r>
      <w:r w:rsidRPr="003668FE">
        <w:rPr>
          <w:rFonts w:ascii="Sylfaen" w:hAnsi="Sylfaen"/>
          <w:lang w:val="ka-GE"/>
        </w:rPr>
        <w:t>ს</w:t>
      </w:r>
      <w:r>
        <w:rPr>
          <w:rFonts w:ascii="Sylfaen" w:hAnsi="Sylfaen"/>
          <w:lang w:val="ka-GE"/>
        </w:rPr>
        <w:t>თვისაც</w:t>
      </w:r>
      <w:r w:rsidRPr="003668FE">
        <w:rPr>
          <w:rFonts w:ascii="Sylfaen" w:hAnsi="Sylfaen"/>
          <w:lang w:val="ka-GE"/>
        </w:rPr>
        <w:t xml:space="preserve"> (aftermarket consumption/sales). </w:t>
      </w:r>
    </w:p>
    <w:p w14:paraId="1C017A48" w14:textId="77777777" w:rsidR="00247B51" w:rsidRDefault="00247B51" w:rsidP="00247B51">
      <w:pPr>
        <w:spacing w:line="264" w:lineRule="auto"/>
        <w:jc w:val="both"/>
        <w:rPr>
          <w:rFonts w:ascii="Sylfaen" w:hAnsi="Sylfaen"/>
          <w:lang w:val="ka-GE"/>
        </w:rPr>
      </w:pPr>
    </w:p>
    <w:p w14:paraId="7FBCE5CF" w14:textId="77777777" w:rsidR="00247B51" w:rsidRPr="003668FE" w:rsidRDefault="00247B51" w:rsidP="00247B51">
      <w:pPr>
        <w:spacing w:line="264" w:lineRule="auto"/>
        <w:jc w:val="both"/>
        <w:rPr>
          <w:rFonts w:ascii="Sylfaen" w:hAnsi="Sylfaen"/>
          <w:lang w:val="ka-GE"/>
        </w:rPr>
      </w:pPr>
      <w:r w:rsidRPr="003668FE">
        <w:rPr>
          <w:rFonts w:ascii="Sylfaen" w:hAnsi="Sylfaen"/>
          <w:lang w:val="ka-GE"/>
        </w:rPr>
        <w:t>შესაბამისად, საქართველოს აქვს პოტენციალი და აქცენტი უნდა გააკეთოს ავტოსატრანსპორტო საშუალებების ნაწილებისა და კომპონენტების მიმწოდებელ, იგივე პირველი, მეორე და მესამე დონის მიმწოდებლებზე, რომლებიც ნაწილებს აწარმოებენ როგორც ორიგინალი აღჭურვილობის მწარმოებლებისათვის  (OEMs), ასევე ემსახურებიან შემდგომი გაყიდვების ბაზარს (aftermarket).</w:t>
      </w:r>
    </w:p>
    <w:p w14:paraId="0CC9253F" w14:textId="77777777" w:rsidR="00247B51" w:rsidRPr="00702B30" w:rsidRDefault="00247B51" w:rsidP="00247B51">
      <w:pPr>
        <w:spacing w:line="264" w:lineRule="auto"/>
        <w:jc w:val="both"/>
        <w:rPr>
          <w:rFonts w:ascii="Sylfaen" w:hAnsi="Sylfaen"/>
          <w:lang w:val="ka-GE"/>
        </w:rPr>
      </w:pPr>
    </w:p>
    <w:p w14:paraId="1BA69CDC"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2018 წელს KPMG-ის მიერ განხორციელებული კვლევის „საქართველოს პოტენციალი ავტოსატრანსპორტო ნაწილების  წარმოებაში“ ფარგლებში შესწავლილი და გაანალიზებული იქნა სხვადასხვა ავტონაწილი და მათი საქართველოში წარმოების შესაძლებლობები და პოტენციალი.  კერძოდ, გაანალიზდა  თითოეული ავტონაწილის წარმოებასთან დაკავშირებული ხარჯების სტრუქტურა (ნედლეული, მუშახელის ხარჯი, კომუნალური ხარჯი და სხვა)  და ასევე  თუ </w:t>
      </w:r>
      <w:r w:rsidRPr="00702B30">
        <w:rPr>
          <w:rFonts w:ascii="Sylfaen" w:hAnsi="Sylfaen" w:cs="Sylfaen"/>
          <w:lang w:val="ka-GE"/>
        </w:rPr>
        <w:t>რამდენად</w:t>
      </w:r>
      <w:r w:rsidRPr="00702B30">
        <w:rPr>
          <w:rFonts w:ascii="Sylfaen" w:hAnsi="Sylfaen"/>
          <w:lang w:val="ka-GE"/>
        </w:rPr>
        <w:t xml:space="preserve"> მნიშვნელოვანია საბოლოო პროდუქტთან ნაწილის წარმოების გეოგრაფიული სიახლოვე, რადგან ავტონაწილების მწარმოებლები ცდილობენ წარმოების პროცესი ავტომობილების ასაწყობი საწარმოების ახლოს იყოს, (თუმცა აღნიშნული არ ეხება  მაღალი ღირებულების მქონე, მაღალტექნოლოგიურ ან მსუბუქ ნაწილებს).</w:t>
      </w:r>
    </w:p>
    <w:p w14:paraId="61DC5586" w14:textId="77777777" w:rsidR="00247B51" w:rsidRPr="00702B30" w:rsidRDefault="00247B51" w:rsidP="00247B51">
      <w:pPr>
        <w:spacing w:line="264" w:lineRule="auto"/>
        <w:jc w:val="both"/>
        <w:rPr>
          <w:rFonts w:ascii="Sylfaen" w:hAnsi="Sylfaen"/>
          <w:lang w:val="ka-GE"/>
        </w:rPr>
      </w:pPr>
    </w:p>
    <w:p w14:paraId="5CC9D8F5"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კვლევაში ასევე განხორციელდა ავტოსატრანსპორტო საშუალებების ნაწილების პრიორიტეტიზაცია შემდეგი მახასიათებლების მიხედვით: </w:t>
      </w:r>
      <w:r w:rsidRPr="00702B30">
        <w:rPr>
          <w:rFonts w:ascii="Sylfaen" w:hAnsi="Sylfaen" w:cs="Sylfaen"/>
          <w:lang w:val="ka-GE"/>
        </w:rPr>
        <w:t>წარმოებაში</w:t>
      </w:r>
      <w:r w:rsidRPr="00702B30">
        <w:rPr>
          <w:rFonts w:ascii="Sylfaen" w:hAnsi="Sylfaen"/>
          <w:lang w:val="ka-GE"/>
        </w:rPr>
        <w:t xml:space="preserve"> გამოყენებული მაღალი დონის ტექნოლოგია (კაპიტალინტენსიურობა), </w:t>
      </w:r>
      <w:r w:rsidRPr="00702B30">
        <w:rPr>
          <w:rFonts w:ascii="Sylfaen" w:hAnsi="Sylfaen" w:cs="Sylfaen"/>
          <w:lang w:val="ka-GE"/>
        </w:rPr>
        <w:t>მაღალი</w:t>
      </w:r>
      <w:r w:rsidRPr="00702B30">
        <w:rPr>
          <w:rFonts w:ascii="Sylfaen" w:hAnsi="Sylfaen"/>
          <w:lang w:val="ka-GE"/>
        </w:rPr>
        <w:t xml:space="preserve"> კვალიფიკაციის მქონე მუშახელის საჭიროება, </w:t>
      </w:r>
      <w:r w:rsidRPr="00702B30">
        <w:rPr>
          <w:rFonts w:ascii="Sylfaen" w:hAnsi="Sylfaen" w:cs="Sylfaen"/>
          <w:lang w:val="ka-GE"/>
        </w:rPr>
        <w:t>გეო</w:t>
      </w:r>
      <w:r w:rsidRPr="00702B30">
        <w:rPr>
          <w:rFonts w:ascii="Sylfaen" w:hAnsi="Sylfaen"/>
          <w:lang w:val="ka-GE"/>
        </w:rPr>
        <w:t xml:space="preserve">გრაფიული მანძილის მნიშვნელობა OEM-სა და ნაწილების მიმწოდებლებს შორის, </w:t>
      </w:r>
      <w:r w:rsidRPr="00702B30">
        <w:rPr>
          <w:rFonts w:ascii="Sylfaen" w:hAnsi="Sylfaen" w:cs="Sylfaen"/>
          <w:lang w:val="ka-GE"/>
        </w:rPr>
        <w:t>მუშახელ</w:t>
      </w:r>
      <w:r w:rsidRPr="00702B30">
        <w:rPr>
          <w:rFonts w:ascii="Sylfaen" w:hAnsi="Sylfaen"/>
          <w:lang w:val="ka-GE"/>
        </w:rPr>
        <w:t xml:space="preserve">ზე ორიენტირებული საწარმოო პროცესი, </w:t>
      </w:r>
      <w:r w:rsidRPr="00702B30">
        <w:rPr>
          <w:rFonts w:ascii="Sylfaen" w:hAnsi="Sylfaen" w:cs="Sylfaen"/>
          <w:lang w:val="ka-GE"/>
        </w:rPr>
        <w:t>მომდევნო</w:t>
      </w:r>
      <w:r w:rsidRPr="00702B30">
        <w:rPr>
          <w:rFonts w:ascii="Sylfaen" w:hAnsi="Sylfaen"/>
          <w:lang w:val="ka-GE"/>
        </w:rPr>
        <w:t xml:space="preserve"> წლების ტენდენციები/წარმოების შესაძლო ზრდა ან შემცირება, </w:t>
      </w:r>
      <w:r w:rsidRPr="00702B30">
        <w:rPr>
          <w:rFonts w:ascii="Sylfaen" w:hAnsi="Sylfaen" w:cs="Sylfaen"/>
          <w:lang w:val="ka-GE"/>
        </w:rPr>
        <w:t>ინდუსტრიაში</w:t>
      </w:r>
      <w:r w:rsidRPr="00702B30">
        <w:rPr>
          <w:rFonts w:ascii="Sylfaen" w:hAnsi="Sylfaen"/>
          <w:lang w:val="ka-GE"/>
        </w:rPr>
        <w:t xml:space="preserve"> საწარმოო პროცესის განვითარებად ქვეყნებში გადატანის ტენდენცია (მაგალითად, შრომა-ინტენსიური საწარმოო პროცესის შემთხვევაში საქართველოში წარმოება უფრო მიმზიდველი ხდება).</w:t>
      </w:r>
    </w:p>
    <w:p w14:paraId="469522B1" w14:textId="77777777" w:rsidR="00247B51" w:rsidRPr="00702B30" w:rsidRDefault="00247B51" w:rsidP="00247B51">
      <w:pPr>
        <w:spacing w:line="264" w:lineRule="auto"/>
        <w:jc w:val="both"/>
        <w:rPr>
          <w:rFonts w:ascii="Sylfaen" w:hAnsi="Sylfaen"/>
          <w:lang w:val="ka-GE"/>
        </w:rPr>
      </w:pPr>
    </w:p>
    <w:p w14:paraId="6260CB85"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რანგირებაზე დაყრდნობით გამოიკვეთა 10 პროდუქტი (ავტონაწილი), რომელსაც საქართველოში წარმოების უფრო დიდი პოტენციალი გააჩნია. ეს ნაწილებია: სამუხრუჭე ხუნდები, წამყვანი ხიდის დიფერენციალი, უსაფრთხოების ბალიშები, კონდიციონერები, სითხის ტუმბოები, გასანათებელი მოწყობილობები, რადიატორები, ბამპერები, სარკეები და აალების სანთლები.</w:t>
      </w:r>
    </w:p>
    <w:p w14:paraId="366CAABF" w14:textId="5701C94A" w:rsidR="00247B51" w:rsidRDefault="00247B51" w:rsidP="00247B51">
      <w:pPr>
        <w:spacing w:line="264" w:lineRule="auto"/>
        <w:jc w:val="both"/>
        <w:rPr>
          <w:rFonts w:ascii="Sylfaen" w:hAnsi="Sylfaen"/>
          <w:lang w:val="ka-GE"/>
        </w:rPr>
      </w:pPr>
    </w:p>
    <w:p w14:paraId="7A93F33F" w14:textId="77777777" w:rsidR="00343442" w:rsidRPr="00702B30" w:rsidRDefault="00343442" w:rsidP="00247B51">
      <w:pPr>
        <w:spacing w:line="264" w:lineRule="auto"/>
        <w:jc w:val="both"/>
        <w:rPr>
          <w:rFonts w:ascii="Sylfaen" w:hAnsi="Sylfaen"/>
          <w:lang w:val="ka-GE"/>
        </w:rPr>
      </w:pPr>
    </w:p>
    <w:p w14:paraId="01DF3DC7"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lastRenderedPageBreak/>
        <w:t>აღნიშნული ნაწილები გამოიკვეთა შემდეგი უპირატესობების გაანალიზების შედეგად:</w:t>
      </w:r>
    </w:p>
    <w:p w14:paraId="1993BEF8" w14:textId="27FDB8C4" w:rsidR="00343442" w:rsidRPr="00475909" w:rsidRDefault="00343442" w:rsidP="00475909">
      <w:pPr>
        <w:pStyle w:val="ListParagraph"/>
        <w:numPr>
          <w:ilvl w:val="0"/>
          <w:numId w:val="27"/>
        </w:numPr>
        <w:spacing w:line="264" w:lineRule="auto"/>
        <w:contextualSpacing w:val="0"/>
        <w:jc w:val="both"/>
        <w:rPr>
          <w:rFonts w:ascii="Sylfaen" w:hAnsi="Sylfaen"/>
          <w:szCs w:val="22"/>
          <w:lang w:val="ka-GE"/>
        </w:rPr>
      </w:pPr>
      <w:r w:rsidRPr="00475909">
        <w:rPr>
          <w:rFonts w:ascii="Sylfaen" w:hAnsi="Sylfaen"/>
          <w:szCs w:val="22"/>
          <w:lang w:val="ka-GE"/>
        </w:rPr>
        <w:t>საქართველოს აქვს თავისუფალი ვაჭრობის შეთანხმებები იმ დიდ ბაზრებთან (ქვეყნებთან), სადაც ხდება საბოლოო პროდუქტის აწყობა/დამზადება</w:t>
      </w:r>
      <w:r w:rsidR="00475909">
        <w:rPr>
          <w:rFonts w:ascii="Sylfaen" w:hAnsi="Sylfaen"/>
          <w:szCs w:val="22"/>
          <w:lang w:val="ka-GE"/>
        </w:rPr>
        <w:t>;</w:t>
      </w:r>
    </w:p>
    <w:p w14:paraId="5411F554" w14:textId="77777777" w:rsidR="00343442" w:rsidRPr="00475909" w:rsidRDefault="00343442" w:rsidP="00475909">
      <w:pPr>
        <w:pStyle w:val="ListParagraph"/>
        <w:numPr>
          <w:ilvl w:val="0"/>
          <w:numId w:val="27"/>
        </w:numPr>
        <w:spacing w:line="264" w:lineRule="auto"/>
        <w:contextualSpacing w:val="0"/>
        <w:jc w:val="both"/>
        <w:rPr>
          <w:rFonts w:ascii="Sylfaen" w:hAnsi="Sylfaen"/>
          <w:szCs w:val="22"/>
          <w:lang w:val="ka-GE"/>
        </w:rPr>
      </w:pPr>
      <w:r w:rsidRPr="00475909">
        <w:rPr>
          <w:rFonts w:ascii="Sylfaen" w:hAnsi="Sylfaen"/>
          <w:szCs w:val="22"/>
          <w:lang w:val="ka-GE"/>
        </w:rPr>
        <w:t>პროდუქციის საწარმოებლად საჭირო ნედლეული  მოიპოვება საქართველოსა ან/და რეგიონის ქვეყნებში;</w:t>
      </w:r>
    </w:p>
    <w:p w14:paraId="3EBF71A1" w14:textId="77777777" w:rsidR="00247B51" w:rsidRPr="00702B30" w:rsidRDefault="00247B51" w:rsidP="00343442">
      <w:pPr>
        <w:pStyle w:val="ListParagraph"/>
        <w:numPr>
          <w:ilvl w:val="0"/>
          <w:numId w:val="27"/>
        </w:numPr>
        <w:spacing w:line="264" w:lineRule="auto"/>
        <w:contextualSpacing w:val="0"/>
        <w:jc w:val="both"/>
        <w:rPr>
          <w:rFonts w:ascii="Sylfaen" w:hAnsi="Sylfaen"/>
          <w:szCs w:val="22"/>
          <w:lang w:val="ka-GE"/>
        </w:rPr>
      </w:pPr>
      <w:r w:rsidRPr="00475909">
        <w:rPr>
          <w:rFonts w:ascii="Sylfaen" w:hAnsi="Sylfaen"/>
          <w:szCs w:val="22"/>
          <w:lang w:val="ka-GE"/>
        </w:rPr>
        <w:t>საქართველოს</w:t>
      </w:r>
      <w:r w:rsidRPr="00702B30">
        <w:rPr>
          <w:rFonts w:ascii="Sylfaen" w:hAnsi="Sylfaen"/>
          <w:szCs w:val="22"/>
          <w:lang w:val="ka-GE"/>
        </w:rPr>
        <w:t xml:space="preserve"> აქვს შესაძლებლობა კონკურენტული და შედარებით დაბალი ფასის მქონე სამუშაო ძალა მიწოდოს ბაზარს. </w:t>
      </w:r>
      <w:r w:rsidRPr="00BC6AFE">
        <w:rPr>
          <w:rFonts w:ascii="Sylfaen" w:hAnsi="Sylfaen"/>
          <w:szCs w:val="22"/>
          <w:lang w:val="ka-GE"/>
        </w:rPr>
        <w:t xml:space="preserve">კერძოდ, ხელფასი საქართველოს ავტოინდუსტრიაში  მერყეობს 268 დოლარსა და  741 დოლარს შორის. </w:t>
      </w:r>
      <w:r w:rsidRPr="00702B30">
        <w:rPr>
          <w:rFonts w:ascii="Sylfaen" w:hAnsi="Sylfaen"/>
          <w:szCs w:val="22"/>
          <w:lang w:val="ka-GE"/>
        </w:rPr>
        <w:t xml:space="preserve">ამასთან, </w:t>
      </w:r>
      <w:r w:rsidRPr="00BC6AFE">
        <w:rPr>
          <w:rFonts w:ascii="Sylfaen" w:hAnsi="Sylfaen"/>
          <w:szCs w:val="22"/>
          <w:lang w:val="ka-GE"/>
        </w:rPr>
        <w:t>ცენტრალური</w:t>
      </w:r>
      <w:r w:rsidRPr="00702B30">
        <w:rPr>
          <w:rFonts w:ascii="Sylfaen" w:hAnsi="Sylfaen"/>
          <w:szCs w:val="22"/>
          <w:lang w:val="ka-GE"/>
        </w:rPr>
        <w:t xml:space="preserve"> და აღმოსავლეთ ევროპის ქვეყნებში სამუშაო ძალის ხელფასების ზრდის გამო, აღნიშნულ სექტორებში მოღვაწე მწარმოებელი კომპანიები იცვლიან ლოკაციებს და ინვესტიციების განსახორციელებლად არჩევენ ახალ ქვეყნებს;</w:t>
      </w:r>
    </w:p>
    <w:p w14:paraId="517711E4" w14:textId="77777777" w:rsidR="00247B51" w:rsidRPr="00702B30" w:rsidRDefault="00247B51" w:rsidP="00475909">
      <w:pPr>
        <w:pStyle w:val="ListParagraph"/>
        <w:numPr>
          <w:ilvl w:val="0"/>
          <w:numId w:val="27"/>
        </w:numPr>
        <w:spacing w:line="264" w:lineRule="auto"/>
        <w:contextualSpacing w:val="0"/>
        <w:jc w:val="both"/>
        <w:rPr>
          <w:rFonts w:ascii="Sylfaen" w:hAnsi="Sylfaen"/>
          <w:szCs w:val="22"/>
          <w:lang w:val="ka-GE"/>
        </w:rPr>
      </w:pPr>
      <w:r w:rsidRPr="00475909">
        <w:rPr>
          <w:rFonts w:ascii="Sylfaen" w:hAnsi="Sylfaen"/>
          <w:szCs w:val="22"/>
          <w:lang w:val="ka-GE"/>
        </w:rPr>
        <w:t>ელექტროენერგ</w:t>
      </w:r>
      <w:r w:rsidRPr="00702B30">
        <w:rPr>
          <w:rFonts w:ascii="Sylfaen" w:hAnsi="Sylfaen"/>
          <w:szCs w:val="22"/>
          <w:lang w:val="ka-GE"/>
        </w:rPr>
        <w:t>იის ხარჯი შეადგენს 0.07 აშშ დოლარს ინდუსტრიული მიზნებისათვის, რაც კონკურენტ ქვეყნებთან შედარებით საკმაოდ დაბალი მაჩვენებელია;</w:t>
      </w:r>
    </w:p>
    <w:p w14:paraId="5FF640F3" w14:textId="77777777" w:rsidR="00247B51" w:rsidRPr="00702B30" w:rsidRDefault="00247B51" w:rsidP="00247B51">
      <w:pPr>
        <w:pStyle w:val="ListParagraph"/>
        <w:numPr>
          <w:ilvl w:val="0"/>
          <w:numId w:val="11"/>
        </w:numPr>
        <w:spacing w:line="264" w:lineRule="auto"/>
        <w:contextualSpacing w:val="0"/>
        <w:jc w:val="both"/>
        <w:rPr>
          <w:rFonts w:ascii="Sylfaen" w:hAnsi="Sylfaen"/>
          <w:szCs w:val="22"/>
          <w:lang w:val="ka-GE"/>
        </w:rPr>
      </w:pPr>
      <w:r w:rsidRPr="00702B30">
        <w:rPr>
          <w:rFonts w:ascii="Sylfaen" w:hAnsi="Sylfaen"/>
          <w:szCs w:val="22"/>
          <w:lang w:val="ka-GE"/>
        </w:rPr>
        <w:t>საქართველოს აქვს ლიბერალური საგადასახადო გარემო და ქვეყანაში მოქმედებს  საგადასახადო მოდელი, რომლის მიხედვითაც გაუნაწილებელი მოგება გათავისუფლებულია მოგების გადასახადისაგან. ამასთან, საქართველოს აქვს ოთხი თავისუფალი ინდუსტრიული ზონა. თავისუფალ ინდუსტრიულ ზონაში განთავსებული საწარმო საექსპორტო პროდუქციის წარმოების შემთხვევაში გათავისუფლებულია გადასახადებისგან.</w:t>
      </w:r>
    </w:p>
    <w:p w14:paraId="0526A46A" w14:textId="77777777" w:rsidR="00247B51" w:rsidRPr="00702B30" w:rsidRDefault="00247B51" w:rsidP="00247B51">
      <w:pPr>
        <w:spacing w:line="264" w:lineRule="auto"/>
        <w:jc w:val="both"/>
        <w:rPr>
          <w:rFonts w:ascii="Sylfaen" w:hAnsi="Sylfaen"/>
          <w:szCs w:val="22"/>
          <w:lang w:val="ka-GE"/>
        </w:rPr>
      </w:pPr>
    </w:p>
    <w:p w14:paraId="367E2CD5" w14:textId="77777777" w:rsidR="00247B51" w:rsidRDefault="00247B51" w:rsidP="00247B51">
      <w:pPr>
        <w:spacing w:line="264" w:lineRule="auto"/>
        <w:jc w:val="both"/>
        <w:rPr>
          <w:rFonts w:ascii="Sylfaen" w:hAnsi="Sylfaen"/>
          <w:szCs w:val="22"/>
          <w:lang w:val="ka-GE"/>
        </w:rPr>
      </w:pPr>
    </w:p>
    <w:p w14:paraId="218AB54E" w14:textId="77777777" w:rsidR="00247B51" w:rsidRPr="00702B30" w:rsidRDefault="00247B51" w:rsidP="00247B51">
      <w:pPr>
        <w:spacing w:line="264" w:lineRule="auto"/>
        <w:jc w:val="both"/>
        <w:rPr>
          <w:rFonts w:ascii="Sylfaen" w:hAnsi="Sylfaen"/>
          <w:szCs w:val="22"/>
          <w:lang w:val="ka-GE"/>
        </w:rPr>
      </w:pPr>
    </w:p>
    <w:p w14:paraId="3DBAAE9B" w14:textId="77777777" w:rsidR="00840815" w:rsidRDefault="00840815" w:rsidP="00247B51">
      <w:pPr>
        <w:spacing w:line="264" w:lineRule="auto"/>
        <w:jc w:val="both"/>
        <w:rPr>
          <w:rFonts w:ascii="Sylfaen" w:hAnsi="Sylfaen"/>
          <w:color w:val="1F4E79" w:themeColor="accent1" w:themeShade="80"/>
          <w:szCs w:val="22"/>
          <w:lang w:val="ka-GE"/>
        </w:rPr>
      </w:pPr>
    </w:p>
    <w:p w14:paraId="5F78D53A" w14:textId="66B4B618" w:rsidR="00247B51" w:rsidRPr="00702B30" w:rsidRDefault="00247B51" w:rsidP="00247B51">
      <w:pPr>
        <w:spacing w:line="264" w:lineRule="auto"/>
        <w:jc w:val="both"/>
        <w:rPr>
          <w:rFonts w:ascii="Sylfaen" w:hAnsi="Sylfaen"/>
          <w:color w:val="1F4E79" w:themeColor="accent1" w:themeShade="80"/>
          <w:szCs w:val="22"/>
          <w:lang w:val="ka-GE"/>
        </w:rPr>
      </w:pPr>
      <w:r w:rsidRPr="00702B30">
        <w:rPr>
          <w:rFonts w:ascii="Sylfaen" w:hAnsi="Sylfaen"/>
          <w:color w:val="1F4E79" w:themeColor="accent1" w:themeShade="80"/>
          <w:szCs w:val="22"/>
          <w:lang w:val="ka-GE"/>
        </w:rPr>
        <w:t>საავიაციო ნაწილები და კომპონენტები</w:t>
      </w:r>
    </w:p>
    <w:p w14:paraId="654267B9" w14:textId="77777777" w:rsidR="00247B51" w:rsidRPr="002A2ED4" w:rsidRDefault="00247B51" w:rsidP="00247B51">
      <w:pPr>
        <w:spacing w:line="264" w:lineRule="auto"/>
        <w:jc w:val="both"/>
        <w:rPr>
          <w:rFonts w:ascii="Sylfaen" w:hAnsi="Sylfaen"/>
          <w:lang w:val="ka-GE"/>
        </w:rPr>
      </w:pPr>
    </w:p>
    <w:p w14:paraId="3F920E28" w14:textId="77777777" w:rsidR="00247B51" w:rsidRPr="002A2ED4" w:rsidRDefault="00247B51" w:rsidP="00247B51">
      <w:pPr>
        <w:spacing w:line="264" w:lineRule="auto"/>
        <w:jc w:val="both"/>
        <w:rPr>
          <w:rFonts w:ascii="Sylfaen" w:hAnsi="Sylfaen"/>
          <w:lang w:val="ka-GE"/>
        </w:rPr>
      </w:pPr>
      <w:r w:rsidRPr="002A2ED4">
        <w:rPr>
          <w:rFonts w:ascii="Sylfaen" w:hAnsi="Sylfaen"/>
          <w:lang w:val="ka-GE"/>
        </w:rPr>
        <w:t>საავიაციო ნაწილების წარმოების ბაზრის ზომამ 2019 წელს 907.2 მილიარდი აშშ დოლარი შეადგინა. პანდემიის წინა პერიოდში მოსალოდნელი იყო, რომ 2020-2027 წლებში ნაერთი წლიური ზრდის ტემპს (CAGR) უნდა შეედგინა 4.1 %. კომერციულ თვითმფრინავებზე მოთხოვნის მაღალი ზრდა გამოწვეულია ძველი საჰაერო ფლოტის ახალი თაობის, მსუბუქ წონიანი და საწვავის ეფექტურად მხარჯავი თვითმფრინავების ჩანაცვლებით, რაც მომდევნო წლებში კიდევ უფრო გაიზრდება. მოსალოდნელია, რომ პოსტ პანდემიურ პერიოდში გაიზრდება შესაძლებლობები საავიაციო ნაწილების ბაზრის მოთამაშეებისათვის, ვინაიდან აუცილებელი გახდება მძიმე ნაწილების მსუბუქი ნაწილებით ჩანაცვლება და პროდუქციის მოცულობის მნიშვნელოვნად გაზრდა.</w:t>
      </w:r>
    </w:p>
    <w:p w14:paraId="6135E839" w14:textId="77777777" w:rsidR="00247B51" w:rsidRPr="002A2ED4" w:rsidRDefault="00247B51" w:rsidP="00247B51">
      <w:pPr>
        <w:spacing w:line="264" w:lineRule="auto"/>
        <w:jc w:val="both"/>
        <w:rPr>
          <w:rFonts w:ascii="Sylfaen" w:hAnsi="Sylfaen"/>
          <w:lang w:val="ka-GE"/>
        </w:rPr>
      </w:pPr>
    </w:p>
    <w:p w14:paraId="6C1ACEC9" w14:textId="77777777" w:rsidR="00247B51" w:rsidRPr="002A2ED4" w:rsidRDefault="00247B51" w:rsidP="00247B51">
      <w:pPr>
        <w:spacing w:line="264" w:lineRule="auto"/>
        <w:jc w:val="both"/>
        <w:rPr>
          <w:rFonts w:ascii="Sylfaen" w:hAnsi="Sylfaen"/>
          <w:lang w:val="ka-GE"/>
        </w:rPr>
      </w:pPr>
      <w:r w:rsidRPr="002A2ED4">
        <w:rPr>
          <w:rFonts w:ascii="Sylfaen" w:hAnsi="Sylfaen"/>
          <w:lang w:val="ka-GE"/>
        </w:rPr>
        <w:t xml:space="preserve">საავიაციო წარმოება, ავტოსატრანსპორტო საშუალებების ბაზრის მსგავსად, შედგება ორიგინალი აღჭურვილობის მწარმოებლებისა (OEMs) და ნაწილების მიმწოდებელი პირველი, მეორე და მესამე დონის კომპანიებისგან (Tier 1-2-3 suppliers). OEM კომპანიები უზრუნველყოფენ თვითმფრინავების აწყობას, პირველი, მეორე და მესამე დონის მიმწოდებლები კი თავის მხრივ აწარმოებენ ნაწილებს, რომელიც თვითმფრინავის ასაწყობად გამოიყენება. </w:t>
      </w:r>
    </w:p>
    <w:p w14:paraId="5B7BED6E" w14:textId="77777777" w:rsidR="00247B51" w:rsidRPr="002A2ED4" w:rsidRDefault="00247B51" w:rsidP="00247B51">
      <w:pPr>
        <w:spacing w:line="264" w:lineRule="auto"/>
        <w:jc w:val="both"/>
        <w:rPr>
          <w:rFonts w:ascii="Sylfaen" w:hAnsi="Sylfaen"/>
          <w:lang w:val="ka-GE"/>
        </w:rPr>
      </w:pPr>
    </w:p>
    <w:p w14:paraId="3C506AE7" w14:textId="77777777" w:rsidR="00247B51" w:rsidRPr="002A2ED4" w:rsidRDefault="00247B51" w:rsidP="00247B51">
      <w:pPr>
        <w:spacing w:line="264" w:lineRule="auto"/>
        <w:jc w:val="both"/>
        <w:rPr>
          <w:rFonts w:ascii="Sylfaen" w:hAnsi="Sylfaen"/>
          <w:lang w:val="ka-GE"/>
        </w:rPr>
      </w:pPr>
      <w:r w:rsidRPr="002A2ED4">
        <w:rPr>
          <w:rFonts w:ascii="Sylfaen" w:hAnsi="Sylfaen"/>
          <w:lang w:val="ka-GE"/>
        </w:rPr>
        <w:t xml:space="preserve">ვინაიდან პირველი დონის მიმწოდებლები (Tier 1) აწარმოებენ თვითმფრინავების სტრუქტურებს, ძირითად სისტემებს და ძრავებს, პირველ რიგში ისინი ექცევიან ორიგინალი აღჭურვილობის მწარმოებლების (OEMs) ზეწოლის ქვეშ. აღნიშნულის დასაბალანსებლად, ხარჯების შესამცირებლად და საკუთარი წარმოების ჯაჭვის გასაძლიერებლად, Tier 1 მიმწოდებლებმა </w:t>
      </w:r>
      <w:r w:rsidRPr="002A2ED4">
        <w:rPr>
          <w:rFonts w:ascii="Sylfaen" w:hAnsi="Sylfaen"/>
          <w:lang w:val="ka-GE"/>
        </w:rPr>
        <w:lastRenderedPageBreak/>
        <w:t>დაიწყეს Tier 2 და Tier 3 მწარმოებელი კომპანიების შესყიდვა. შესაბამისად,  საავიაციო სექტორში მოსალოდნელია მოთამაშეების და წარმოების ჯაჭვის კონსოლიდირება.</w:t>
      </w:r>
    </w:p>
    <w:p w14:paraId="742206DE" w14:textId="77777777" w:rsidR="00247B51" w:rsidRPr="002A2ED4" w:rsidRDefault="00247B51" w:rsidP="00247B51">
      <w:pPr>
        <w:spacing w:line="264" w:lineRule="auto"/>
        <w:jc w:val="both"/>
        <w:rPr>
          <w:rFonts w:ascii="Sylfaen" w:hAnsi="Sylfaen"/>
          <w:lang w:val="ka-GE"/>
        </w:rPr>
      </w:pPr>
    </w:p>
    <w:p w14:paraId="586E6284" w14:textId="77777777" w:rsidR="00247B51" w:rsidRPr="00702B30" w:rsidRDefault="00247B51" w:rsidP="00247B51">
      <w:pPr>
        <w:spacing w:line="264" w:lineRule="auto"/>
        <w:jc w:val="both"/>
        <w:rPr>
          <w:rFonts w:ascii="Sylfaen" w:hAnsi="Sylfaen"/>
          <w:lang w:val="ka-GE"/>
        </w:rPr>
      </w:pPr>
      <w:r w:rsidRPr="002A2ED4">
        <w:rPr>
          <w:rFonts w:ascii="Sylfaen" w:hAnsi="Sylfaen"/>
          <w:lang w:val="ka-GE"/>
        </w:rPr>
        <w:t>2019 წლის მონაცემების მიხედვით, ჩრდილოეთ ამერიკას საავიაციო ნაწილების წარმოების ბაზრის 50% ეკავა. მეორე ადგილს იკავებდა ევროპა და შემდეგ აზია-წყნარი ოკეანის რეგიონი. აზია-წყნარი ოკეანე შეფასებულია, როგორც მომავალ წლებში ყველაზე სწრაფად მზარდი ბაზარი, მეტწილად რეგიონში ტექნიკური მხარდაჭერის, შეკეთების და სარემონტო (MRO) აქტივობის გაზრდის მიზეზით. მოსალოდნელია, რომ რეგიონი საავიაციო ნაწილების და კომპონენტების ერთ-ერთი უმსხვილესი მწარმოებელი გახდება. ამასთან, ჩინეთი განსაკუთრებით მომგებიან პოზიციაშია ქვეყანაში არსებული ნედლეულის და სამუშაო ძალის ადვილად ხელმისაწვდომობის გამო.</w:t>
      </w:r>
      <w:r w:rsidRPr="00702B30">
        <w:rPr>
          <w:rFonts w:ascii="Sylfaen" w:hAnsi="Sylfaen"/>
          <w:lang w:val="ka-GE"/>
        </w:rPr>
        <w:t xml:space="preserve"> </w:t>
      </w:r>
    </w:p>
    <w:p w14:paraId="1DC64323" w14:textId="77777777" w:rsidR="00247B51" w:rsidRPr="00702B30" w:rsidRDefault="00247B51" w:rsidP="00247B51">
      <w:pPr>
        <w:spacing w:line="264" w:lineRule="auto"/>
        <w:jc w:val="both"/>
        <w:rPr>
          <w:rFonts w:ascii="Sylfaen" w:hAnsi="Sylfaen"/>
          <w:lang w:val="ka-GE"/>
        </w:rPr>
      </w:pPr>
    </w:p>
    <w:p w14:paraId="5A0A5FBE"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უკანასკნელი წლების განმავლობაში, დიდი საერთაშორისო კომპანიების მიერ ახალი სტრატეგიების  საფუძველზე საავიაციო წარმოება სტრუქტურულად შეიცვალა. აღნიშნული მოიცავს რამდენიმე მნიშვნელოვან ცვლილებას, მათ შორის: </w:t>
      </w:r>
    </w:p>
    <w:p w14:paraId="5B07E78B" w14:textId="77777777" w:rsidR="00247B51" w:rsidRPr="00702B30" w:rsidRDefault="00247B51" w:rsidP="00247B51">
      <w:pPr>
        <w:pStyle w:val="ListParagraph"/>
        <w:numPr>
          <w:ilvl w:val="0"/>
          <w:numId w:val="13"/>
        </w:numPr>
        <w:spacing w:line="264" w:lineRule="auto"/>
        <w:jc w:val="both"/>
        <w:rPr>
          <w:rFonts w:ascii="Sylfaen" w:hAnsi="Sylfaen"/>
          <w:lang w:val="ka-GE"/>
        </w:rPr>
      </w:pPr>
      <w:r w:rsidRPr="00702B30">
        <w:rPr>
          <w:rFonts w:ascii="Sylfaen" w:hAnsi="Sylfaen"/>
          <w:lang w:val="ka-GE"/>
        </w:rPr>
        <w:t>გამარტივდა სერტიფიცირების პროცესი ევროპის გარეთ მყოფი კომპანიებისათვის, რის შედეგადაც გაუმჯობესდა მათი ბაზარზე წვდომა;</w:t>
      </w:r>
    </w:p>
    <w:p w14:paraId="594AB26F" w14:textId="77777777" w:rsidR="00247B51" w:rsidRPr="00702B30" w:rsidRDefault="00247B51" w:rsidP="00247B51">
      <w:pPr>
        <w:pStyle w:val="ListParagraph"/>
        <w:numPr>
          <w:ilvl w:val="0"/>
          <w:numId w:val="13"/>
        </w:numPr>
        <w:spacing w:line="264" w:lineRule="auto"/>
        <w:jc w:val="both"/>
        <w:rPr>
          <w:rFonts w:ascii="Sylfaen" w:hAnsi="Sylfaen"/>
          <w:lang w:val="ka-GE"/>
        </w:rPr>
      </w:pPr>
      <w:r w:rsidRPr="00702B30">
        <w:rPr>
          <w:rFonts w:ascii="Sylfaen" w:hAnsi="Sylfaen"/>
          <w:lang w:val="ka-GE"/>
        </w:rPr>
        <w:t>კონკურენციის ზრდამ უფრო აქტუალური გახადა წარმოების ხარჯების ოპტიმიზაციის საკითხი;</w:t>
      </w:r>
    </w:p>
    <w:p w14:paraId="21AC3E98" w14:textId="77777777" w:rsidR="00247B51" w:rsidRPr="00702B30" w:rsidRDefault="00247B51" w:rsidP="00247B51">
      <w:pPr>
        <w:pStyle w:val="ListParagraph"/>
        <w:numPr>
          <w:ilvl w:val="0"/>
          <w:numId w:val="13"/>
        </w:numPr>
        <w:spacing w:line="264" w:lineRule="auto"/>
        <w:jc w:val="both"/>
        <w:rPr>
          <w:rFonts w:ascii="Sylfaen" w:hAnsi="Sylfaen"/>
          <w:lang w:val="ka-GE"/>
        </w:rPr>
      </w:pPr>
      <w:r w:rsidRPr="00702B30">
        <w:rPr>
          <w:rFonts w:ascii="Sylfaen" w:hAnsi="Sylfaen"/>
          <w:lang w:val="ka-GE"/>
        </w:rPr>
        <w:t>გაუმჯობესდა წვდომა ადამიანურ კაპიტალსა და ნედლეულზე.</w:t>
      </w:r>
    </w:p>
    <w:p w14:paraId="67EA00C4" w14:textId="77777777" w:rsidR="00247B51" w:rsidRPr="00702B30" w:rsidRDefault="00247B51" w:rsidP="00247B51">
      <w:pPr>
        <w:spacing w:line="264" w:lineRule="auto"/>
        <w:jc w:val="both"/>
        <w:rPr>
          <w:rFonts w:ascii="Sylfaen" w:hAnsi="Sylfaen"/>
          <w:lang w:val="ka-GE"/>
        </w:rPr>
      </w:pPr>
    </w:p>
    <w:p w14:paraId="172C5E36" w14:textId="588BC93B" w:rsidR="00247B51" w:rsidRDefault="00247B51" w:rsidP="00247B51">
      <w:pPr>
        <w:spacing w:line="264" w:lineRule="auto"/>
        <w:jc w:val="both"/>
        <w:rPr>
          <w:rFonts w:ascii="Sylfaen" w:hAnsi="Sylfaen"/>
          <w:lang w:val="ka-GE"/>
        </w:rPr>
      </w:pPr>
      <w:r w:rsidRPr="00702B30">
        <w:rPr>
          <w:rFonts w:ascii="Sylfaen" w:hAnsi="Sylfaen"/>
          <w:lang w:val="ka-GE"/>
        </w:rPr>
        <w:t xml:space="preserve">შედეგად, ნაწილების მიმწოდებლები კონცენტრირდნენ ხარჯების შემცირებაზე და  არაევროპული წარმოშობის პროდუქციის შესყიდვა გაიზარდა. ეს მიუთითებს განვითარებადი ქვეყნების, როგორც საავიაციო ნაწილების ექსპორტიორების როლის ზრდაზე, რაც აჩენს დამატებით შესაძლებლობასა და პოტენციალს, რომ ამ ქვეყნებმა მოიზიდონ პირველი, მეორე და მესამე დონის მიმწოდებლები და დანახარჯების შემცირების მიზნით გადმოიტანონ საწარმოები ხსენებულ ქვეყნებში. </w:t>
      </w:r>
    </w:p>
    <w:p w14:paraId="05B3B647" w14:textId="5D781727" w:rsidR="00840815" w:rsidRDefault="00840815" w:rsidP="00247B51">
      <w:pPr>
        <w:spacing w:line="264" w:lineRule="auto"/>
        <w:jc w:val="both"/>
        <w:rPr>
          <w:rFonts w:ascii="Sylfaen" w:hAnsi="Sylfaen"/>
          <w:lang w:val="ka-GE"/>
        </w:rPr>
      </w:pPr>
    </w:p>
    <w:p w14:paraId="1C26EC86" w14:textId="6B409BD3" w:rsidR="00247B51" w:rsidRPr="00702B30" w:rsidRDefault="00247B51" w:rsidP="00247B51">
      <w:pPr>
        <w:spacing w:line="264" w:lineRule="auto"/>
        <w:jc w:val="both"/>
        <w:rPr>
          <w:rFonts w:ascii="Sylfaen" w:hAnsi="Sylfaen"/>
          <w:sz w:val="20"/>
          <w:szCs w:val="20"/>
          <w:lang w:val="ka-GE"/>
        </w:rPr>
      </w:pPr>
      <w:r w:rsidRPr="00702B30">
        <w:rPr>
          <w:rFonts w:ascii="Sylfaen" w:hAnsi="Sylfaen"/>
          <w:sz w:val="20"/>
          <w:szCs w:val="20"/>
          <w:lang w:val="ka-GE"/>
        </w:rPr>
        <w:t>ცხრილი#</w:t>
      </w:r>
      <w:r w:rsidR="00840815">
        <w:rPr>
          <w:rFonts w:ascii="Sylfaen" w:hAnsi="Sylfaen"/>
          <w:sz w:val="20"/>
          <w:szCs w:val="20"/>
          <w:lang w:val="ka-GE"/>
        </w:rPr>
        <w:t>5</w:t>
      </w:r>
      <w:r w:rsidRPr="00702B30">
        <w:rPr>
          <w:rFonts w:ascii="Sylfaen" w:hAnsi="Sylfaen"/>
          <w:sz w:val="20"/>
          <w:szCs w:val="20"/>
          <w:lang w:val="ka-GE"/>
        </w:rPr>
        <w:t>: საავიაციო ნაწილების მწარმოებლების მიერ განხორციელებული ინვესტიციები 2003-2019 წლებში</w:t>
      </w:r>
    </w:p>
    <w:tbl>
      <w:tblPr>
        <w:tblStyle w:val="GridTable4-Accent1"/>
        <w:tblW w:w="9710" w:type="dxa"/>
        <w:tblLook w:val="04A0" w:firstRow="1" w:lastRow="0" w:firstColumn="1" w:lastColumn="0" w:noHBand="0" w:noVBand="1"/>
      </w:tblPr>
      <w:tblGrid>
        <w:gridCol w:w="1835"/>
        <w:gridCol w:w="1336"/>
        <w:gridCol w:w="1438"/>
        <w:gridCol w:w="1302"/>
        <w:gridCol w:w="1188"/>
        <w:gridCol w:w="1248"/>
        <w:gridCol w:w="1363"/>
      </w:tblGrid>
      <w:tr w:rsidR="00247B51" w:rsidRPr="00702B30" w14:paraId="5679C04E" w14:textId="77777777" w:rsidTr="00840815">
        <w:trPr>
          <w:cnfStyle w:val="100000000000" w:firstRow="1" w:lastRow="0" w:firstColumn="0" w:lastColumn="0" w:oddVBand="0" w:evenVBand="0" w:oddHBand="0"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1835" w:type="dxa"/>
            <w:vAlign w:val="center"/>
            <w:hideMark/>
          </w:tcPr>
          <w:p w14:paraId="42875563" w14:textId="77777777" w:rsidR="00247B51" w:rsidRPr="00702B30" w:rsidRDefault="00247B51" w:rsidP="00840815">
            <w:pPr>
              <w:spacing w:line="264" w:lineRule="auto"/>
              <w:rPr>
                <w:rFonts w:ascii="Sylfaen" w:eastAsia="Times New Roman" w:hAnsi="Sylfaen"/>
                <w:color w:val="FFFFFF"/>
                <w:sz w:val="20"/>
                <w:szCs w:val="20"/>
                <w:lang w:val="ka-GE" w:eastAsia="ka-GE"/>
              </w:rPr>
            </w:pPr>
            <w:r w:rsidRPr="00702B30">
              <w:rPr>
                <w:rFonts w:ascii="Sylfaen" w:eastAsia="Times New Roman" w:hAnsi="Sylfaen"/>
                <w:color w:val="FFFFFF"/>
                <w:sz w:val="20"/>
                <w:szCs w:val="20"/>
                <w:lang w:val="ka-GE" w:eastAsia="ka-GE"/>
              </w:rPr>
              <w:t>სექტორი</w:t>
            </w:r>
          </w:p>
        </w:tc>
        <w:tc>
          <w:tcPr>
            <w:tcW w:w="1336" w:type="dxa"/>
            <w:vAlign w:val="center"/>
            <w:hideMark/>
          </w:tcPr>
          <w:p w14:paraId="5CE394B3"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20"/>
                <w:szCs w:val="20"/>
                <w:lang w:val="ka-GE" w:eastAsia="ka-GE"/>
              </w:rPr>
            </w:pPr>
            <w:r w:rsidRPr="00702B30">
              <w:rPr>
                <w:rFonts w:ascii="Sylfaen" w:eastAsia="Times New Roman" w:hAnsi="Sylfaen"/>
                <w:sz w:val="20"/>
                <w:szCs w:val="20"/>
                <w:lang w:val="ka-GE" w:eastAsia="ka-GE"/>
              </w:rPr>
              <w:t xml:space="preserve">პროექტების </w:t>
            </w:r>
          </w:p>
          <w:p w14:paraId="21CC79C9"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20"/>
                <w:szCs w:val="20"/>
                <w:lang w:val="ka-GE" w:eastAsia="ka-GE"/>
              </w:rPr>
            </w:pPr>
            <w:r w:rsidRPr="00702B30">
              <w:rPr>
                <w:rFonts w:ascii="Sylfaen" w:eastAsia="Times New Roman" w:hAnsi="Sylfaen"/>
                <w:sz w:val="20"/>
                <w:szCs w:val="20"/>
                <w:lang w:val="ka-GE" w:eastAsia="ka-GE"/>
              </w:rPr>
              <w:t>რაოდენობა</w:t>
            </w:r>
          </w:p>
        </w:tc>
        <w:tc>
          <w:tcPr>
            <w:tcW w:w="1438" w:type="dxa"/>
            <w:vAlign w:val="center"/>
            <w:hideMark/>
          </w:tcPr>
          <w:p w14:paraId="3C68D6EE"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20"/>
                <w:szCs w:val="20"/>
                <w:lang w:val="ka-GE" w:eastAsia="ka-GE"/>
              </w:rPr>
            </w:pPr>
            <w:r w:rsidRPr="00702B30">
              <w:rPr>
                <w:rFonts w:ascii="Sylfaen" w:eastAsia="Times New Roman" w:hAnsi="Sylfaen"/>
                <w:sz w:val="20"/>
                <w:szCs w:val="20"/>
                <w:lang w:val="ka-GE" w:eastAsia="ka-GE"/>
              </w:rPr>
              <w:t>კაპიტალური ინვესტიციის მოცულობა (მლნ აშშ დოლარი)</w:t>
            </w:r>
          </w:p>
        </w:tc>
        <w:tc>
          <w:tcPr>
            <w:tcW w:w="1302" w:type="dxa"/>
            <w:vAlign w:val="center"/>
            <w:hideMark/>
          </w:tcPr>
          <w:p w14:paraId="1D0A4A2B"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20"/>
                <w:szCs w:val="20"/>
                <w:lang w:val="ka-GE" w:eastAsia="ka-GE"/>
              </w:rPr>
            </w:pPr>
            <w:r w:rsidRPr="00702B30">
              <w:rPr>
                <w:rFonts w:ascii="Sylfaen" w:eastAsia="Times New Roman" w:hAnsi="Sylfaen"/>
                <w:sz w:val="20"/>
                <w:szCs w:val="20"/>
                <w:lang w:val="ka-GE" w:eastAsia="ka-GE"/>
              </w:rPr>
              <w:t>ინვესტიცია საშუალოდ ერთ პროექტში (მლნ აშშ დოლარი)</w:t>
            </w:r>
          </w:p>
        </w:tc>
        <w:tc>
          <w:tcPr>
            <w:tcW w:w="1188" w:type="dxa"/>
            <w:vAlign w:val="center"/>
            <w:hideMark/>
          </w:tcPr>
          <w:p w14:paraId="2ECC2811"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20"/>
                <w:szCs w:val="20"/>
                <w:lang w:val="ka-GE" w:eastAsia="ka-GE"/>
              </w:rPr>
            </w:pPr>
            <w:r w:rsidRPr="00702B30">
              <w:rPr>
                <w:rFonts w:ascii="Sylfaen" w:eastAsia="Times New Roman" w:hAnsi="Sylfaen"/>
                <w:sz w:val="20"/>
                <w:szCs w:val="20"/>
                <w:lang w:val="ka-GE" w:eastAsia="ka-GE"/>
              </w:rPr>
              <w:t>შექმნილი სამუშაო ადგილები</w:t>
            </w:r>
          </w:p>
        </w:tc>
        <w:tc>
          <w:tcPr>
            <w:tcW w:w="1248" w:type="dxa"/>
            <w:vAlign w:val="center"/>
            <w:hideMark/>
          </w:tcPr>
          <w:p w14:paraId="6929E2D9"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20"/>
                <w:szCs w:val="20"/>
                <w:lang w:val="ka-GE" w:eastAsia="ka-GE"/>
              </w:rPr>
            </w:pPr>
            <w:r w:rsidRPr="00702B30">
              <w:rPr>
                <w:rFonts w:ascii="Sylfaen" w:eastAsia="Times New Roman" w:hAnsi="Sylfaen"/>
                <w:sz w:val="20"/>
                <w:szCs w:val="20"/>
                <w:lang w:val="ka-GE" w:eastAsia="ka-GE"/>
              </w:rPr>
              <w:t xml:space="preserve">სამუშაო ადგილები საშუალოდ ერთ პროექტზე </w:t>
            </w:r>
          </w:p>
        </w:tc>
        <w:tc>
          <w:tcPr>
            <w:tcW w:w="1363" w:type="dxa"/>
            <w:vAlign w:val="center"/>
            <w:hideMark/>
          </w:tcPr>
          <w:p w14:paraId="06F09466"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sz w:val="20"/>
                <w:szCs w:val="20"/>
                <w:lang w:val="ka-GE" w:eastAsia="ka-GE"/>
              </w:rPr>
            </w:pPr>
            <w:r w:rsidRPr="00702B30">
              <w:rPr>
                <w:rFonts w:ascii="Sylfaen" w:eastAsia="Times New Roman" w:hAnsi="Sylfaen"/>
                <w:sz w:val="20"/>
                <w:szCs w:val="20"/>
                <w:lang w:val="ka-GE" w:eastAsia="ka-GE"/>
              </w:rPr>
              <w:t>კომპანიების რაოდენობა</w:t>
            </w:r>
          </w:p>
        </w:tc>
      </w:tr>
      <w:tr w:rsidR="00247B51" w:rsidRPr="00702B30" w14:paraId="2940E8A4" w14:textId="77777777" w:rsidTr="00840815">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1835" w:type="dxa"/>
            <w:vAlign w:val="center"/>
            <w:hideMark/>
          </w:tcPr>
          <w:p w14:paraId="17D35378" w14:textId="77777777" w:rsidR="00247B51" w:rsidRPr="00702B30" w:rsidRDefault="00247B51" w:rsidP="00840815">
            <w:pPr>
              <w:spacing w:line="264" w:lineRule="auto"/>
              <w:rPr>
                <w:rFonts w:ascii="Sylfaen" w:eastAsia="Times New Roman" w:hAnsi="Sylfaen"/>
                <w:b w:val="0"/>
                <w:color w:val="000000"/>
                <w:sz w:val="20"/>
                <w:szCs w:val="20"/>
                <w:lang w:val="ka-GE" w:eastAsia="ka-GE"/>
              </w:rPr>
            </w:pPr>
            <w:r w:rsidRPr="00702B30">
              <w:rPr>
                <w:rFonts w:ascii="Sylfaen" w:eastAsia="Times New Roman" w:hAnsi="Sylfaen"/>
                <w:b w:val="0"/>
                <w:color w:val="000000"/>
                <w:sz w:val="20"/>
                <w:szCs w:val="20"/>
                <w:lang w:val="ka-GE" w:eastAsia="ka-GE"/>
              </w:rPr>
              <w:t>თვითმფრინავის ნაწილები</w:t>
            </w:r>
          </w:p>
        </w:tc>
        <w:tc>
          <w:tcPr>
            <w:tcW w:w="1336" w:type="dxa"/>
            <w:vAlign w:val="center"/>
            <w:hideMark/>
          </w:tcPr>
          <w:p w14:paraId="2135E1FC"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1 159</w:t>
            </w:r>
          </w:p>
        </w:tc>
        <w:tc>
          <w:tcPr>
            <w:tcW w:w="1438" w:type="dxa"/>
            <w:vAlign w:val="center"/>
            <w:hideMark/>
          </w:tcPr>
          <w:p w14:paraId="2B2B4DA6"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49 617,1</w:t>
            </w:r>
          </w:p>
        </w:tc>
        <w:tc>
          <w:tcPr>
            <w:tcW w:w="1302" w:type="dxa"/>
            <w:vAlign w:val="center"/>
            <w:hideMark/>
          </w:tcPr>
          <w:p w14:paraId="374EAF9F"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42,8</w:t>
            </w:r>
          </w:p>
        </w:tc>
        <w:tc>
          <w:tcPr>
            <w:tcW w:w="1188" w:type="dxa"/>
            <w:vAlign w:val="center"/>
            <w:hideMark/>
          </w:tcPr>
          <w:p w14:paraId="60B44A31"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183 832</w:t>
            </w:r>
          </w:p>
        </w:tc>
        <w:tc>
          <w:tcPr>
            <w:tcW w:w="1248" w:type="dxa"/>
            <w:vAlign w:val="center"/>
            <w:hideMark/>
          </w:tcPr>
          <w:p w14:paraId="7F8F150F"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158</w:t>
            </w:r>
          </w:p>
        </w:tc>
        <w:tc>
          <w:tcPr>
            <w:tcW w:w="1363" w:type="dxa"/>
            <w:vAlign w:val="center"/>
            <w:hideMark/>
          </w:tcPr>
          <w:p w14:paraId="2F27E9CB"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485</w:t>
            </w:r>
          </w:p>
        </w:tc>
      </w:tr>
      <w:tr w:rsidR="00247B51" w:rsidRPr="00702B30" w14:paraId="64838604" w14:textId="77777777" w:rsidTr="00840815">
        <w:trPr>
          <w:trHeight w:val="530"/>
        </w:trPr>
        <w:tc>
          <w:tcPr>
            <w:cnfStyle w:val="001000000000" w:firstRow="0" w:lastRow="0" w:firstColumn="1" w:lastColumn="0" w:oddVBand="0" w:evenVBand="0" w:oddHBand="0" w:evenHBand="0" w:firstRowFirstColumn="0" w:firstRowLastColumn="0" w:lastRowFirstColumn="0" w:lastRowLastColumn="0"/>
            <w:tcW w:w="1835" w:type="dxa"/>
            <w:vAlign w:val="center"/>
            <w:hideMark/>
          </w:tcPr>
          <w:p w14:paraId="3A299187" w14:textId="77777777" w:rsidR="00247B51" w:rsidRPr="00702B30" w:rsidRDefault="00247B51" w:rsidP="00840815">
            <w:pPr>
              <w:spacing w:line="264" w:lineRule="auto"/>
              <w:rPr>
                <w:rFonts w:ascii="Sylfaen" w:eastAsia="Times New Roman" w:hAnsi="Sylfaen"/>
                <w:b w:val="0"/>
                <w:color w:val="000000"/>
                <w:sz w:val="20"/>
                <w:szCs w:val="20"/>
                <w:lang w:val="ka-GE" w:eastAsia="ka-GE"/>
              </w:rPr>
            </w:pPr>
            <w:r w:rsidRPr="00702B30">
              <w:rPr>
                <w:rFonts w:ascii="Sylfaen" w:eastAsia="Times New Roman" w:hAnsi="Sylfaen"/>
                <w:b w:val="0"/>
                <w:color w:val="000000"/>
                <w:sz w:val="20"/>
                <w:szCs w:val="20"/>
                <w:lang w:val="ka-GE" w:eastAsia="ka-GE"/>
              </w:rPr>
              <w:t>თვითმფრინავები</w:t>
            </w:r>
          </w:p>
        </w:tc>
        <w:tc>
          <w:tcPr>
            <w:tcW w:w="1336" w:type="dxa"/>
            <w:vAlign w:val="center"/>
            <w:hideMark/>
          </w:tcPr>
          <w:p w14:paraId="67C0B97D"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1 043</w:t>
            </w:r>
          </w:p>
        </w:tc>
        <w:tc>
          <w:tcPr>
            <w:tcW w:w="1438" w:type="dxa"/>
            <w:vAlign w:val="center"/>
            <w:hideMark/>
          </w:tcPr>
          <w:p w14:paraId="6798DB41"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40 703,5</w:t>
            </w:r>
          </w:p>
        </w:tc>
        <w:tc>
          <w:tcPr>
            <w:tcW w:w="1302" w:type="dxa"/>
            <w:vAlign w:val="center"/>
            <w:hideMark/>
          </w:tcPr>
          <w:p w14:paraId="6E204D90"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39,0</w:t>
            </w:r>
          </w:p>
        </w:tc>
        <w:tc>
          <w:tcPr>
            <w:tcW w:w="1188" w:type="dxa"/>
            <w:vAlign w:val="center"/>
            <w:hideMark/>
          </w:tcPr>
          <w:p w14:paraId="684C7E4D"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173 787</w:t>
            </w:r>
          </w:p>
        </w:tc>
        <w:tc>
          <w:tcPr>
            <w:tcW w:w="1248" w:type="dxa"/>
            <w:vAlign w:val="center"/>
            <w:hideMark/>
          </w:tcPr>
          <w:p w14:paraId="59964CE0"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166</w:t>
            </w:r>
          </w:p>
        </w:tc>
        <w:tc>
          <w:tcPr>
            <w:tcW w:w="1363" w:type="dxa"/>
            <w:vAlign w:val="center"/>
            <w:hideMark/>
          </w:tcPr>
          <w:p w14:paraId="761025B5"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378</w:t>
            </w:r>
          </w:p>
        </w:tc>
      </w:tr>
      <w:tr w:rsidR="00247B51" w:rsidRPr="00702B30" w14:paraId="0086FBA4" w14:textId="77777777" w:rsidTr="0084081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835" w:type="dxa"/>
            <w:vAlign w:val="center"/>
            <w:hideMark/>
          </w:tcPr>
          <w:p w14:paraId="24B92BA2" w14:textId="77777777" w:rsidR="00247B51" w:rsidRPr="00702B30" w:rsidRDefault="00247B51" w:rsidP="00840815">
            <w:pPr>
              <w:spacing w:line="264" w:lineRule="auto"/>
              <w:rPr>
                <w:rFonts w:ascii="Sylfaen" w:eastAsia="Times New Roman" w:hAnsi="Sylfaen"/>
                <w:b w:val="0"/>
                <w:color w:val="000000"/>
                <w:sz w:val="20"/>
                <w:szCs w:val="20"/>
                <w:lang w:val="ka-GE" w:eastAsia="ka-GE"/>
              </w:rPr>
            </w:pPr>
            <w:r w:rsidRPr="00702B30">
              <w:rPr>
                <w:rFonts w:ascii="Sylfaen" w:eastAsia="Times New Roman" w:hAnsi="Sylfaen"/>
                <w:b w:val="0"/>
                <w:color w:val="000000"/>
                <w:sz w:val="20"/>
                <w:szCs w:val="20"/>
                <w:lang w:val="ka-GE" w:eastAsia="ka-GE"/>
              </w:rPr>
              <w:t>სხვა (საჰაერო წარმოება)</w:t>
            </w:r>
          </w:p>
        </w:tc>
        <w:tc>
          <w:tcPr>
            <w:tcW w:w="1336" w:type="dxa"/>
            <w:vAlign w:val="center"/>
            <w:hideMark/>
          </w:tcPr>
          <w:p w14:paraId="6ECBBA12"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43</w:t>
            </w:r>
          </w:p>
        </w:tc>
        <w:tc>
          <w:tcPr>
            <w:tcW w:w="1438" w:type="dxa"/>
            <w:vAlign w:val="center"/>
            <w:hideMark/>
          </w:tcPr>
          <w:p w14:paraId="18AE24AD"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1 865,9</w:t>
            </w:r>
          </w:p>
        </w:tc>
        <w:tc>
          <w:tcPr>
            <w:tcW w:w="1302" w:type="dxa"/>
            <w:vAlign w:val="center"/>
            <w:hideMark/>
          </w:tcPr>
          <w:p w14:paraId="6BC1B61F"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43,4</w:t>
            </w:r>
          </w:p>
        </w:tc>
        <w:tc>
          <w:tcPr>
            <w:tcW w:w="1188" w:type="dxa"/>
            <w:vAlign w:val="center"/>
            <w:hideMark/>
          </w:tcPr>
          <w:p w14:paraId="0174A2B9"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4 778</w:t>
            </w:r>
          </w:p>
        </w:tc>
        <w:tc>
          <w:tcPr>
            <w:tcW w:w="1248" w:type="dxa"/>
            <w:vAlign w:val="center"/>
            <w:hideMark/>
          </w:tcPr>
          <w:p w14:paraId="72935691"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111</w:t>
            </w:r>
          </w:p>
        </w:tc>
        <w:tc>
          <w:tcPr>
            <w:tcW w:w="1363" w:type="dxa"/>
            <w:vAlign w:val="center"/>
            <w:hideMark/>
          </w:tcPr>
          <w:p w14:paraId="196CDDD5"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34</w:t>
            </w:r>
          </w:p>
        </w:tc>
      </w:tr>
      <w:tr w:rsidR="00247B51" w:rsidRPr="00702B30" w14:paraId="5A0250E6" w14:textId="77777777" w:rsidTr="00840815">
        <w:trPr>
          <w:trHeight w:val="567"/>
        </w:trPr>
        <w:tc>
          <w:tcPr>
            <w:cnfStyle w:val="001000000000" w:firstRow="0" w:lastRow="0" w:firstColumn="1" w:lastColumn="0" w:oddVBand="0" w:evenVBand="0" w:oddHBand="0" w:evenHBand="0" w:firstRowFirstColumn="0" w:firstRowLastColumn="0" w:lastRowFirstColumn="0" w:lastRowLastColumn="0"/>
            <w:tcW w:w="1835" w:type="dxa"/>
            <w:vAlign w:val="center"/>
            <w:hideMark/>
          </w:tcPr>
          <w:p w14:paraId="55706C16" w14:textId="77777777" w:rsidR="00247B51" w:rsidRPr="00702B30" w:rsidRDefault="00247B51" w:rsidP="00840815">
            <w:pPr>
              <w:spacing w:line="264" w:lineRule="auto"/>
              <w:rPr>
                <w:rFonts w:ascii="Sylfaen" w:eastAsia="Times New Roman" w:hAnsi="Sylfaen"/>
                <w:b w:val="0"/>
                <w:color w:val="000000"/>
                <w:sz w:val="20"/>
                <w:szCs w:val="20"/>
                <w:lang w:val="ka-GE" w:eastAsia="ka-GE"/>
              </w:rPr>
            </w:pPr>
            <w:r w:rsidRPr="00702B30">
              <w:rPr>
                <w:rFonts w:ascii="Sylfaen" w:eastAsia="Times New Roman" w:hAnsi="Sylfaen"/>
                <w:b w:val="0"/>
                <w:color w:val="000000"/>
                <w:sz w:val="20"/>
                <w:szCs w:val="20"/>
                <w:lang w:val="ka-GE" w:eastAsia="ka-GE"/>
              </w:rPr>
              <w:t>ჯამი</w:t>
            </w:r>
          </w:p>
        </w:tc>
        <w:tc>
          <w:tcPr>
            <w:tcW w:w="1336" w:type="dxa"/>
            <w:vAlign w:val="center"/>
            <w:hideMark/>
          </w:tcPr>
          <w:p w14:paraId="54EF79F5"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2 245</w:t>
            </w:r>
          </w:p>
        </w:tc>
        <w:tc>
          <w:tcPr>
            <w:tcW w:w="1438" w:type="dxa"/>
            <w:vAlign w:val="center"/>
            <w:hideMark/>
          </w:tcPr>
          <w:p w14:paraId="02269BE0"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92 186,4</w:t>
            </w:r>
          </w:p>
        </w:tc>
        <w:tc>
          <w:tcPr>
            <w:tcW w:w="1302" w:type="dxa"/>
            <w:vAlign w:val="center"/>
            <w:hideMark/>
          </w:tcPr>
          <w:p w14:paraId="1E369B1F"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p>
        </w:tc>
        <w:tc>
          <w:tcPr>
            <w:tcW w:w="1188" w:type="dxa"/>
            <w:vAlign w:val="center"/>
            <w:hideMark/>
          </w:tcPr>
          <w:p w14:paraId="2FE9B754"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362 397</w:t>
            </w:r>
          </w:p>
        </w:tc>
        <w:tc>
          <w:tcPr>
            <w:tcW w:w="1248" w:type="dxa"/>
            <w:vAlign w:val="center"/>
            <w:hideMark/>
          </w:tcPr>
          <w:p w14:paraId="342ACB70"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p>
        </w:tc>
        <w:tc>
          <w:tcPr>
            <w:tcW w:w="1363" w:type="dxa"/>
            <w:vAlign w:val="center"/>
            <w:hideMark/>
          </w:tcPr>
          <w:p w14:paraId="68CB4AD2"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sz w:val="20"/>
                <w:szCs w:val="20"/>
                <w:lang w:val="ka-GE" w:eastAsia="ka-GE"/>
              </w:rPr>
            </w:pPr>
            <w:r w:rsidRPr="00702B30">
              <w:rPr>
                <w:rFonts w:ascii="Sylfaen" w:eastAsia="Times New Roman" w:hAnsi="Sylfaen"/>
                <w:color w:val="000000"/>
                <w:sz w:val="20"/>
                <w:szCs w:val="20"/>
                <w:lang w:val="ka-GE" w:eastAsia="ka-GE"/>
              </w:rPr>
              <w:t>825</w:t>
            </w:r>
          </w:p>
        </w:tc>
      </w:tr>
    </w:tbl>
    <w:p w14:paraId="25E67600" w14:textId="77777777" w:rsidR="00247B51" w:rsidRPr="00702B30" w:rsidRDefault="00247B51" w:rsidP="00247B51">
      <w:pPr>
        <w:spacing w:line="264" w:lineRule="auto"/>
        <w:jc w:val="both"/>
        <w:rPr>
          <w:rFonts w:ascii="Sylfaen" w:hAnsi="Sylfaen" w:cs="Sylfaen"/>
          <w:i/>
          <w:sz w:val="18"/>
          <w:lang w:val="ka-GE"/>
        </w:rPr>
      </w:pPr>
    </w:p>
    <w:p w14:paraId="1549ADCD" w14:textId="77777777" w:rsidR="00247B51" w:rsidRPr="00840815" w:rsidRDefault="00247B51" w:rsidP="00247B51">
      <w:pPr>
        <w:spacing w:line="264" w:lineRule="auto"/>
        <w:jc w:val="both"/>
        <w:rPr>
          <w:rFonts w:ascii="Sylfaen" w:hAnsi="Sylfaen"/>
          <w:i/>
          <w:sz w:val="20"/>
          <w:lang w:val="ka-GE"/>
        </w:rPr>
      </w:pPr>
      <w:r w:rsidRPr="00840815">
        <w:rPr>
          <w:rFonts w:ascii="Sylfaen" w:hAnsi="Sylfaen" w:cs="Sylfaen"/>
          <w:i/>
          <w:sz w:val="20"/>
          <w:lang w:val="ka-GE"/>
        </w:rPr>
        <w:t>წყარო</w:t>
      </w:r>
      <w:r w:rsidRPr="00840815">
        <w:rPr>
          <w:rFonts w:ascii="Sylfaen" w:hAnsi="Sylfaen"/>
          <w:i/>
          <w:sz w:val="20"/>
          <w:lang w:val="ka-GE"/>
        </w:rPr>
        <w:t>: FDI Markets</w:t>
      </w:r>
    </w:p>
    <w:p w14:paraId="469D561B" w14:textId="77777777" w:rsidR="00247B51" w:rsidRPr="00702B30" w:rsidRDefault="00247B51" w:rsidP="00247B51">
      <w:pPr>
        <w:spacing w:line="264" w:lineRule="auto"/>
        <w:jc w:val="both"/>
        <w:rPr>
          <w:rFonts w:ascii="Sylfaen" w:hAnsi="Sylfaen"/>
          <w:lang w:val="ka-GE"/>
        </w:rPr>
      </w:pPr>
    </w:p>
    <w:p w14:paraId="1CFD3256" w14:textId="77777777" w:rsidR="00247B51" w:rsidRDefault="00247B51" w:rsidP="00247B51">
      <w:pPr>
        <w:spacing w:line="264" w:lineRule="auto"/>
        <w:jc w:val="both"/>
        <w:rPr>
          <w:rFonts w:ascii="Sylfaen" w:hAnsi="Sylfaen"/>
          <w:lang w:val="ka-GE"/>
        </w:rPr>
      </w:pPr>
      <w:r w:rsidRPr="00702B30">
        <w:rPr>
          <w:rFonts w:ascii="Sylfaen" w:hAnsi="Sylfaen"/>
          <w:lang w:val="ka-GE"/>
        </w:rPr>
        <w:t>2003 წლიდან 2019 წლამდე საავიაციო ნაწილების მწარმოებელი კომპანიების მიერ პირდაპირი უცხოური ინვესტიციის განხორციელებით 1159 საწარმო შეიქმნა, რის საფუძველზეც  183,832 ადამიანი დასაქმდა. ამასთან, საშუალო კაპიტალური ინვესტიციის მოცულობა შეადგენს 42,8 მილიონ აშშ დოლარს, რაც სხვა სექტორებთან შედარებით ინვესტიციის საშუალო მოცულობის მაღალი მაჩვენებელია. ასევე აღსანიშნავია, რომ 2018-2019 წლებში საავიაციო ინდუსტრიაში განხორციელებული FDI  პროექტების ტენდენცია დინამიური</w:t>
      </w:r>
      <w:r>
        <w:rPr>
          <w:rFonts w:ascii="Sylfaen" w:hAnsi="Sylfaen"/>
          <w:lang w:val="ka-GE"/>
        </w:rPr>
        <w:t xml:space="preserve"> იყო.</w:t>
      </w:r>
      <w:r w:rsidRPr="00702B30">
        <w:rPr>
          <w:rFonts w:ascii="Sylfaen" w:hAnsi="Sylfaen"/>
          <w:lang w:val="ka-GE"/>
        </w:rPr>
        <w:t xml:space="preserve"> </w:t>
      </w:r>
    </w:p>
    <w:p w14:paraId="3880CFA1" w14:textId="77777777" w:rsidR="00247B51" w:rsidRDefault="00247B51" w:rsidP="00247B51">
      <w:pPr>
        <w:spacing w:line="264" w:lineRule="auto"/>
        <w:jc w:val="both"/>
        <w:rPr>
          <w:rFonts w:ascii="Sylfaen" w:hAnsi="Sylfaen"/>
          <w:lang w:val="ka-GE"/>
        </w:rPr>
      </w:pPr>
    </w:p>
    <w:p w14:paraId="40AA2AC8" w14:textId="77777777" w:rsidR="00247B51" w:rsidRPr="002A2ED4" w:rsidRDefault="00247B51" w:rsidP="00247B51">
      <w:pPr>
        <w:spacing w:line="264" w:lineRule="auto"/>
        <w:jc w:val="both"/>
        <w:rPr>
          <w:rFonts w:ascii="Sylfaen" w:hAnsi="Sylfaen"/>
          <w:lang w:val="ka-GE"/>
        </w:rPr>
      </w:pPr>
      <w:r w:rsidRPr="002A2ED4">
        <w:rPr>
          <w:rFonts w:ascii="Sylfaen" w:hAnsi="Sylfaen"/>
          <w:lang w:val="ka-GE"/>
        </w:rPr>
        <w:t>საავიაციო წარმოების და მომსახურების სექტორი ერთ-ერთია იმ სექტორებიდან, რომელიც COVID-19-მა ყველაზე მეტად დააზარალა. გახანგრძლივებულმა ფინანსურმა პრობლემებმა, ავიაკომპანიების მიერ ფლოტის შემცირებამ, თვითმფრინავების შეკვეთების გადადებამ და გაუქმებამ, საავიაციო ინდუსტრია ღრმა კრიზისამდე მიიყვანა. ინდუსტრიის ძირითადი მოთამაშეების, Airbus-ისა და Boeing-ის, ფინანსურმა ზარალმა $2.4 და $1.7 მილიარდ დოლარს მიაღწია. აღნიშნული კომპანიების ერთობლივი მიწოდება 2020 წლის პირველ ნახევარში 58%-ით შემცირდა. Airbus-მა 2020 წლის პირველ ნახევარში 196 თვითმფრინავი გამოუშვა, რაც 50%-ით ნაკლებია წინა წლის ანალოგიურ მაჩვენებელთან შედარებით, ხოლო Boeing-მა მხოლოდ 70 თვითმფრინავი მიაწოდა ბაზარს, რაც 71%-ით შემცირებას გულისხმობს (Commercial Aerospace Insight Report, Accenture 2020).</w:t>
      </w:r>
    </w:p>
    <w:p w14:paraId="5B380595" w14:textId="77777777" w:rsidR="00247B51" w:rsidRPr="002A2ED4" w:rsidRDefault="00247B51" w:rsidP="00247B51">
      <w:pPr>
        <w:spacing w:line="264" w:lineRule="auto"/>
        <w:jc w:val="both"/>
        <w:rPr>
          <w:rFonts w:ascii="Sylfaen" w:hAnsi="Sylfaen"/>
          <w:lang w:val="ka-GE"/>
        </w:rPr>
      </w:pPr>
    </w:p>
    <w:p w14:paraId="0F3B178C" w14:textId="77777777" w:rsidR="00247B51" w:rsidRPr="002A2ED4" w:rsidRDefault="00247B51" w:rsidP="00247B51">
      <w:pPr>
        <w:spacing w:line="264" w:lineRule="auto"/>
        <w:jc w:val="both"/>
        <w:rPr>
          <w:rFonts w:ascii="Sylfaen" w:hAnsi="Sylfaen"/>
          <w:lang w:val="ka-GE"/>
        </w:rPr>
      </w:pPr>
      <w:r w:rsidRPr="002A2ED4">
        <w:rPr>
          <w:rFonts w:ascii="Sylfaen" w:hAnsi="Sylfaen"/>
          <w:lang w:val="ka-GE"/>
        </w:rPr>
        <w:t xml:space="preserve">საერთაშორისო საჰაერო ტრანსპორტის ასოციაციის (IATA) შეფასებით, ავიაკომპანიებს არსებობის ისტორიაში ყველაზე ცუდი წელი აქვთ - ავიაკომპანიების წმინდა ზარალი წინასწარი შეფასებით 84 მილიარდი დოლარი იქნება. საავიაციო წარმოების მომწოდებლებს მოთხოვნის ცვლილებების შესაბამისად მოუწევთ წარმოების ხაზის და მიწოდების ჯაჭვის დაბალანსება. ჩრდილოეთ ამერიკის და ევროპის ქვეყნებმა საავიაციო წარმოების ღირებულებათა ჯაჭვში არსებული რყევების შესამცირებლად გარკვეული ფინანსური მექანიზმები აამოქმედეს. მაგალითად, აშშ-მ 61 მილიარდი დოლარი გამოყო გრანტის და სესხების სახით, ხოლო საფრანგეთის მთავრობამ 17 მილიარდი აშშ დოლარით უზრუნველყო საავიაციო სექტორის დაფინანსება. მოსალოდნელია, რომ სექტორის აღდგენა 2021 წლიდან დაიწყება. ამასთან, აზიისა და წყნარი ოკეანის ბაზარი ევროპასთან და ჩრდილოეთ ამერიკასთან შედარებით გაცილებით სწრაფად აღდგება, რაც გამოწვეულია ჩინეთის საავიაციო კომპანიების წარმოების და შიდა საჰაერო მიმოსვლის აღდგენით. </w:t>
      </w:r>
    </w:p>
    <w:p w14:paraId="69031758" w14:textId="77777777" w:rsidR="00247B51" w:rsidRPr="002A2ED4" w:rsidRDefault="00247B51" w:rsidP="00247B51">
      <w:pPr>
        <w:spacing w:line="264" w:lineRule="auto"/>
        <w:jc w:val="both"/>
        <w:rPr>
          <w:rFonts w:ascii="Sylfaen" w:hAnsi="Sylfaen"/>
          <w:lang w:val="ka-GE"/>
        </w:rPr>
      </w:pPr>
    </w:p>
    <w:p w14:paraId="36A381BB" w14:textId="77777777" w:rsidR="00247B51" w:rsidRPr="002A2ED4" w:rsidRDefault="00247B51" w:rsidP="00247B51">
      <w:pPr>
        <w:spacing w:line="264" w:lineRule="auto"/>
        <w:jc w:val="both"/>
        <w:rPr>
          <w:rFonts w:ascii="Sylfaen" w:hAnsi="Sylfaen"/>
          <w:lang w:val="ka-GE"/>
        </w:rPr>
      </w:pPr>
      <w:r w:rsidRPr="002A2ED4">
        <w:rPr>
          <w:rFonts w:ascii="Sylfaen" w:hAnsi="Sylfaen"/>
          <w:lang w:val="ka-GE"/>
        </w:rPr>
        <w:t>პანდემიამდე, ბოლო ათწლეულის განმავლობაში, ისევე როგორც წარმოების ბევრ სხვა მიმართულებაში, ავიანაწილების მწარმოებლების ნაწილმაც დაიწყო დანახარჯების შემცირების მიზნით წარმოების პროცესის განვითარებად ქვეყნებში გადატანა. შესაბამისად, გაჩნდა შესაძლებლობა ახალი ქვეყნებიც ჩართულიყვნენ გლობალურ ღირებულებათა ჯაჭვში. აღსანიშნავია, რომ საქართველოს აქვს საავიაციო წარმოების ისტორიული გამოცდილება და ამჟამად, არსებობს წარმატებული საერთაშორისო თანამშრომლობის მაგალითი. კერძოდ, ქვეყანაში ფუნქციონირებს თვითმფრინავების კომპოზიტური ნაწილების მწარმოებელი ქარხანა, რომლის მომხმარებელს უკვე წარმოადგენს „ბოინგი“ და მიმდინარეობს მოლაპარაკებები სხვა მოწინავე კომპანიებთან. აღნიშნულიდან გამომდინარე, პოსტ პანდემიურ პერიოდში, საქართველოს ექნება შესაძლებლობა და პოტენციალი, საკუთარი ბაზარი შესთავაზოს სექტორში არსებულ ნაწილების მიმწოდებელ კომპანიებს და განავითაროს აღნიშნული ინდუსტრია.</w:t>
      </w:r>
    </w:p>
    <w:p w14:paraId="39B4B8F4" w14:textId="77777777" w:rsidR="00247B51" w:rsidRPr="002A2ED4" w:rsidRDefault="00247B51" w:rsidP="00247B51">
      <w:pPr>
        <w:spacing w:line="264" w:lineRule="auto"/>
        <w:jc w:val="both"/>
        <w:rPr>
          <w:rFonts w:ascii="Sylfaen" w:hAnsi="Sylfaen"/>
          <w:lang w:val="ka-GE"/>
        </w:rPr>
      </w:pPr>
    </w:p>
    <w:p w14:paraId="65283032" w14:textId="77777777" w:rsidR="00247B51" w:rsidRPr="002A2ED4" w:rsidRDefault="00247B51" w:rsidP="00247B51">
      <w:pPr>
        <w:spacing w:line="264" w:lineRule="auto"/>
        <w:jc w:val="both"/>
        <w:rPr>
          <w:rFonts w:ascii="Sylfaen" w:hAnsi="Sylfaen"/>
          <w:lang w:val="ka-GE"/>
        </w:rPr>
      </w:pPr>
      <w:r w:rsidRPr="002A2ED4">
        <w:rPr>
          <w:rFonts w:ascii="Sylfaen" w:hAnsi="Sylfaen"/>
          <w:lang w:val="ka-GE"/>
        </w:rPr>
        <w:lastRenderedPageBreak/>
        <w:t>საავიაციო სექტორში, ნაწილების და კომპონენტების წარმოებასთან ერთად, ძალიან მნიშვნელოვან მიმართულებას წარმოადგენს საჰაერო ხომალდების რემონტი და ტექნიკური მომსახურების (MRO) სფერო. MRO სექტორის კომპანიები უზრუნველყოფენ სხვადასხვა ტიპის მომსახურებას, მათ შორის თვითმფრინავის ძრავისა და კომპონენტების ტექნიკურ მომსახურეობას, საჰაერო ხომალდის მოდიფიკაციას და შეკეთებას. მსოფლიოში, MRO ბაზარი მკაცრად რეგულირებადია, რაც განსაზღვრავს ავია წარმოების უსაფრთხო და გამართულ ფუნქციონირებას. აქედან გამომდინარე, არსებობს კომპანიების შეზღუდული რაოდენობა, რომელიც უზრუნველყოფს MRO მომსახურებას - MRO საქმიანობას ახორციელებენ ისეთი კომპანიები, როგორიცაა Lufthansa Technik, Rolls-Royce, General Electric Aviation და სხვა.</w:t>
      </w:r>
    </w:p>
    <w:p w14:paraId="51CDD9E9" w14:textId="77777777" w:rsidR="00247B51" w:rsidRPr="002A2ED4" w:rsidRDefault="00247B51" w:rsidP="00247B51">
      <w:pPr>
        <w:spacing w:line="264" w:lineRule="auto"/>
        <w:jc w:val="both"/>
        <w:rPr>
          <w:rFonts w:ascii="Sylfaen" w:hAnsi="Sylfaen"/>
          <w:lang w:val="ka-GE"/>
        </w:rPr>
      </w:pPr>
    </w:p>
    <w:p w14:paraId="612DA120" w14:textId="77777777" w:rsidR="00247B51" w:rsidRPr="002A2ED4" w:rsidRDefault="00247B51" w:rsidP="00247B51">
      <w:pPr>
        <w:spacing w:line="264" w:lineRule="auto"/>
        <w:jc w:val="both"/>
        <w:rPr>
          <w:rFonts w:ascii="Sylfaen" w:hAnsi="Sylfaen"/>
          <w:lang w:val="ka-GE"/>
        </w:rPr>
      </w:pPr>
      <w:r w:rsidRPr="002A2ED4">
        <w:rPr>
          <w:rFonts w:ascii="Sylfaen" w:hAnsi="Sylfaen"/>
          <w:lang w:val="ka-GE"/>
        </w:rPr>
        <w:t xml:space="preserve">პანდემიამ, სხვა ინდუსტრიების მსგავსად, დააზარალა MRO სექტორიც. პროგნოზის მიხედვით, გლობალური მოთხოვნა რემონტსა და ტექნიკურ მომსახურებაზე (MRO) 2020 წელს დაახლოებით 50,3 მილიარდი დოლარი იქნება, 45 პროცენტით ნაკლები ვიდრე COVID-მდე პროგნოზით იყო გათვალისწინებული, 91,2 მილიარდი აშშ დოლარი. ამასთან, თვითმფრინავების დაბალი ექსპლოატაციის გამო, დაგეგმილი გლობალური ხარჯები MRO მიმართულებითაც მნიშვნელოვნად შემცირდა.  </w:t>
      </w:r>
    </w:p>
    <w:p w14:paraId="2E8B2E87" w14:textId="77777777" w:rsidR="00247B51" w:rsidRPr="00702B30" w:rsidRDefault="00247B51" w:rsidP="00247B51">
      <w:pPr>
        <w:spacing w:line="264" w:lineRule="auto"/>
        <w:jc w:val="both"/>
        <w:rPr>
          <w:rFonts w:ascii="Sylfaen" w:hAnsi="Sylfaen"/>
          <w:lang w:val="ka-GE"/>
        </w:rPr>
      </w:pPr>
    </w:p>
    <w:p w14:paraId="2C84CC15"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მიუხედავად მკვეთრი ვარდნისა, საავიაციო ინდუსტრიის აღდგენას და 2019 წლის საბაზისო მაჩვენებელთან დაბრუნებას 2022 წლიდან ვარაუდობენ. 2030 წლისთვის კი საავიაციო ბაზრის სავარაუდო ზომა დაახლოებით 130 მილიარდი აშშ დოლარი იქნება. </w:t>
      </w:r>
    </w:p>
    <w:p w14:paraId="7D960FB3" w14:textId="0496C89D"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მიმოქცევაში არსებული თვითმფრინავების რაოდენობა პანდემიამდე და მის შემდეგ მოცემულია </w:t>
      </w:r>
      <w:r w:rsidRPr="00840815">
        <w:rPr>
          <w:rFonts w:ascii="Sylfaen" w:hAnsi="Sylfaen"/>
          <w:szCs w:val="22"/>
          <w:lang w:val="ka-GE"/>
        </w:rPr>
        <w:t>ცხრილში</w:t>
      </w:r>
      <w:r w:rsidR="00840815" w:rsidRPr="00840815">
        <w:rPr>
          <w:rFonts w:ascii="Sylfaen" w:hAnsi="Sylfaen"/>
          <w:szCs w:val="22"/>
          <w:lang w:val="ka-GE"/>
        </w:rPr>
        <w:t>#6</w:t>
      </w:r>
      <w:r w:rsidR="00840815">
        <w:rPr>
          <w:rFonts w:ascii="Sylfaen" w:hAnsi="Sylfaen"/>
          <w:szCs w:val="22"/>
          <w:lang w:val="ka-GE"/>
        </w:rPr>
        <w:t>.</w:t>
      </w:r>
    </w:p>
    <w:p w14:paraId="35F4C74B" w14:textId="5233B1BE" w:rsidR="00840815" w:rsidRDefault="00840815" w:rsidP="00247B51">
      <w:pPr>
        <w:spacing w:line="264" w:lineRule="auto"/>
        <w:jc w:val="both"/>
        <w:rPr>
          <w:rFonts w:ascii="Sylfaen" w:hAnsi="Sylfaen"/>
          <w:sz w:val="20"/>
          <w:szCs w:val="20"/>
          <w:lang w:val="ka-GE"/>
        </w:rPr>
      </w:pPr>
    </w:p>
    <w:p w14:paraId="00E55093" w14:textId="4B2718F2" w:rsidR="00247B51" w:rsidRPr="00702B30" w:rsidRDefault="00840815" w:rsidP="00247B51">
      <w:pPr>
        <w:spacing w:line="264" w:lineRule="auto"/>
        <w:jc w:val="both"/>
        <w:rPr>
          <w:rFonts w:ascii="Sylfaen" w:hAnsi="Sylfaen"/>
          <w:lang w:val="ka-GE"/>
        </w:rPr>
      </w:pPr>
      <w:r w:rsidRPr="00702B30">
        <w:rPr>
          <w:rFonts w:ascii="Sylfaen" w:hAnsi="Sylfaen"/>
          <w:sz w:val="20"/>
          <w:szCs w:val="20"/>
          <w:lang w:val="ka-GE"/>
        </w:rPr>
        <w:t>ცხრილი#</w:t>
      </w:r>
      <w:r>
        <w:rPr>
          <w:rFonts w:ascii="Sylfaen" w:hAnsi="Sylfaen"/>
          <w:sz w:val="20"/>
          <w:szCs w:val="20"/>
          <w:lang w:val="ka-GE"/>
        </w:rPr>
        <w:t>6</w:t>
      </w:r>
      <w:r w:rsidRPr="00702B30">
        <w:rPr>
          <w:rFonts w:ascii="Sylfaen" w:hAnsi="Sylfaen"/>
          <w:sz w:val="20"/>
          <w:szCs w:val="20"/>
          <w:lang w:val="ka-GE"/>
        </w:rPr>
        <w:t>:</w:t>
      </w:r>
    </w:p>
    <w:tbl>
      <w:tblPr>
        <w:tblStyle w:val="GridTable1Light-Accent11"/>
        <w:tblpPr w:leftFromText="180" w:rightFromText="180" w:vertAnchor="text" w:horzAnchor="margin" w:tblpXSpec="center" w:tblpY="166"/>
        <w:tblW w:w="9345" w:type="dxa"/>
        <w:tblLook w:val="04A0" w:firstRow="1" w:lastRow="0" w:firstColumn="1" w:lastColumn="0" w:noHBand="0" w:noVBand="1"/>
      </w:tblPr>
      <w:tblGrid>
        <w:gridCol w:w="3135"/>
        <w:gridCol w:w="2086"/>
        <w:gridCol w:w="2086"/>
        <w:gridCol w:w="2038"/>
      </w:tblGrid>
      <w:tr w:rsidR="00247B51" w:rsidRPr="008B5E0E" w14:paraId="2C67E93F" w14:textId="77777777" w:rsidTr="00840815">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135" w:type="dxa"/>
            <w:vAlign w:val="center"/>
            <w:hideMark/>
          </w:tcPr>
          <w:p w14:paraId="7850C555" w14:textId="77777777" w:rsidR="00247B51" w:rsidRPr="008B5E0E" w:rsidRDefault="00247B51" w:rsidP="00840815">
            <w:pPr>
              <w:spacing w:before="150"/>
              <w:rPr>
                <w:rFonts w:ascii="Sylfaen" w:eastAsia="Times New Roman" w:hAnsi="Sylfaen" w:cstheme="majorHAnsi"/>
                <w:b w:val="0"/>
                <w:bCs w:val="0"/>
                <w:color w:val="231F20"/>
                <w:szCs w:val="20"/>
                <w:lang w:val="ka-GE"/>
              </w:rPr>
            </w:pPr>
            <w:r w:rsidRPr="008B5E0E">
              <w:rPr>
                <w:rFonts w:ascii="Sylfaen" w:eastAsia="Times New Roman" w:hAnsi="Sylfaen" w:cstheme="majorHAnsi"/>
                <w:b w:val="0"/>
                <w:color w:val="231F20"/>
                <w:szCs w:val="20"/>
                <w:lang w:val="ka-GE"/>
              </w:rPr>
              <w:t>რეგიონი</w:t>
            </w:r>
          </w:p>
        </w:tc>
        <w:tc>
          <w:tcPr>
            <w:tcW w:w="2086" w:type="dxa"/>
            <w:vAlign w:val="center"/>
            <w:hideMark/>
          </w:tcPr>
          <w:p w14:paraId="4DAF34FB" w14:textId="77777777" w:rsidR="00247B51" w:rsidRPr="008B5E0E" w:rsidRDefault="00247B51" w:rsidP="00840815">
            <w:pPr>
              <w:spacing w:before="150"/>
              <w:ind w:left="150"/>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ajorHAnsi"/>
                <w:b w:val="0"/>
                <w:bCs w:val="0"/>
                <w:color w:val="231F20"/>
                <w:szCs w:val="20"/>
                <w:lang w:val="ka-GE"/>
              </w:rPr>
            </w:pPr>
            <w:r w:rsidRPr="008B5E0E">
              <w:rPr>
                <w:rFonts w:ascii="Sylfaen" w:eastAsia="Times New Roman" w:hAnsi="Sylfaen" w:cstheme="majorHAnsi"/>
                <w:b w:val="0"/>
                <w:color w:val="231F20"/>
                <w:szCs w:val="20"/>
                <w:lang w:val="ka-GE"/>
              </w:rPr>
              <w:t>თვითმფრინავების რაოდენობა COVID-მდე</w:t>
            </w:r>
          </w:p>
        </w:tc>
        <w:tc>
          <w:tcPr>
            <w:tcW w:w="2086" w:type="dxa"/>
            <w:vAlign w:val="center"/>
            <w:hideMark/>
          </w:tcPr>
          <w:p w14:paraId="5590642A" w14:textId="77777777" w:rsidR="00247B51" w:rsidRPr="008B5E0E" w:rsidRDefault="00247B51" w:rsidP="00840815">
            <w:pPr>
              <w:spacing w:before="150"/>
              <w:ind w:left="150"/>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ajorHAnsi"/>
                <w:b w:val="0"/>
                <w:bCs w:val="0"/>
                <w:color w:val="231F20"/>
                <w:szCs w:val="20"/>
                <w:lang w:val="ka-GE"/>
              </w:rPr>
            </w:pPr>
            <w:r w:rsidRPr="008B5E0E">
              <w:rPr>
                <w:rFonts w:ascii="Sylfaen" w:eastAsia="Times New Roman" w:hAnsi="Sylfaen" w:cstheme="majorHAnsi"/>
                <w:b w:val="0"/>
                <w:color w:val="231F20"/>
                <w:szCs w:val="20"/>
                <w:lang w:val="ka-GE"/>
              </w:rPr>
              <w:t>დასაწყობებული თვითმფრინავების რაოდენობა</w:t>
            </w:r>
          </w:p>
        </w:tc>
        <w:tc>
          <w:tcPr>
            <w:tcW w:w="2038" w:type="dxa"/>
            <w:vAlign w:val="center"/>
            <w:hideMark/>
          </w:tcPr>
          <w:p w14:paraId="1F5F7713" w14:textId="77777777" w:rsidR="00247B51" w:rsidRPr="008B5E0E" w:rsidRDefault="00247B51" w:rsidP="00840815">
            <w:pPr>
              <w:spacing w:before="150"/>
              <w:ind w:left="150"/>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ajorHAnsi"/>
                <w:b w:val="0"/>
                <w:bCs w:val="0"/>
                <w:color w:val="231F20"/>
                <w:szCs w:val="20"/>
                <w:lang w:val="ka-GE"/>
              </w:rPr>
            </w:pPr>
            <w:r w:rsidRPr="008B5E0E">
              <w:rPr>
                <w:rFonts w:ascii="Sylfaen" w:eastAsia="Times New Roman" w:hAnsi="Sylfaen" w:cstheme="majorHAnsi"/>
                <w:b w:val="0"/>
                <w:color w:val="231F20"/>
                <w:szCs w:val="20"/>
                <w:lang w:val="ka-GE"/>
              </w:rPr>
              <w:t>ექსპლუატაციაში დაბრუნებული თვითმფრინავები</w:t>
            </w:r>
          </w:p>
        </w:tc>
      </w:tr>
      <w:tr w:rsidR="00247B51" w:rsidRPr="008B5E0E" w14:paraId="2956E798" w14:textId="77777777" w:rsidTr="00840815">
        <w:tc>
          <w:tcPr>
            <w:cnfStyle w:val="001000000000" w:firstRow="0" w:lastRow="0" w:firstColumn="1" w:lastColumn="0" w:oddVBand="0" w:evenVBand="0" w:oddHBand="0" w:evenHBand="0" w:firstRowFirstColumn="0" w:firstRowLastColumn="0" w:lastRowFirstColumn="0" w:lastRowLastColumn="0"/>
            <w:tcW w:w="3135" w:type="dxa"/>
            <w:vAlign w:val="center"/>
            <w:hideMark/>
          </w:tcPr>
          <w:p w14:paraId="296BEB75" w14:textId="77777777" w:rsidR="00247B51" w:rsidRPr="008B5E0E" w:rsidRDefault="00247B51" w:rsidP="00840815">
            <w:pPr>
              <w:spacing w:before="150"/>
              <w:ind w:left="150"/>
              <w:rPr>
                <w:rFonts w:ascii="Sylfaen" w:eastAsia="Times New Roman" w:hAnsi="Sylfaen" w:cstheme="majorHAnsi"/>
                <w:b w:val="0"/>
                <w:color w:val="231F20"/>
                <w:szCs w:val="20"/>
                <w:lang w:val="ka-GE"/>
              </w:rPr>
            </w:pPr>
            <w:r w:rsidRPr="008B5E0E">
              <w:rPr>
                <w:rFonts w:ascii="Sylfaen" w:eastAsia="Times New Roman" w:hAnsi="Sylfaen" w:cstheme="majorHAnsi"/>
                <w:b w:val="0"/>
                <w:color w:val="231F20"/>
                <w:szCs w:val="20"/>
                <w:lang w:val="ka-GE"/>
              </w:rPr>
              <w:t>აფრიკა</w:t>
            </w:r>
          </w:p>
        </w:tc>
        <w:tc>
          <w:tcPr>
            <w:tcW w:w="2086" w:type="dxa"/>
            <w:vAlign w:val="center"/>
            <w:hideMark/>
          </w:tcPr>
          <w:p w14:paraId="2C34AB9E"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color w:val="231F20"/>
                <w:szCs w:val="20"/>
                <w:lang w:val="ka-GE"/>
              </w:rPr>
            </w:pPr>
            <w:r w:rsidRPr="008B5E0E">
              <w:rPr>
                <w:rFonts w:ascii="Sylfaen" w:eastAsia="Times New Roman" w:hAnsi="Sylfaen" w:cstheme="majorHAnsi"/>
                <w:color w:val="231F20"/>
                <w:szCs w:val="20"/>
                <w:lang w:val="ka-GE"/>
              </w:rPr>
              <w:t>1,137</w:t>
            </w:r>
          </w:p>
        </w:tc>
        <w:tc>
          <w:tcPr>
            <w:tcW w:w="2086" w:type="dxa"/>
            <w:vAlign w:val="center"/>
            <w:hideMark/>
          </w:tcPr>
          <w:p w14:paraId="7BA88424"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color w:val="231F20"/>
                <w:szCs w:val="20"/>
                <w:lang w:val="ka-GE"/>
              </w:rPr>
            </w:pPr>
            <w:r w:rsidRPr="008B5E0E">
              <w:rPr>
                <w:rFonts w:ascii="Sylfaen" w:eastAsia="Times New Roman" w:hAnsi="Sylfaen" w:cstheme="majorHAnsi"/>
                <w:color w:val="231F20"/>
                <w:szCs w:val="20"/>
                <w:lang w:val="ka-GE"/>
              </w:rPr>
              <w:t>700</w:t>
            </w:r>
          </w:p>
        </w:tc>
        <w:tc>
          <w:tcPr>
            <w:tcW w:w="2038" w:type="dxa"/>
            <w:vAlign w:val="center"/>
            <w:hideMark/>
          </w:tcPr>
          <w:p w14:paraId="0AE25EAE"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color w:val="231F20"/>
                <w:szCs w:val="20"/>
                <w:lang w:val="ka-GE"/>
              </w:rPr>
            </w:pPr>
            <w:r w:rsidRPr="008B5E0E">
              <w:rPr>
                <w:rFonts w:ascii="Sylfaen" w:eastAsia="Times New Roman" w:hAnsi="Sylfaen" w:cstheme="majorHAnsi"/>
                <w:color w:val="231F20"/>
                <w:szCs w:val="20"/>
                <w:lang w:val="ka-GE"/>
              </w:rPr>
              <w:t>262</w:t>
            </w:r>
          </w:p>
        </w:tc>
      </w:tr>
      <w:tr w:rsidR="00247B51" w:rsidRPr="008B5E0E" w14:paraId="4D1C8E4E" w14:textId="77777777" w:rsidTr="00840815">
        <w:tc>
          <w:tcPr>
            <w:cnfStyle w:val="001000000000" w:firstRow="0" w:lastRow="0" w:firstColumn="1" w:lastColumn="0" w:oddVBand="0" w:evenVBand="0" w:oddHBand="0" w:evenHBand="0" w:firstRowFirstColumn="0" w:firstRowLastColumn="0" w:lastRowFirstColumn="0" w:lastRowLastColumn="0"/>
            <w:tcW w:w="3135" w:type="dxa"/>
            <w:vAlign w:val="center"/>
            <w:hideMark/>
          </w:tcPr>
          <w:p w14:paraId="05FF7668" w14:textId="77777777" w:rsidR="00247B51" w:rsidRPr="008B5E0E" w:rsidRDefault="00247B51" w:rsidP="00840815">
            <w:pPr>
              <w:spacing w:before="150"/>
              <w:ind w:left="150"/>
              <w:rPr>
                <w:rFonts w:ascii="Sylfaen" w:eastAsia="Times New Roman" w:hAnsi="Sylfaen" w:cstheme="majorHAnsi"/>
                <w:b w:val="0"/>
                <w:color w:val="231F20"/>
                <w:szCs w:val="20"/>
                <w:lang w:val="ka-GE"/>
              </w:rPr>
            </w:pPr>
            <w:r w:rsidRPr="008B5E0E">
              <w:rPr>
                <w:rFonts w:ascii="Sylfaen" w:eastAsia="Times New Roman" w:hAnsi="Sylfaen" w:cstheme="majorHAnsi"/>
                <w:b w:val="0"/>
                <w:color w:val="231F20"/>
                <w:szCs w:val="20"/>
                <w:lang w:val="ka-GE"/>
              </w:rPr>
              <w:t>აზია-წყნარო ოკეანეთი</w:t>
            </w:r>
          </w:p>
        </w:tc>
        <w:tc>
          <w:tcPr>
            <w:tcW w:w="2086" w:type="dxa"/>
            <w:vAlign w:val="center"/>
            <w:hideMark/>
          </w:tcPr>
          <w:p w14:paraId="346E327F"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color w:val="231F20"/>
                <w:szCs w:val="20"/>
                <w:lang w:val="ka-GE"/>
              </w:rPr>
            </w:pPr>
            <w:r w:rsidRPr="008B5E0E">
              <w:rPr>
                <w:rFonts w:ascii="Sylfaen" w:eastAsia="Times New Roman" w:hAnsi="Sylfaen" w:cstheme="majorHAnsi"/>
                <w:color w:val="231F20"/>
                <w:szCs w:val="20"/>
                <w:lang w:val="ka-GE"/>
              </w:rPr>
              <w:t>8,689</w:t>
            </w:r>
          </w:p>
        </w:tc>
        <w:tc>
          <w:tcPr>
            <w:tcW w:w="2086" w:type="dxa"/>
            <w:vAlign w:val="center"/>
            <w:hideMark/>
          </w:tcPr>
          <w:p w14:paraId="02940D41"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color w:val="231F20"/>
                <w:szCs w:val="20"/>
                <w:lang w:val="ka-GE"/>
              </w:rPr>
            </w:pPr>
            <w:r w:rsidRPr="008B5E0E">
              <w:rPr>
                <w:rFonts w:ascii="Sylfaen" w:eastAsia="Times New Roman" w:hAnsi="Sylfaen" w:cstheme="majorHAnsi"/>
                <w:color w:val="231F20"/>
                <w:szCs w:val="20"/>
                <w:lang w:val="ka-GE"/>
              </w:rPr>
              <w:t>5,334</w:t>
            </w:r>
          </w:p>
        </w:tc>
        <w:tc>
          <w:tcPr>
            <w:tcW w:w="2038" w:type="dxa"/>
            <w:vAlign w:val="center"/>
            <w:hideMark/>
          </w:tcPr>
          <w:p w14:paraId="04CD254C"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color w:val="231F20"/>
                <w:szCs w:val="20"/>
                <w:lang w:val="ka-GE"/>
              </w:rPr>
            </w:pPr>
            <w:r w:rsidRPr="008B5E0E">
              <w:rPr>
                <w:rFonts w:ascii="Sylfaen" w:eastAsia="Times New Roman" w:hAnsi="Sylfaen" w:cstheme="majorHAnsi"/>
                <w:color w:val="231F20"/>
                <w:szCs w:val="20"/>
                <w:lang w:val="ka-GE"/>
              </w:rPr>
              <w:t>3,618</w:t>
            </w:r>
          </w:p>
        </w:tc>
      </w:tr>
      <w:tr w:rsidR="00247B51" w:rsidRPr="008B5E0E" w14:paraId="63A357E4" w14:textId="77777777" w:rsidTr="00840815">
        <w:tc>
          <w:tcPr>
            <w:cnfStyle w:val="001000000000" w:firstRow="0" w:lastRow="0" w:firstColumn="1" w:lastColumn="0" w:oddVBand="0" w:evenVBand="0" w:oddHBand="0" w:evenHBand="0" w:firstRowFirstColumn="0" w:firstRowLastColumn="0" w:lastRowFirstColumn="0" w:lastRowLastColumn="0"/>
            <w:tcW w:w="3135" w:type="dxa"/>
            <w:vAlign w:val="center"/>
            <w:hideMark/>
          </w:tcPr>
          <w:p w14:paraId="5B8C31EC" w14:textId="77777777" w:rsidR="00247B51" w:rsidRPr="008B5E0E" w:rsidRDefault="00247B51" w:rsidP="00840815">
            <w:pPr>
              <w:spacing w:before="150"/>
              <w:ind w:left="150"/>
              <w:rPr>
                <w:rFonts w:ascii="Sylfaen" w:eastAsia="Times New Roman" w:hAnsi="Sylfaen" w:cstheme="majorHAnsi"/>
                <w:b w:val="0"/>
                <w:color w:val="231F20"/>
                <w:szCs w:val="20"/>
                <w:lang w:val="ka-GE"/>
              </w:rPr>
            </w:pPr>
            <w:r w:rsidRPr="008B5E0E">
              <w:rPr>
                <w:rFonts w:ascii="Sylfaen" w:eastAsia="Times New Roman" w:hAnsi="Sylfaen" w:cstheme="majorHAnsi"/>
                <w:b w:val="0"/>
                <w:color w:val="231F20"/>
                <w:szCs w:val="20"/>
                <w:lang w:val="ka-GE"/>
              </w:rPr>
              <w:t>ევროპა</w:t>
            </w:r>
          </w:p>
        </w:tc>
        <w:tc>
          <w:tcPr>
            <w:tcW w:w="2086" w:type="dxa"/>
            <w:vAlign w:val="center"/>
            <w:hideMark/>
          </w:tcPr>
          <w:p w14:paraId="2C64155C"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color w:val="231F20"/>
                <w:szCs w:val="20"/>
                <w:lang w:val="ka-GE"/>
              </w:rPr>
            </w:pPr>
            <w:r w:rsidRPr="008B5E0E">
              <w:rPr>
                <w:rFonts w:ascii="Sylfaen" w:eastAsia="Times New Roman" w:hAnsi="Sylfaen" w:cstheme="majorHAnsi"/>
                <w:color w:val="231F20"/>
                <w:szCs w:val="20"/>
                <w:lang w:val="ka-GE"/>
              </w:rPr>
              <w:t>6,821</w:t>
            </w:r>
          </w:p>
        </w:tc>
        <w:tc>
          <w:tcPr>
            <w:tcW w:w="2086" w:type="dxa"/>
            <w:vAlign w:val="center"/>
            <w:hideMark/>
          </w:tcPr>
          <w:p w14:paraId="1694301C"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color w:val="231F20"/>
                <w:szCs w:val="20"/>
                <w:lang w:val="ka-GE"/>
              </w:rPr>
            </w:pPr>
            <w:r w:rsidRPr="008B5E0E">
              <w:rPr>
                <w:rFonts w:ascii="Sylfaen" w:eastAsia="Times New Roman" w:hAnsi="Sylfaen" w:cstheme="majorHAnsi"/>
                <w:color w:val="231F20"/>
                <w:szCs w:val="20"/>
                <w:lang w:val="ka-GE"/>
              </w:rPr>
              <w:t>5,414</w:t>
            </w:r>
          </w:p>
        </w:tc>
        <w:tc>
          <w:tcPr>
            <w:tcW w:w="2038" w:type="dxa"/>
            <w:vAlign w:val="center"/>
            <w:hideMark/>
          </w:tcPr>
          <w:p w14:paraId="4E0652CD"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color w:val="231F20"/>
                <w:szCs w:val="20"/>
                <w:lang w:val="ka-GE"/>
              </w:rPr>
            </w:pPr>
            <w:r w:rsidRPr="008B5E0E">
              <w:rPr>
                <w:rFonts w:ascii="Sylfaen" w:eastAsia="Times New Roman" w:hAnsi="Sylfaen" w:cstheme="majorHAnsi"/>
                <w:color w:val="231F20"/>
                <w:szCs w:val="20"/>
                <w:lang w:val="ka-GE"/>
              </w:rPr>
              <w:t>2,871</w:t>
            </w:r>
          </w:p>
        </w:tc>
      </w:tr>
      <w:tr w:rsidR="00247B51" w:rsidRPr="008B5E0E" w14:paraId="7231BF96" w14:textId="77777777" w:rsidTr="00840815">
        <w:tc>
          <w:tcPr>
            <w:cnfStyle w:val="001000000000" w:firstRow="0" w:lastRow="0" w:firstColumn="1" w:lastColumn="0" w:oddVBand="0" w:evenVBand="0" w:oddHBand="0" w:evenHBand="0" w:firstRowFirstColumn="0" w:firstRowLastColumn="0" w:lastRowFirstColumn="0" w:lastRowLastColumn="0"/>
            <w:tcW w:w="3135" w:type="dxa"/>
            <w:vAlign w:val="center"/>
            <w:hideMark/>
          </w:tcPr>
          <w:p w14:paraId="0C6FA25E" w14:textId="77777777" w:rsidR="00247B51" w:rsidRPr="008B5E0E" w:rsidRDefault="00247B51" w:rsidP="00840815">
            <w:pPr>
              <w:spacing w:before="150"/>
              <w:ind w:left="150"/>
              <w:rPr>
                <w:rFonts w:ascii="Sylfaen" w:eastAsia="Times New Roman" w:hAnsi="Sylfaen" w:cstheme="majorHAnsi"/>
                <w:b w:val="0"/>
                <w:color w:val="231F20"/>
                <w:szCs w:val="20"/>
                <w:lang w:val="ka-GE"/>
              </w:rPr>
            </w:pPr>
            <w:r w:rsidRPr="008B5E0E">
              <w:rPr>
                <w:rFonts w:ascii="Sylfaen" w:eastAsia="Times New Roman" w:hAnsi="Sylfaen" w:cstheme="majorHAnsi"/>
                <w:b w:val="0"/>
                <w:color w:val="231F20"/>
                <w:szCs w:val="20"/>
                <w:lang w:val="ka-GE"/>
              </w:rPr>
              <w:t>ლათინური ამერიკა</w:t>
            </w:r>
          </w:p>
        </w:tc>
        <w:tc>
          <w:tcPr>
            <w:tcW w:w="2086" w:type="dxa"/>
            <w:vAlign w:val="center"/>
            <w:hideMark/>
          </w:tcPr>
          <w:p w14:paraId="31B4B023"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color w:val="231F20"/>
                <w:szCs w:val="20"/>
                <w:lang w:val="ka-GE"/>
              </w:rPr>
            </w:pPr>
            <w:r w:rsidRPr="008B5E0E">
              <w:rPr>
                <w:rFonts w:ascii="Sylfaen" w:eastAsia="Times New Roman" w:hAnsi="Sylfaen" w:cstheme="majorHAnsi"/>
                <w:color w:val="231F20"/>
                <w:szCs w:val="20"/>
                <w:lang w:val="ka-GE"/>
              </w:rPr>
              <w:t>1,746</w:t>
            </w:r>
          </w:p>
        </w:tc>
        <w:tc>
          <w:tcPr>
            <w:tcW w:w="2086" w:type="dxa"/>
            <w:vAlign w:val="center"/>
            <w:hideMark/>
          </w:tcPr>
          <w:p w14:paraId="7BD60D32"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color w:val="231F20"/>
                <w:szCs w:val="20"/>
                <w:lang w:val="ka-GE"/>
              </w:rPr>
            </w:pPr>
            <w:r w:rsidRPr="008B5E0E">
              <w:rPr>
                <w:rFonts w:ascii="Sylfaen" w:eastAsia="Times New Roman" w:hAnsi="Sylfaen" w:cstheme="majorHAnsi"/>
                <w:color w:val="231F20"/>
                <w:szCs w:val="20"/>
                <w:lang w:val="ka-GE"/>
              </w:rPr>
              <w:t>1,319</w:t>
            </w:r>
          </w:p>
        </w:tc>
        <w:tc>
          <w:tcPr>
            <w:tcW w:w="2038" w:type="dxa"/>
            <w:vAlign w:val="center"/>
            <w:hideMark/>
          </w:tcPr>
          <w:p w14:paraId="5DC5393D"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color w:val="231F20"/>
                <w:szCs w:val="20"/>
                <w:lang w:val="ka-GE"/>
              </w:rPr>
            </w:pPr>
            <w:r w:rsidRPr="008B5E0E">
              <w:rPr>
                <w:rFonts w:ascii="Sylfaen" w:eastAsia="Times New Roman" w:hAnsi="Sylfaen" w:cstheme="majorHAnsi"/>
                <w:color w:val="231F20"/>
                <w:szCs w:val="20"/>
                <w:lang w:val="ka-GE"/>
              </w:rPr>
              <w:t>469</w:t>
            </w:r>
          </w:p>
        </w:tc>
      </w:tr>
      <w:tr w:rsidR="00247B51" w:rsidRPr="008B5E0E" w14:paraId="36CD9E95" w14:textId="77777777" w:rsidTr="00840815">
        <w:tc>
          <w:tcPr>
            <w:cnfStyle w:val="001000000000" w:firstRow="0" w:lastRow="0" w:firstColumn="1" w:lastColumn="0" w:oddVBand="0" w:evenVBand="0" w:oddHBand="0" w:evenHBand="0" w:firstRowFirstColumn="0" w:firstRowLastColumn="0" w:lastRowFirstColumn="0" w:lastRowLastColumn="0"/>
            <w:tcW w:w="3135" w:type="dxa"/>
            <w:vAlign w:val="center"/>
            <w:hideMark/>
          </w:tcPr>
          <w:p w14:paraId="798FC2F1" w14:textId="77777777" w:rsidR="00247B51" w:rsidRPr="008B5E0E" w:rsidRDefault="00247B51" w:rsidP="00840815">
            <w:pPr>
              <w:spacing w:before="150"/>
              <w:ind w:left="150"/>
              <w:rPr>
                <w:rFonts w:ascii="Sylfaen" w:eastAsia="Times New Roman" w:hAnsi="Sylfaen" w:cstheme="majorHAnsi"/>
                <w:b w:val="0"/>
                <w:color w:val="231F20"/>
                <w:szCs w:val="20"/>
                <w:lang w:val="ka-GE"/>
              </w:rPr>
            </w:pPr>
            <w:r w:rsidRPr="008B5E0E">
              <w:rPr>
                <w:rFonts w:ascii="Sylfaen" w:eastAsia="Times New Roman" w:hAnsi="Sylfaen" w:cstheme="majorHAnsi"/>
                <w:b w:val="0"/>
                <w:color w:val="231F20"/>
                <w:szCs w:val="20"/>
                <w:lang w:val="ka-GE"/>
              </w:rPr>
              <w:t>შუა აღმოსავლეთი</w:t>
            </w:r>
          </w:p>
        </w:tc>
        <w:tc>
          <w:tcPr>
            <w:tcW w:w="2086" w:type="dxa"/>
            <w:vAlign w:val="center"/>
            <w:hideMark/>
          </w:tcPr>
          <w:p w14:paraId="1B3695A8"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color w:val="231F20"/>
                <w:szCs w:val="20"/>
                <w:lang w:val="ka-GE"/>
              </w:rPr>
            </w:pPr>
            <w:r w:rsidRPr="008B5E0E">
              <w:rPr>
                <w:rFonts w:ascii="Sylfaen" w:eastAsia="Times New Roman" w:hAnsi="Sylfaen" w:cstheme="majorHAnsi"/>
                <w:color w:val="231F20"/>
                <w:szCs w:val="20"/>
                <w:lang w:val="ka-GE"/>
              </w:rPr>
              <w:t>1,404</w:t>
            </w:r>
          </w:p>
        </w:tc>
        <w:tc>
          <w:tcPr>
            <w:tcW w:w="2086" w:type="dxa"/>
            <w:vAlign w:val="center"/>
            <w:hideMark/>
          </w:tcPr>
          <w:p w14:paraId="18181C7C"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color w:val="231F20"/>
                <w:szCs w:val="20"/>
                <w:lang w:val="ka-GE"/>
              </w:rPr>
            </w:pPr>
            <w:r w:rsidRPr="008B5E0E">
              <w:rPr>
                <w:rFonts w:ascii="Sylfaen" w:eastAsia="Times New Roman" w:hAnsi="Sylfaen" w:cstheme="majorHAnsi"/>
                <w:color w:val="231F20"/>
                <w:szCs w:val="20"/>
                <w:lang w:val="ka-GE"/>
              </w:rPr>
              <w:t>1,059</w:t>
            </w:r>
          </w:p>
        </w:tc>
        <w:tc>
          <w:tcPr>
            <w:tcW w:w="2038" w:type="dxa"/>
            <w:vAlign w:val="center"/>
            <w:hideMark/>
          </w:tcPr>
          <w:p w14:paraId="70097B57"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color w:val="231F20"/>
                <w:szCs w:val="20"/>
                <w:lang w:val="ka-GE"/>
              </w:rPr>
            </w:pPr>
            <w:r w:rsidRPr="008B5E0E">
              <w:rPr>
                <w:rFonts w:ascii="Sylfaen" w:eastAsia="Times New Roman" w:hAnsi="Sylfaen" w:cstheme="majorHAnsi"/>
                <w:color w:val="231F20"/>
                <w:szCs w:val="20"/>
                <w:lang w:val="ka-GE"/>
              </w:rPr>
              <w:t>504</w:t>
            </w:r>
          </w:p>
        </w:tc>
      </w:tr>
      <w:tr w:rsidR="00247B51" w:rsidRPr="008B5E0E" w14:paraId="640B6EC1" w14:textId="77777777" w:rsidTr="00840815">
        <w:tc>
          <w:tcPr>
            <w:cnfStyle w:val="001000000000" w:firstRow="0" w:lastRow="0" w:firstColumn="1" w:lastColumn="0" w:oddVBand="0" w:evenVBand="0" w:oddHBand="0" w:evenHBand="0" w:firstRowFirstColumn="0" w:firstRowLastColumn="0" w:lastRowFirstColumn="0" w:lastRowLastColumn="0"/>
            <w:tcW w:w="3135" w:type="dxa"/>
            <w:vAlign w:val="center"/>
            <w:hideMark/>
          </w:tcPr>
          <w:p w14:paraId="09499C37" w14:textId="77777777" w:rsidR="00247B51" w:rsidRPr="008B5E0E" w:rsidRDefault="00247B51" w:rsidP="00840815">
            <w:pPr>
              <w:spacing w:before="150"/>
              <w:ind w:left="150"/>
              <w:rPr>
                <w:rFonts w:ascii="Sylfaen" w:eastAsia="Times New Roman" w:hAnsi="Sylfaen" w:cstheme="majorHAnsi"/>
                <w:b w:val="0"/>
                <w:color w:val="231F20"/>
                <w:szCs w:val="20"/>
                <w:lang w:val="ka-GE"/>
              </w:rPr>
            </w:pPr>
            <w:r w:rsidRPr="008B5E0E">
              <w:rPr>
                <w:rFonts w:ascii="Sylfaen" w:eastAsia="Times New Roman" w:hAnsi="Sylfaen" w:cstheme="majorHAnsi"/>
                <w:b w:val="0"/>
                <w:color w:val="231F20"/>
                <w:szCs w:val="20"/>
                <w:lang w:val="ka-GE"/>
              </w:rPr>
              <w:t>ჩრდილოეთ ამერიკა</w:t>
            </w:r>
          </w:p>
        </w:tc>
        <w:tc>
          <w:tcPr>
            <w:tcW w:w="2086" w:type="dxa"/>
            <w:vAlign w:val="center"/>
            <w:hideMark/>
          </w:tcPr>
          <w:p w14:paraId="67FA948A"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color w:val="231F20"/>
                <w:szCs w:val="20"/>
                <w:lang w:val="ka-GE"/>
              </w:rPr>
            </w:pPr>
            <w:r w:rsidRPr="008B5E0E">
              <w:rPr>
                <w:rFonts w:ascii="Sylfaen" w:eastAsia="Times New Roman" w:hAnsi="Sylfaen" w:cstheme="majorHAnsi"/>
                <w:color w:val="231F20"/>
                <w:szCs w:val="20"/>
                <w:lang w:val="ka-GE"/>
              </w:rPr>
              <w:t>8,087</w:t>
            </w:r>
          </w:p>
        </w:tc>
        <w:tc>
          <w:tcPr>
            <w:tcW w:w="2086" w:type="dxa"/>
            <w:vAlign w:val="center"/>
            <w:hideMark/>
          </w:tcPr>
          <w:p w14:paraId="13215292"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color w:val="231F20"/>
                <w:szCs w:val="20"/>
                <w:lang w:val="ka-GE"/>
              </w:rPr>
            </w:pPr>
            <w:r w:rsidRPr="008B5E0E">
              <w:rPr>
                <w:rFonts w:ascii="Sylfaen" w:eastAsia="Times New Roman" w:hAnsi="Sylfaen" w:cstheme="majorHAnsi"/>
                <w:color w:val="231F20"/>
                <w:szCs w:val="20"/>
                <w:lang w:val="ka-GE"/>
              </w:rPr>
              <w:t>4,588</w:t>
            </w:r>
          </w:p>
        </w:tc>
        <w:tc>
          <w:tcPr>
            <w:tcW w:w="2038" w:type="dxa"/>
            <w:vAlign w:val="center"/>
            <w:hideMark/>
          </w:tcPr>
          <w:p w14:paraId="006955C1"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color w:val="231F20"/>
                <w:szCs w:val="20"/>
                <w:lang w:val="ka-GE"/>
              </w:rPr>
            </w:pPr>
            <w:r w:rsidRPr="008B5E0E">
              <w:rPr>
                <w:rFonts w:ascii="Sylfaen" w:eastAsia="Times New Roman" w:hAnsi="Sylfaen" w:cstheme="majorHAnsi"/>
                <w:color w:val="231F20"/>
                <w:szCs w:val="20"/>
                <w:lang w:val="ka-GE"/>
              </w:rPr>
              <w:t>2,092</w:t>
            </w:r>
          </w:p>
        </w:tc>
      </w:tr>
      <w:tr w:rsidR="00247B51" w:rsidRPr="008B5E0E" w14:paraId="563CD7FF" w14:textId="77777777" w:rsidTr="00840815">
        <w:trPr>
          <w:trHeight w:val="275"/>
        </w:trPr>
        <w:tc>
          <w:tcPr>
            <w:cnfStyle w:val="001000000000" w:firstRow="0" w:lastRow="0" w:firstColumn="1" w:lastColumn="0" w:oddVBand="0" w:evenVBand="0" w:oddHBand="0" w:evenHBand="0" w:firstRowFirstColumn="0" w:firstRowLastColumn="0" w:lastRowFirstColumn="0" w:lastRowLastColumn="0"/>
            <w:tcW w:w="3135" w:type="dxa"/>
            <w:vAlign w:val="center"/>
            <w:hideMark/>
          </w:tcPr>
          <w:p w14:paraId="25A4D14F" w14:textId="77777777" w:rsidR="00247B51" w:rsidRPr="008B5E0E" w:rsidRDefault="00247B51" w:rsidP="00840815">
            <w:pPr>
              <w:spacing w:before="150"/>
              <w:ind w:left="150"/>
              <w:rPr>
                <w:rFonts w:ascii="Sylfaen" w:eastAsia="Times New Roman" w:hAnsi="Sylfaen" w:cstheme="majorHAnsi"/>
                <w:b w:val="0"/>
                <w:bCs w:val="0"/>
                <w:color w:val="231F20"/>
                <w:szCs w:val="20"/>
                <w:lang w:val="ka-GE"/>
              </w:rPr>
            </w:pPr>
            <w:r w:rsidRPr="008B5E0E">
              <w:rPr>
                <w:rFonts w:ascii="Sylfaen" w:eastAsia="Times New Roman" w:hAnsi="Sylfaen" w:cstheme="majorHAnsi"/>
                <w:b w:val="0"/>
                <w:color w:val="231F20"/>
                <w:szCs w:val="20"/>
                <w:lang w:val="ka-GE"/>
              </w:rPr>
              <w:t>სულ</w:t>
            </w:r>
          </w:p>
        </w:tc>
        <w:tc>
          <w:tcPr>
            <w:tcW w:w="2086" w:type="dxa"/>
            <w:vAlign w:val="center"/>
            <w:hideMark/>
          </w:tcPr>
          <w:p w14:paraId="3EFE9AD7"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bCs/>
                <w:color w:val="231F20"/>
                <w:szCs w:val="20"/>
                <w:lang w:val="ka-GE"/>
              </w:rPr>
            </w:pPr>
            <w:r w:rsidRPr="008B5E0E">
              <w:rPr>
                <w:rFonts w:ascii="Sylfaen" w:eastAsia="Times New Roman" w:hAnsi="Sylfaen" w:cstheme="majorHAnsi"/>
                <w:bCs/>
                <w:color w:val="231F20"/>
                <w:szCs w:val="20"/>
                <w:lang w:val="ka-GE"/>
              </w:rPr>
              <w:t>27,884</w:t>
            </w:r>
          </w:p>
        </w:tc>
        <w:tc>
          <w:tcPr>
            <w:tcW w:w="2086" w:type="dxa"/>
            <w:vAlign w:val="center"/>
            <w:hideMark/>
          </w:tcPr>
          <w:p w14:paraId="48870D76"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bCs/>
                <w:color w:val="231F20"/>
                <w:szCs w:val="20"/>
                <w:lang w:val="ka-GE"/>
              </w:rPr>
            </w:pPr>
            <w:r w:rsidRPr="008B5E0E">
              <w:rPr>
                <w:rFonts w:ascii="Sylfaen" w:eastAsia="Times New Roman" w:hAnsi="Sylfaen" w:cstheme="majorHAnsi"/>
                <w:bCs/>
                <w:color w:val="231F20"/>
                <w:szCs w:val="20"/>
                <w:lang w:val="ka-GE"/>
              </w:rPr>
              <w:t>18,414</w:t>
            </w:r>
          </w:p>
        </w:tc>
        <w:tc>
          <w:tcPr>
            <w:tcW w:w="2038" w:type="dxa"/>
            <w:vAlign w:val="center"/>
            <w:hideMark/>
          </w:tcPr>
          <w:p w14:paraId="001C3C2A" w14:textId="77777777" w:rsidR="00247B51" w:rsidRPr="008B5E0E" w:rsidRDefault="00247B51" w:rsidP="00840815">
            <w:pPr>
              <w:spacing w:before="150"/>
              <w:ind w:left="150"/>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ajorHAnsi"/>
                <w:bCs/>
                <w:color w:val="231F20"/>
                <w:szCs w:val="20"/>
                <w:lang w:val="ka-GE"/>
              </w:rPr>
            </w:pPr>
            <w:r w:rsidRPr="008B5E0E">
              <w:rPr>
                <w:rFonts w:ascii="Sylfaen" w:eastAsia="Times New Roman" w:hAnsi="Sylfaen" w:cstheme="majorHAnsi"/>
                <w:bCs/>
                <w:color w:val="231F20"/>
                <w:szCs w:val="20"/>
                <w:lang w:val="ka-GE"/>
              </w:rPr>
              <w:t>9,816</w:t>
            </w:r>
          </w:p>
        </w:tc>
      </w:tr>
    </w:tbl>
    <w:p w14:paraId="77372914" w14:textId="77777777" w:rsidR="00247B51" w:rsidRPr="00702B30" w:rsidRDefault="00247B51" w:rsidP="00247B51">
      <w:pPr>
        <w:jc w:val="both"/>
        <w:rPr>
          <w:rFonts w:ascii="Sylfaen" w:hAnsi="Sylfaen" w:cstheme="majorHAnsi"/>
          <w:sz w:val="20"/>
          <w:szCs w:val="20"/>
          <w:lang w:val="ka-GE"/>
        </w:rPr>
      </w:pPr>
    </w:p>
    <w:p w14:paraId="1A2FCB85" w14:textId="77777777" w:rsidR="00247B51" w:rsidRPr="00702B30" w:rsidRDefault="00247B51" w:rsidP="00247B51">
      <w:pPr>
        <w:jc w:val="both"/>
        <w:rPr>
          <w:rFonts w:ascii="Sylfaen" w:hAnsi="Sylfaen" w:cstheme="majorHAnsi"/>
          <w:sz w:val="20"/>
          <w:szCs w:val="20"/>
          <w:lang w:val="ka-GE"/>
        </w:rPr>
      </w:pPr>
      <w:r w:rsidRPr="00702B30">
        <w:rPr>
          <w:rFonts w:ascii="Sylfaen" w:hAnsi="Sylfaen" w:cstheme="majorHAnsi"/>
          <w:sz w:val="20"/>
          <w:szCs w:val="20"/>
          <w:lang w:val="ka-GE"/>
        </w:rPr>
        <w:t>წყარო:  Oliver Wyman Global Fleet and MRO Market Forecast, 2020-2030</w:t>
      </w:r>
    </w:p>
    <w:p w14:paraId="369F6C7B" w14:textId="77777777" w:rsidR="00247B51" w:rsidRPr="00702B30" w:rsidRDefault="00247B51" w:rsidP="00247B51">
      <w:pPr>
        <w:spacing w:line="264" w:lineRule="auto"/>
        <w:jc w:val="both"/>
        <w:rPr>
          <w:rFonts w:ascii="Sylfaen" w:hAnsi="Sylfaen"/>
          <w:lang w:val="ka-GE"/>
        </w:rPr>
      </w:pPr>
    </w:p>
    <w:p w14:paraId="1D11893F"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მსოფლიოს ყველა რეგიონში, ჩინეთის გარდა, MRO ხარჯების შემცირება 40%-ით ან უფრო მეტად არის მოსალოდნელი. ანალოგიურად, საჰაერო ხომალდის ძრავის MRO ბაზარზე 2020 წელს მკვეთრი რეცესია არის ნავარაუდევი. ამაზე ის ფაქტიც მეტყველებს რომ 2020 წელს, ბაზრის მოცულობა დაახლოებით 23 მილიარდ აშშ დოლარამდე იქნება, რაც პანდემიამდე არსებულ საპროგნოზო მაჩვენებლებთან შედარებით დაახლოებით ორჯერ ნაკლებია.</w:t>
      </w:r>
    </w:p>
    <w:p w14:paraId="44CAF234" w14:textId="77777777" w:rsidR="00247B51" w:rsidRPr="00702B30" w:rsidRDefault="00247B51" w:rsidP="00247B51">
      <w:pPr>
        <w:spacing w:line="264" w:lineRule="auto"/>
        <w:jc w:val="both"/>
        <w:rPr>
          <w:rFonts w:ascii="Sylfaen" w:hAnsi="Sylfaen"/>
          <w:lang w:val="ka-GE"/>
        </w:rPr>
      </w:pPr>
    </w:p>
    <w:p w14:paraId="38BA9733" w14:textId="54EE2F8E" w:rsidR="00247B51" w:rsidRDefault="00247B51" w:rsidP="00247B51">
      <w:pPr>
        <w:spacing w:line="264" w:lineRule="auto"/>
        <w:jc w:val="both"/>
        <w:rPr>
          <w:rFonts w:ascii="Sylfaen" w:hAnsi="Sylfaen"/>
          <w:color w:val="000000" w:themeColor="text1"/>
          <w:lang w:val="ka-GE"/>
        </w:rPr>
      </w:pPr>
      <w:r w:rsidRPr="00702B30">
        <w:rPr>
          <w:rFonts w:ascii="Sylfaen" w:hAnsi="Sylfaen"/>
          <w:lang w:val="ka-GE"/>
        </w:rPr>
        <w:lastRenderedPageBreak/>
        <w:t xml:space="preserve">2020 </w:t>
      </w:r>
      <w:r w:rsidRPr="00840815">
        <w:rPr>
          <w:rFonts w:ascii="Sylfaen" w:hAnsi="Sylfaen"/>
          <w:color w:val="000000" w:themeColor="text1"/>
          <w:lang w:val="ka-GE"/>
        </w:rPr>
        <w:t>წლის MRO დანახარჯები მილიარდ აშშ დოლარში კომპონენტების მიხედვით მოცემულია დიაგრამაში#</w:t>
      </w:r>
      <w:r w:rsidR="00840815" w:rsidRPr="00840815">
        <w:rPr>
          <w:rFonts w:ascii="Sylfaen" w:hAnsi="Sylfaen"/>
          <w:color w:val="000000" w:themeColor="text1"/>
          <w:lang w:val="ka-GE"/>
        </w:rPr>
        <w:t>25</w:t>
      </w:r>
      <w:r w:rsidR="00840815">
        <w:rPr>
          <w:rFonts w:ascii="Sylfaen" w:hAnsi="Sylfaen"/>
          <w:color w:val="000000" w:themeColor="text1"/>
          <w:lang w:val="ka-GE"/>
        </w:rPr>
        <w:t>.</w:t>
      </w:r>
    </w:p>
    <w:p w14:paraId="50A335A0" w14:textId="77777777" w:rsidR="00840815" w:rsidRPr="00840815" w:rsidRDefault="00840815" w:rsidP="00247B51">
      <w:pPr>
        <w:spacing w:line="264" w:lineRule="auto"/>
        <w:jc w:val="both"/>
        <w:rPr>
          <w:rFonts w:ascii="Sylfaen" w:hAnsi="Sylfaen"/>
          <w:color w:val="000000" w:themeColor="text1"/>
          <w:lang w:val="ka-GE"/>
        </w:rPr>
      </w:pPr>
    </w:p>
    <w:p w14:paraId="69473EFD" w14:textId="3297BDCE" w:rsidR="00247B51" w:rsidRDefault="00840815" w:rsidP="00247B51">
      <w:pPr>
        <w:spacing w:line="264" w:lineRule="auto"/>
        <w:jc w:val="both"/>
        <w:rPr>
          <w:rFonts w:ascii="Sylfaen" w:hAnsi="Sylfaen"/>
          <w:lang w:val="ka-GE"/>
        </w:rPr>
      </w:pPr>
      <w:r w:rsidRPr="00840815">
        <w:rPr>
          <w:rFonts w:ascii="Sylfaen" w:hAnsi="Sylfaen"/>
          <w:color w:val="000000" w:themeColor="text1"/>
          <w:sz w:val="20"/>
          <w:lang w:val="ka-GE"/>
        </w:rPr>
        <w:t>დიაგრამა#25</w:t>
      </w:r>
      <w:r w:rsidR="00247B51">
        <w:rPr>
          <w:noProof/>
        </w:rPr>
        <w:drawing>
          <wp:anchor distT="0" distB="0" distL="114300" distR="114300" simplePos="0" relativeHeight="251809792" behindDoc="0" locked="0" layoutInCell="1" allowOverlap="1" wp14:anchorId="1806F8B0" wp14:editId="5E7F3048">
            <wp:simplePos x="0" y="0"/>
            <wp:positionH relativeFrom="column">
              <wp:posOffset>-2408</wp:posOffset>
            </wp:positionH>
            <wp:positionV relativeFrom="paragraph">
              <wp:posOffset>206303</wp:posOffset>
            </wp:positionV>
            <wp:extent cx="6029864" cy="2087245"/>
            <wp:effectExtent l="0" t="0" r="0" b="8255"/>
            <wp:wrapNone/>
            <wp:docPr id="163" name="Chart 1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r>
        <w:rPr>
          <w:rFonts w:ascii="Sylfaen" w:hAnsi="Sylfaen"/>
          <w:color w:val="000000" w:themeColor="text1"/>
          <w:sz w:val="20"/>
          <w:lang w:val="ka-GE"/>
        </w:rPr>
        <w:t>:</w:t>
      </w:r>
    </w:p>
    <w:p w14:paraId="6D486A57" w14:textId="77777777" w:rsidR="00247B51" w:rsidRDefault="00247B51" w:rsidP="00247B51">
      <w:pPr>
        <w:spacing w:line="264" w:lineRule="auto"/>
        <w:jc w:val="both"/>
        <w:rPr>
          <w:rFonts w:ascii="Sylfaen" w:hAnsi="Sylfaen"/>
          <w:lang w:val="ka-GE"/>
        </w:rPr>
      </w:pPr>
    </w:p>
    <w:p w14:paraId="0E24842B" w14:textId="77777777" w:rsidR="00247B51" w:rsidRDefault="00247B51" w:rsidP="00247B51">
      <w:pPr>
        <w:spacing w:line="264" w:lineRule="auto"/>
        <w:jc w:val="both"/>
        <w:rPr>
          <w:rFonts w:ascii="Sylfaen" w:hAnsi="Sylfaen"/>
          <w:lang w:val="ka-GE"/>
        </w:rPr>
      </w:pPr>
    </w:p>
    <w:p w14:paraId="29EF2324" w14:textId="77777777" w:rsidR="00247B51" w:rsidRDefault="00247B51" w:rsidP="00247B51">
      <w:pPr>
        <w:spacing w:line="264" w:lineRule="auto"/>
        <w:jc w:val="both"/>
        <w:rPr>
          <w:rFonts w:ascii="Sylfaen" w:hAnsi="Sylfaen"/>
          <w:lang w:val="ka-GE"/>
        </w:rPr>
      </w:pPr>
    </w:p>
    <w:p w14:paraId="5623D46C" w14:textId="77777777" w:rsidR="00247B51" w:rsidRDefault="00247B51" w:rsidP="00247B51">
      <w:pPr>
        <w:spacing w:line="264" w:lineRule="auto"/>
        <w:jc w:val="both"/>
        <w:rPr>
          <w:rFonts w:ascii="Sylfaen" w:hAnsi="Sylfaen"/>
          <w:lang w:val="ka-GE"/>
        </w:rPr>
      </w:pPr>
    </w:p>
    <w:p w14:paraId="379923DA" w14:textId="77777777" w:rsidR="00247B51" w:rsidRDefault="00247B51" w:rsidP="00247B51">
      <w:pPr>
        <w:spacing w:line="264" w:lineRule="auto"/>
        <w:jc w:val="both"/>
        <w:rPr>
          <w:rFonts w:ascii="Sylfaen" w:hAnsi="Sylfaen"/>
          <w:lang w:val="ka-GE"/>
        </w:rPr>
      </w:pPr>
    </w:p>
    <w:p w14:paraId="09013C43" w14:textId="77777777" w:rsidR="00247B51" w:rsidRDefault="00247B51" w:rsidP="00247B51">
      <w:pPr>
        <w:spacing w:line="264" w:lineRule="auto"/>
        <w:jc w:val="both"/>
        <w:rPr>
          <w:rFonts w:ascii="Sylfaen" w:hAnsi="Sylfaen"/>
          <w:lang w:val="ka-GE"/>
        </w:rPr>
      </w:pPr>
    </w:p>
    <w:p w14:paraId="0F71968F" w14:textId="77777777" w:rsidR="00247B51" w:rsidRDefault="00247B51" w:rsidP="00247B51">
      <w:pPr>
        <w:spacing w:line="264" w:lineRule="auto"/>
        <w:jc w:val="both"/>
        <w:rPr>
          <w:rFonts w:ascii="Sylfaen" w:hAnsi="Sylfaen"/>
          <w:lang w:val="ka-GE"/>
        </w:rPr>
      </w:pPr>
    </w:p>
    <w:p w14:paraId="13A9929E" w14:textId="77777777" w:rsidR="00247B51" w:rsidRDefault="00247B51" w:rsidP="00247B51">
      <w:pPr>
        <w:spacing w:line="264" w:lineRule="auto"/>
        <w:jc w:val="both"/>
        <w:rPr>
          <w:rFonts w:ascii="Sylfaen" w:hAnsi="Sylfaen"/>
          <w:lang w:val="ka-GE"/>
        </w:rPr>
      </w:pPr>
    </w:p>
    <w:p w14:paraId="6B6A6062" w14:textId="77777777" w:rsidR="00247B51" w:rsidRDefault="00247B51" w:rsidP="00247B51">
      <w:pPr>
        <w:spacing w:line="264" w:lineRule="auto"/>
        <w:jc w:val="both"/>
        <w:rPr>
          <w:rFonts w:ascii="Sylfaen" w:hAnsi="Sylfaen"/>
          <w:lang w:val="ka-GE"/>
        </w:rPr>
      </w:pPr>
    </w:p>
    <w:p w14:paraId="6B007726" w14:textId="77777777" w:rsidR="00247B51" w:rsidRDefault="00247B51" w:rsidP="00247B51">
      <w:pPr>
        <w:spacing w:line="264" w:lineRule="auto"/>
        <w:jc w:val="both"/>
        <w:rPr>
          <w:rFonts w:ascii="Sylfaen" w:hAnsi="Sylfaen"/>
          <w:lang w:val="ka-GE"/>
        </w:rPr>
      </w:pPr>
    </w:p>
    <w:p w14:paraId="0BE7EE36" w14:textId="77777777" w:rsidR="00247B51" w:rsidRDefault="00247B51" w:rsidP="00247B51">
      <w:pPr>
        <w:spacing w:line="264" w:lineRule="auto"/>
        <w:jc w:val="both"/>
        <w:rPr>
          <w:rFonts w:ascii="Sylfaen" w:hAnsi="Sylfaen"/>
          <w:lang w:val="ka-GE"/>
        </w:rPr>
      </w:pPr>
    </w:p>
    <w:p w14:paraId="5BAA3567" w14:textId="77777777" w:rsidR="00247B51" w:rsidRPr="00840815" w:rsidRDefault="00247B51" w:rsidP="00247B51">
      <w:pPr>
        <w:spacing w:line="264" w:lineRule="auto"/>
        <w:jc w:val="both"/>
        <w:rPr>
          <w:rFonts w:ascii="Sylfaen" w:hAnsi="Sylfaen"/>
          <w:i/>
          <w:sz w:val="20"/>
          <w:lang w:val="ka-GE"/>
        </w:rPr>
      </w:pPr>
      <w:r w:rsidRPr="00840815">
        <w:rPr>
          <w:rFonts w:ascii="Sylfaen" w:hAnsi="Sylfaen"/>
          <w:i/>
          <w:sz w:val="20"/>
          <w:lang w:val="ka-GE"/>
        </w:rPr>
        <w:t>წყარო: Oliver Wyman Analysis 2020</w:t>
      </w:r>
    </w:p>
    <w:p w14:paraId="2BCF9B91" w14:textId="77777777" w:rsidR="00247B51" w:rsidRPr="00702B30" w:rsidRDefault="00247B51" w:rsidP="00247B51">
      <w:pPr>
        <w:spacing w:line="264" w:lineRule="auto"/>
        <w:jc w:val="both"/>
        <w:rPr>
          <w:rFonts w:ascii="Sylfaen" w:hAnsi="Sylfaen"/>
          <w:lang w:val="ka-GE"/>
        </w:rPr>
      </w:pPr>
    </w:p>
    <w:p w14:paraId="568FD9C6"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მართალია კორონავირუსმა მნიშვნელოვნად დააზარალა საავიაციო ინდუსტრია, თუმცა ასევე გაჩნდა ახალი შესაძლებლობებიც. MRO სერვისის მიმწოდებლებისთვის კრიტიკულად მნიშვნელოვანი გახდა საექსპლუატაციო ნაწილების (used serviceable materials)  მეორად ბაზარზე ნაწილების საიმედო მომწოდებლების უზრუნველყოფა. მეორადი ნაწილების სტაბილურ წყაროზე წვდომა, რომელიც ახალ კომპონენტებთან შედარებით ნაკლებად ძვირია, MRO პროვაიდერებს უპირატესობას მისცემს მას შემდეგ, რაც საჰაერო მოგზაურობაზე მოთხოვნა კვლავ დღის წესრიგში დაბრუნდება და ავიაკომპანიები ეცდებიან შეამცირონ საოპერაციო ხარჯები. მკვეთრი შემცირების მიუხედავად, ექსპერტები MRO სერვისებში ინვესტირების ძირითად მამოძრავებელ ფაქტორებს გამოყოფენ (Deloitte, 2020).</w:t>
      </w:r>
    </w:p>
    <w:p w14:paraId="67A2616F" w14:textId="77777777" w:rsidR="00247B51" w:rsidRPr="00702B30" w:rsidRDefault="00247B51" w:rsidP="00247B51">
      <w:pPr>
        <w:spacing w:line="264" w:lineRule="auto"/>
        <w:jc w:val="both"/>
        <w:rPr>
          <w:rFonts w:ascii="Sylfaen" w:hAnsi="Sylfaen"/>
          <w:lang w:val="ka-GE"/>
        </w:rPr>
      </w:pPr>
    </w:p>
    <w:p w14:paraId="5B80DDBA"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მოკლევადიან პერიოდში ახალი გაყიდვები შეიძლება შემცირდეს COVID-19–თან დაკავშირებული ეკონომიკური კრიზისის გამო, თუმცა MRO–ზე მოთხოვნა, განპირობებული იქნება არსებული თვითმფრინავების ფლოტისა და თავდაცვითი აღჭურვილობის მოვლა-მომსახურებით. გრძელვადიან პერიოდში კომერციული თვითმფრინავების ბაზარი, სავარაუდოდ აღდგება და მომდევნო ათწლეულის განმავლობაში MRO მომსახურებაზე მოთხოვნის სტაბილურ ზრდას გამოიწვევს. ასევე, ნავარაუდევია ავიაკომპანიის მომხმარებლების მიერ ინვესტიციების ჩადება შიდა MRO სერვისების მოწყობაში. მიუხედავად არსებული კრიზისისა, MRO ბაზრის გამოწვევების შესაძლებლობად გარდაქმნის პერსპექტივებიც გამოჩნდა, კერძოდ, MRO სერვისის მომწოდებლები და ორიგინალი აღჭურვილობის მწარმოებლები (OEM) გეგმავენ თანამშრომლობას და პარტნიორობას მცირე, რეგიონულ კონკურენტებთან მათი ბიზნესის გაფართოების მიზნით.</w:t>
      </w:r>
    </w:p>
    <w:p w14:paraId="79C712D1" w14:textId="77777777" w:rsidR="00247B51" w:rsidRDefault="00247B51" w:rsidP="00247B51">
      <w:pPr>
        <w:spacing w:line="264" w:lineRule="auto"/>
        <w:jc w:val="both"/>
        <w:rPr>
          <w:rFonts w:ascii="Sylfaen" w:hAnsi="Sylfaen"/>
          <w:lang w:val="ka-GE"/>
        </w:rPr>
      </w:pPr>
    </w:p>
    <w:p w14:paraId="6529CB7E"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განვითარებადი საბაზრო ეკონომიკის ქვეყნების საავიაციო ინდუსტრია იზრდება უფრო მაღალი ტემპით, ვიდრე განვითარებული ქვეყნების საავიაციო ინდუსტრიები. შესაბამისად, MRO კლასტერები გადადიან განვითარებადი ბაზრებისკენ და პროგნოზის მიხედვით, მომდევნო ათწლეულის განმავლობაში, MRO სერვისების მიწოდება სწრაფად გაიზრდება აღნიშნულ ქვეყნებში.</w:t>
      </w:r>
      <w:r>
        <w:rPr>
          <w:rFonts w:ascii="Sylfaen" w:hAnsi="Sylfaen"/>
          <w:lang w:val="ka-GE"/>
        </w:rPr>
        <w:t xml:space="preserve"> </w:t>
      </w:r>
      <w:r w:rsidRPr="00702B30">
        <w:rPr>
          <w:rFonts w:ascii="Sylfaen" w:hAnsi="Sylfaen"/>
          <w:lang w:val="ka-GE"/>
        </w:rPr>
        <w:t>ეს ფაქტორი წარმოადგენს უნიკალურ შესაძლებლობას საქართველოსთვის, რათა განავითაროს MRO სერვისები და მოემსახუროს მზარდ MRO ბაზარებს, როგორებიცაა ახლო აღმოსავლეთი და დსთ-ს ქვეყნები.</w:t>
      </w:r>
      <w:r>
        <w:rPr>
          <w:rFonts w:ascii="Sylfaen" w:hAnsi="Sylfaen"/>
          <w:lang w:val="ka-GE"/>
        </w:rPr>
        <w:t xml:space="preserve"> </w:t>
      </w:r>
      <w:r w:rsidRPr="00702B30">
        <w:rPr>
          <w:rFonts w:ascii="Sylfaen" w:hAnsi="Sylfaen"/>
          <w:lang w:val="ka-GE"/>
        </w:rPr>
        <w:t xml:space="preserve">მზარდია, საქართველოს საავიაციო ინდუსტრიაც - პანდემიის </w:t>
      </w:r>
      <w:r w:rsidRPr="00702B30">
        <w:rPr>
          <w:rFonts w:ascii="Sylfaen" w:hAnsi="Sylfaen"/>
          <w:lang w:val="ka-GE"/>
        </w:rPr>
        <w:lastRenderedPageBreak/>
        <w:t xml:space="preserve">დაწყებამდე, საქართველოში საავიაციო ბაზარი რეგიონში ზრდის ყველაზე მაღალი მაჩვენებლით გამოირჩეოდა, კერძოდ, 2015-2019 წლებში მგზავრთა ზრდის ტემპმა 22% შეადგინა. </w:t>
      </w:r>
    </w:p>
    <w:p w14:paraId="0F708C73" w14:textId="77777777" w:rsidR="00247B51" w:rsidRPr="00702B30" w:rsidRDefault="00247B51" w:rsidP="00247B51">
      <w:pPr>
        <w:spacing w:line="264" w:lineRule="auto"/>
        <w:jc w:val="both"/>
        <w:rPr>
          <w:rFonts w:ascii="Sylfaen" w:hAnsi="Sylfaen"/>
          <w:lang w:val="ka-GE"/>
        </w:rPr>
      </w:pPr>
    </w:p>
    <w:p w14:paraId="6BC8CBED"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ამასთან, საქართველოში არსებულ MRO ცენტრს საშუალება ექნება უფრო კონკურენტულ ფასად შესთავაზოს სერვისი ევროპულ თვითმფრინავებს, ვიდრე ამას ევროპის ქვეყნები სთავაზობენ. მართალია აზიაში MRO სერვისი შედარებით იაფია, თუმცა, საფრენი მანძილი გრძელია და ჯამში, ძვირი ჯდება მომსახურება. </w:t>
      </w:r>
    </w:p>
    <w:p w14:paraId="11442D20" w14:textId="77777777" w:rsidR="00247B51" w:rsidRPr="00702B30" w:rsidRDefault="00247B51" w:rsidP="00247B51">
      <w:pPr>
        <w:spacing w:line="264" w:lineRule="auto"/>
        <w:jc w:val="both"/>
        <w:rPr>
          <w:rFonts w:ascii="Sylfaen" w:hAnsi="Sylfaen"/>
          <w:lang w:val="ka-GE"/>
        </w:rPr>
      </w:pPr>
    </w:p>
    <w:p w14:paraId="7F83D8FF"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ამ ფონზე საქართველოს უპირატესობებს წარმოადგენს კონკურენტულ ფასად ხელმისაწვდომი სამუშაო ძალა, დაბალი გადასახადები, მარტივი პროცედურები და შესაბამისად, იაფი მომსახურება. აღნიშნული კიდევ უფრო მნიშვნელოვანი გახდება პოსტ-პანდემიურ პერიოდში, რადგან საავიაციო ბიზნესის დღის წესრიგში დადგება საოპერაციო ხარჯების მაქსიმალურად შემცირება და ინდუსტრიის ხელახლა ამუშავება.</w:t>
      </w:r>
    </w:p>
    <w:p w14:paraId="0028AD92" w14:textId="77777777" w:rsidR="00247B51" w:rsidRPr="00702B30" w:rsidRDefault="00247B51" w:rsidP="00247B51">
      <w:pPr>
        <w:spacing w:line="264" w:lineRule="auto"/>
        <w:jc w:val="both"/>
        <w:rPr>
          <w:rFonts w:ascii="Sylfaen" w:hAnsi="Sylfaen"/>
          <w:lang w:val="ka-GE"/>
        </w:rPr>
      </w:pPr>
    </w:p>
    <w:p w14:paraId="33976220"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საქართველოს ოპტიმალური ადგილმდებარეობა აქვს MRO ცენტრისთვის, რადგან მას შეუძლია პასუხი გასცეს იმ გამოწვევებს, რომლებსაც აწყდებიან სერვისის მიმწოდებლები, კერძოდ, ევროპაში MRO მომსახურების სიძვირე და აზიამდე ფრენის ხანგრძლივობა. ამასთან, ინვესტორებს შესთავაზოს წვდომა (2-4 საათიანი ფრენა) აღმოსავლეთ ევროპის, დსთ-ს და ახლო აღმოსავლეთის რეგიონის ქვეყნებთან.</w:t>
      </w:r>
    </w:p>
    <w:p w14:paraId="519C4649" w14:textId="77777777" w:rsidR="00247B51" w:rsidRPr="00702B30" w:rsidRDefault="00247B51" w:rsidP="00247B51">
      <w:pPr>
        <w:spacing w:line="264" w:lineRule="auto"/>
        <w:jc w:val="both"/>
        <w:rPr>
          <w:rFonts w:ascii="Sylfaen" w:hAnsi="Sylfaen"/>
          <w:lang w:val="ka-GE"/>
        </w:rPr>
      </w:pPr>
    </w:p>
    <w:p w14:paraId="73412C84"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საავიაციო ნაწილების წარმოების და </w:t>
      </w:r>
      <w:r w:rsidRPr="0085778C">
        <w:rPr>
          <w:rFonts w:ascii="Sylfaen" w:hAnsi="Sylfaen"/>
          <w:lang w:val="ka-GE"/>
        </w:rPr>
        <w:t xml:space="preserve">MRO </w:t>
      </w:r>
      <w:r w:rsidRPr="00702B30">
        <w:rPr>
          <w:rFonts w:ascii="Sylfaen" w:hAnsi="Sylfaen"/>
          <w:lang w:val="ka-GE"/>
        </w:rPr>
        <w:t>პოტენციალი</w:t>
      </w:r>
      <w:r w:rsidRPr="00702B30">
        <w:rPr>
          <w:rFonts w:ascii="Sylfaen" w:hAnsi="Sylfaen"/>
          <w:szCs w:val="22"/>
          <w:lang w:val="ka-GE"/>
        </w:rPr>
        <w:t xml:space="preserve"> საქართველოში განპირობებულია შემდეგი კონკურენტული უპირატესობებითა და ტენდენციებით: </w:t>
      </w:r>
    </w:p>
    <w:p w14:paraId="2655C787" w14:textId="77777777" w:rsidR="00247B51" w:rsidRPr="00702B30" w:rsidRDefault="00247B51" w:rsidP="00247B51">
      <w:pPr>
        <w:pStyle w:val="ListParagraph"/>
        <w:numPr>
          <w:ilvl w:val="0"/>
          <w:numId w:val="10"/>
        </w:numPr>
        <w:spacing w:line="264" w:lineRule="auto"/>
        <w:contextualSpacing w:val="0"/>
        <w:jc w:val="both"/>
        <w:rPr>
          <w:rFonts w:ascii="Sylfaen" w:hAnsi="Sylfaen"/>
          <w:lang w:val="ka-GE"/>
        </w:rPr>
      </w:pPr>
      <w:r w:rsidRPr="00702B30">
        <w:rPr>
          <w:rFonts w:ascii="Sylfaen" w:hAnsi="Sylfaen" w:cs="Sylfaen"/>
          <w:lang w:val="ka-GE"/>
        </w:rPr>
        <w:t>საქართველოს</w:t>
      </w:r>
      <w:r w:rsidRPr="00702B30">
        <w:rPr>
          <w:rFonts w:ascii="Sylfaen" w:hAnsi="Sylfaen"/>
          <w:lang w:val="ka-GE"/>
        </w:rPr>
        <w:t xml:space="preserve"> აქვს თავისუფალი ვაჭრობის შეთანხმებები იმ დიდ ბაზრებთან (ქვეყნებთან), სადაც ხდება საბოლოო პროდუქტის აწყობა/დამზადება; </w:t>
      </w:r>
    </w:p>
    <w:p w14:paraId="43D45E62" w14:textId="77777777" w:rsidR="00247B51" w:rsidRPr="00702B30" w:rsidRDefault="00247B51" w:rsidP="00247B51">
      <w:pPr>
        <w:pStyle w:val="ListParagraph"/>
        <w:numPr>
          <w:ilvl w:val="0"/>
          <w:numId w:val="10"/>
        </w:numPr>
        <w:spacing w:line="264" w:lineRule="auto"/>
        <w:contextualSpacing w:val="0"/>
        <w:jc w:val="both"/>
        <w:rPr>
          <w:rFonts w:ascii="Sylfaen" w:hAnsi="Sylfaen"/>
          <w:lang w:val="ka-GE"/>
        </w:rPr>
      </w:pPr>
      <w:r w:rsidRPr="00702B30">
        <w:rPr>
          <w:rFonts w:ascii="Sylfaen" w:hAnsi="Sylfaen"/>
          <w:lang w:val="ka-GE"/>
        </w:rPr>
        <w:t>ქვეყანა საერთაშორისო კომპანიებს სთავაზობს კონკურენტული ფასის კვალიფიციურ სამუშაო ძალას;</w:t>
      </w:r>
    </w:p>
    <w:p w14:paraId="4535B55C" w14:textId="77777777" w:rsidR="00247B51" w:rsidRPr="00702B30" w:rsidRDefault="00247B51" w:rsidP="00247B51">
      <w:pPr>
        <w:pStyle w:val="ListParagraph"/>
        <w:numPr>
          <w:ilvl w:val="0"/>
          <w:numId w:val="10"/>
        </w:numPr>
        <w:spacing w:line="264" w:lineRule="auto"/>
        <w:contextualSpacing w:val="0"/>
        <w:jc w:val="both"/>
        <w:rPr>
          <w:rFonts w:ascii="Sylfaen" w:hAnsi="Sylfaen"/>
          <w:lang w:val="ka-GE"/>
        </w:rPr>
      </w:pPr>
      <w:r w:rsidRPr="00702B30">
        <w:rPr>
          <w:rFonts w:ascii="Sylfaen" w:hAnsi="Sylfaen" w:cs="Sylfaen"/>
          <w:lang w:val="ka-GE"/>
        </w:rPr>
        <w:t>ცენტრალური</w:t>
      </w:r>
      <w:r w:rsidRPr="00702B30">
        <w:rPr>
          <w:rFonts w:ascii="Sylfaen" w:hAnsi="Sylfaen"/>
          <w:lang w:val="ka-GE"/>
        </w:rPr>
        <w:t xml:space="preserve"> და აღმოსავლეთ ევროპის ქვეყნებში სამუშაო ძალის ხელფასების ზრდის გამო, აღნიშნულ სექტორებში მოღვაწე მწარმოებელი კომპანიები იცვლიან ლოკაციებს და ინვესტიციების განსახორციელებლად არჩევენ ახალ ქვეყნებს;</w:t>
      </w:r>
    </w:p>
    <w:p w14:paraId="387B6982" w14:textId="77777777" w:rsidR="00247B51" w:rsidRPr="00702B30" w:rsidRDefault="00247B51" w:rsidP="00247B51">
      <w:pPr>
        <w:pStyle w:val="ListParagraph"/>
        <w:numPr>
          <w:ilvl w:val="0"/>
          <w:numId w:val="10"/>
        </w:numPr>
        <w:spacing w:line="264" w:lineRule="auto"/>
        <w:contextualSpacing w:val="0"/>
        <w:jc w:val="both"/>
        <w:rPr>
          <w:rFonts w:ascii="Sylfaen" w:hAnsi="Sylfaen"/>
          <w:szCs w:val="22"/>
          <w:lang w:val="ka-GE"/>
        </w:rPr>
      </w:pPr>
      <w:r w:rsidRPr="00702B30">
        <w:rPr>
          <w:rFonts w:ascii="Sylfaen" w:hAnsi="Sylfaen" w:cs="Sylfaen"/>
          <w:szCs w:val="22"/>
          <w:lang w:val="ka-GE"/>
        </w:rPr>
        <w:t>ელექტროენერგ</w:t>
      </w:r>
      <w:r w:rsidRPr="00702B30">
        <w:rPr>
          <w:rFonts w:ascii="Sylfaen" w:hAnsi="Sylfaen"/>
          <w:szCs w:val="22"/>
          <w:lang w:val="ka-GE"/>
        </w:rPr>
        <w:t>იის ხარჯი შეადგენს 0.07 აშშ დოლარს  ინდუსტრიული მიზნებისათვის, რაც კონკურენტ ქვეყნებთან შედარებით საკმაოდ დაბალი მაჩვენებელია;</w:t>
      </w:r>
    </w:p>
    <w:p w14:paraId="718B66F5" w14:textId="77777777" w:rsidR="00247B51" w:rsidRPr="00702B30" w:rsidRDefault="00247B51" w:rsidP="00247B51">
      <w:pPr>
        <w:pStyle w:val="ListParagraph"/>
        <w:numPr>
          <w:ilvl w:val="0"/>
          <w:numId w:val="10"/>
        </w:numPr>
        <w:spacing w:line="264" w:lineRule="auto"/>
        <w:contextualSpacing w:val="0"/>
        <w:jc w:val="both"/>
        <w:rPr>
          <w:rFonts w:ascii="Sylfaen" w:hAnsi="Sylfaen"/>
          <w:szCs w:val="22"/>
          <w:lang w:val="ka-GE"/>
        </w:rPr>
      </w:pPr>
      <w:r w:rsidRPr="00702B30">
        <w:rPr>
          <w:rFonts w:ascii="Sylfaen" w:hAnsi="Sylfaen"/>
          <w:szCs w:val="22"/>
          <w:lang w:val="ka-GE"/>
        </w:rPr>
        <w:t>საქართველოს აქვს ლიბერალური საგადასახადო გარემო და ქვეყანაში მოქმედებს  საგადასახადო მოდელი, რომლის მიხედვითაც გაუნაწილებელი მოგება გათავისუფლებულია მოგების გადასახადისაგან. ამასთან, საქართველოს აქვს ოთხი თავისუფალი ინდუსტრიული ზონა. თავისუფალ ინდუსტრიულ ზონაში განთავსებული საწარმო საექსპორტო პროდუქციის წარმოების შემთხვევაში გათავისუფლებულია გადასახადებისგან.</w:t>
      </w:r>
    </w:p>
    <w:p w14:paraId="0BF9B0D4" w14:textId="77777777" w:rsidR="00247B51" w:rsidRPr="00702B30" w:rsidRDefault="00247B51" w:rsidP="00247B51">
      <w:pPr>
        <w:spacing w:line="264" w:lineRule="auto"/>
        <w:jc w:val="both"/>
        <w:rPr>
          <w:rFonts w:ascii="Sylfaen" w:hAnsi="Sylfaen"/>
          <w:lang w:val="ka-GE"/>
        </w:rPr>
      </w:pPr>
    </w:p>
    <w:p w14:paraId="0501772E" w14:textId="77777777" w:rsidR="00247B51" w:rsidRPr="00702B30" w:rsidRDefault="00247B51" w:rsidP="00247B51">
      <w:pPr>
        <w:spacing w:line="264" w:lineRule="auto"/>
        <w:jc w:val="both"/>
        <w:rPr>
          <w:rFonts w:ascii="Sylfaen" w:hAnsi="Sylfaen"/>
          <w:b/>
          <w:color w:val="1F4E79" w:themeColor="accent1" w:themeShade="80"/>
          <w:szCs w:val="22"/>
          <w:lang w:val="ka-GE"/>
        </w:rPr>
      </w:pPr>
    </w:p>
    <w:p w14:paraId="27FFB060" w14:textId="77777777" w:rsidR="00247B51" w:rsidRPr="00702B30" w:rsidRDefault="00247B51" w:rsidP="00247B51">
      <w:pPr>
        <w:spacing w:line="264" w:lineRule="auto"/>
        <w:jc w:val="both"/>
        <w:rPr>
          <w:rFonts w:ascii="Sylfaen" w:hAnsi="Sylfaen" w:cs="Sylfaen"/>
          <w:color w:val="1F4E79"/>
          <w:lang w:val="ka-GE"/>
        </w:rPr>
      </w:pPr>
      <w:r w:rsidRPr="00702B30">
        <w:rPr>
          <w:rFonts w:ascii="Sylfaen" w:hAnsi="Sylfaen" w:cs="Sylfaen"/>
          <w:color w:val="1F4E79"/>
          <w:lang w:val="ka-GE"/>
        </w:rPr>
        <w:t>ფარმაცევტული პროდუქტების წარმოება</w:t>
      </w:r>
    </w:p>
    <w:p w14:paraId="171E1DCE" w14:textId="77777777" w:rsidR="00247B51" w:rsidRPr="00702B30" w:rsidRDefault="00247B51" w:rsidP="00247B51">
      <w:pPr>
        <w:spacing w:line="264" w:lineRule="auto"/>
        <w:jc w:val="both"/>
        <w:rPr>
          <w:rFonts w:ascii="Sylfaen" w:hAnsi="Sylfaen"/>
          <w:lang w:val="ka-GE"/>
        </w:rPr>
      </w:pPr>
    </w:p>
    <w:p w14:paraId="796A33E3"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ფარმაცევტული ინდუსტრია პასუხისმგებელია მედიკამენტების კვლევაზე, განვითარებაზე, წარმოებაზე და განაწილებაზე. ბოლო ორი ათწლეულის განმავლობაში ბაზარმა მნიშვნელოვანი ზრდა განიცადა და 2019 წელს ფარმაცევტულმა შემოსავლებმა 1,25 ტრილიონი აშშ დოლარი შეადგინა.</w:t>
      </w:r>
    </w:p>
    <w:p w14:paraId="7A557350" w14:textId="77777777" w:rsidR="00247B51" w:rsidRPr="00702B30" w:rsidRDefault="00247B51" w:rsidP="00247B51">
      <w:pPr>
        <w:spacing w:line="264" w:lineRule="auto"/>
        <w:jc w:val="both"/>
        <w:rPr>
          <w:rFonts w:ascii="Sylfaen" w:hAnsi="Sylfaen"/>
          <w:lang w:val="ka-GE"/>
        </w:rPr>
      </w:pPr>
    </w:p>
    <w:p w14:paraId="3B35BAF9" w14:textId="77777777" w:rsidR="00247B51" w:rsidRPr="00702B30" w:rsidRDefault="00247B51" w:rsidP="00247B51">
      <w:pPr>
        <w:spacing w:line="264" w:lineRule="auto"/>
        <w:jc w:val="both"/>
        <w:rPr>
          <w:rFonts w:ascii="Sylfaen" w:hAnsi="Sylfaen" w:cstheme="minorHAnsi"/>
          <w:lang w:val="ka-GE"/>
        </w:rPr>
      </w:pPr>
      <w:r w:rsidRPr="00702B30">
        <w:rPr>
          <w:rFonts w:ascii="Sylfaen" w:hAnsi="Sylfaen" w:cstheme="minorHAnsi"/>
          <w:lang w:val="ka-GE"/>
        </w:rPr>
        <w:lastRenderedPageBreak/>
        <w:t xml:space="preserve">2019 წელს ფარმაცევტული პროდუქტის ექსპორტის ღირებულებამ 617 მილიარდი აშშ დოლარი შეადგინა, რაც წინა წლის ანალოგიურ მაჩვენებელთან შედარებით 5.1%-იან ზრდას წარმოადგენს. გასული წლების მსგავსად, 2019 წელს გერმანია, შვეიცარია და ამერიკის შეერთებული შტატები მსოფლიოს უმსხვილეს ექსპორტიორებად დარჩნენ. მთლიანობაში, ტოპ ათეულის წილმა მსოფლიო ბაზრის 77.2% შეადგინა. </w:t>
      </w:r>
    </w:p>
    <w:p w14:paraId="1752C67D" w14:textId="77777777" w:rsidR="00247B51" w:rsidRPr="00702B30" w:rsidRDefault="00247B51" w:rsidP="00247B51">
      <w:pPr>
        <w:spacing w:line="264" w:lineRule="auto"/>
        <w:jc w:val="both"/>
        <w:rPr>
          <w:rFonts w:ascii="Sylfaen" w:hAnsi="Sylfaen" w:cstheme="minorHAnsi"/>
          <w:lang w:val="ka-GE"/>
        </w:rPr>
      </w:pPr>
    </w:p>
    <w:p w14:paraId="5D956FB1" w14:textId="77777777" w:rsidR="00247B51" w:rsidRPr="00702B30" w:rsidRDefault="00247B51" w:rsidP="00247B51">
      <w:pPr>
        <w:spacing w:line="264" w:lineRule="auto"/>
        <w:jc w:val="both"/>
        <w:rPr>
          <w:rFonts w:ascii="Sylfaen" w:hAnsi="Sylfaen" w:cstheme="minorHAnsi"/>
          <w:lang w:val="ka-GE"/>
        </w:rPr>
      </w:pPr>
      <w:r w:rsidRPr="00702B30">
        <w:rPr>
          <w:rFonts w:ascii="Sylfaen" w:hAnsi="Sylfaen" w:cstheme="minorHAnsi"/>
          <w:lang w:val="ka-GE"/>
        </w:rPr>
        <w:t>ქვემოთ მოცემულ ცხრილში ნაჩვენებია ფარმაცევტული პროდუქტის ტოპ 10 ექსპორტიორი ქვეყანა (ღირებულების მიხედვით):</w:t>
      </w:r>
    </w:p>
    <w:p w14:paraId="48EAC1AD" w14:textId="77777777" w:rsidR="00247B51" w:rsidRPr="00702B30" w:rsidRDefault="00247B51" w:rsidP="00247B51">
      <w:pPr>
        <w:spacing w:line="264" w:lineRule="auto"/>
        <w:jc w:val="both"/>
        <w:rPr>
          <w:rFonts w:ascii="Sylfaen" w:hAnsi="Sylfaen" w:cstheme="minorHAnsi"/>
          <w:lang w:val="ka-GE"/>
        </w:rPr>
      </w:pPr>
    </w:p>
    <w:p w14:paraId="7114E4A8" w14:textId="32C60B10" w:rsidR="00247B51" w:rsidRPr="00EF3930" w:rsidRDefault="00247B51" w:rsidP="00247B51">
      <w:pPr>
        <w:spacing w:line="264" w:lineRule="auto"/>
        <w:jc w:val="both"/>
        <w:rPr>
          <w:rFonts w:ascii="Sylfaen" w:hAnsi="Sylfaen" w:cstheme="minorHAnsi"/>
          <w:color w:val="000000" w:themeColor="text1"/>
          <w:sz w:val="20"/>
          <w:lang w:val="ka-GE"/>
        </w:rPr>
      </w:pPr>
      <w:r w:rsidRPr="00EF3930">
        <w:rPr>
          <w:rFonts w:ascii="Sylfaen" w:hAnsi="Sylfaen" w:cstheme="minorHAnsi"/>
          <w:color w:val="000000" w:themeColor="text1"/>
          <w:sz w:val="20"/>
          <w:lang w:val="ka-GE"/>
        </w:rPr>
        <w:t>ცხრილი #</w:t>
      </w:r>
      <w:r w:rsidR="00EF3930" w:rsidRPr="00EF3930">
        <w:rPr>
          <w:rFonts w:ascii="Sylfaen" w:hAnsi="Sylfaen" w:cstheme="minorHAnsi"/>
          <w:color w:val="000000" w:themeColor="text1"/>
          <w:sz w:val="20"/>
          <w:lang w:val="ka-GE"/>
        </w:rPr>
        <w:t>7</w:t>
      </w:r>
      <w:r w:rsidR="00EF3930">
        <w:rPr>
          <w:rFonts w:ascii="Sylfaen" w:hAnsi="Sylfaen" w:cstheme="minorHAnsi"/>
          <w:color w:val="000000" w:themeColor="text1"/>
          <w:sz w:val="20"/>
          <w:lang w:val="ka-GE"/>
        </w:rPr>
        <w:t>:</w:t>
      </w:r>
    </w:p>
    <w:tbl>
      <w:tblPr>
        <w:tblStyle w:val="GridTable1Light-Accent11"/>
        <w:tblW w:w="7285" w:type="dxa"/>
        <w:tblLook w:val="04A0" w:firstRow="1" w:lastRow="0" w:firstColumn="1" w:lastColumn="0" w:noHBand="0" w:noVBand="1"/>
      </w:tblPr>
      <w:tblGrid>
        <w:gridCol w:w="2888"/>
        <w:gridCol w:w="2892"/>
        <w:gridCol w:w="1505"/>
      </w:tblGrid>
      <w:tr w:rsidR="00247B51" w:rsidRPr="00402DA8" w14:paraId="6C6F5B38" w14:textId="77777777" w:rsidTr="00EF393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499506EE" w14:textId="77777777" w:rsidR="00247B51" w:rsidRPr="00402DA8" w:rsidRDefault="00247B51" w:rsidP="00840815">
            <w:pPr>
              <w:spacing w:line="264" w:lineRule="auto"/>
              <w:rPr>
                <w:rFonts w:ascii="Sylfaen" w:hAnsi="Sylfaen" w:cstheme="minorHAnsi"/>
                <w:b w:val="0"/>
                <w:color w:val="000000" w:themeColor="text1"/>
                <w:szCs w:val="20"/>
                <w:lang w:val="ka-GE"/>
              </w:rPr>
            </w:pPr>
            <w:r w:rsidRPr="00402DA8">
              <w:rPr>
                <w:rFonts w:ascii="Sylfaen" w:hAnsi="Sylfaen" w:cstheme="minorHAnsi"/>
                <w:b w:val="0"/>
                <w:color w:val="000000" w:themeColor="text1"/>
                <w:szCs w:val="20"/>
                <w:lang w:val="ka-GE"/>
              </w:rPr>
              <w:t>ქვეყანა</w:t>
            </w:r>
          </w:p>
        </w:tc>
        <w:tc>
          <w:tcPr>
            <w:tcW w:w="2892" w:type="dxa"/>
            <w:noWrap/>
            <w:vAlign w:val="center"/>
          </w:tcPr>
          <w:p w14:paraId="7537A2B6" w14:textId="77777777" w:rsidR="00247B51" w:rsidRPr="00402DA8"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hAnsi="Sylfaen" w:cstheme="minorHAnsi"/>
                <w:b w:val="0"/>
                <w:color w:val="000000" w:themeColor="text1"/>
                <w:szCs w:val="20"/>
                <w:lang w:val="ka-GE"/>
              </w:rPr>
            </w:pPr>
            <w:r w:rsidRPr="00402DA8">
              <w:rPr>
                <w:rFonts w:ascii="Sylfaen" w:hAnsi="Sylfaen" w:cstheme="minorHAnsi"/>
                <w:b w:val="0"/>
                <w:color w:val="000000" w:themeColor="text1"/>
                <w:szCs w:val="20"/>
                <w:lang w:val="ka-GE"/>
              </w:rPr>
              <w:t>ექსპორტის მოცულობა, 2019 (მლრდ აშშ დოლარი)</w:t>
            </w:r>
          </w:p>
        </w:tc>
        <w:tc>
          <w:tcPr>
            <w:tcW w:w="1317" w:type="dxa"/>
            <w:vAlign w:val="center"/>
          </w:tcPr>
          <w:p w14:paraId="726A208B" w14:textId="77777777" w:rsidR="00247B51" w:rsidRPr="00402DA8" w:rsidRDefault="00247B51" w:rsidP="00840815">
            <w:pPr>
              <w:spacing w:line="264" w:lineRule="auto"/>
              <w:jc w:val="right"/>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b w:val="0"/>
                <w:color w:val="000000" w:themeColor="text1"/>
                <w:szCs w:val="20"/>
                <w:lang w:val="ka-GE"/>
              </w:rPr>
            </w:pPr>
            <w:r w:rsidRPr="00402DA8">
              <w:rPr>
                <w:rFonts w:ascii="Sylfaen" w:eastAsia="Times New Roman" w:hAnsi="Sylfaen" w:cstheme="minorHAnsi"/>
                <w:b w:val="0"/>
                <w:color w:val="000000" w:themeColor="text1"/>
                <w:szCs w:val="20"/>
                <w:lang w:val="ka-GE"/>
              </w:rPr>
              <w:t>პროცენტული წილი</w:t>
            </w:r>
          </w:p>
        </w:tc>
      </w:tr>
      <w:tr w:rsidR="00247B51" w:rsidRPr="00402DA8" w14:paraId="5B1B4A78" w14:textId="77777777" w:rsidTr="00EF3930">
        <w:trPr>
          <w:trHeight w:val="300"/>
        </w:trPr>
        <w:tc>
          <w:tcPr>
            <w:cnfStyle w:val="001000000000" w:firstRow="0" w:lastRow="0" w:firstColumn="1" w:lastColumn="0" w:oddVBand="0" w:evenVBand="0" w:oddHBand="0" w:evenHBand="0" w:firstRowFirstColumn="0" w:firstRowLastColumn="0" w:lastRowFirstColumn="0" w:lastRowLastColumn="0"/>
            <w:tcW w:w="3076" w:type="dxa"/>
            <w:vAlign w:val="center"/>
            <w:hideMark/>
          </w:tcPr>
          <w:p w14:paraId="070B74C0" w14:textId="77777777" w:rsidR="00247B51" w:rsidRPr="00402DA8" w:rsidRDefault="00247B51" w:rsidP="00840815">
            <w:pPr>
              <w:spacing w:line="264" w:lineRule="auto"/>
              <w:rPr>
                <w:rFonts w:ascii="Sylfaen" w:eastAsia="Times New Roman" w:hAnsi="Sylfaen" w:cstheme="minorHAnsi"/>
                <w:b w:val="0"/>
                <w:color w:val="000000" w:themeColor="text1"/>
                <w:szCs w:val="20"/>
                <w:lang w:val="ka-GE"/>
              </w:rPr>
            </w:pPr>
            <w:r w:rsidRPr="00402DA8">
              <w:rPr>
                <w:rFonts w:ascii="Sylfaen" w:eastAsia="Times New Roman" w:hAnsi="Sylfaen" w:cstheme="minorHAnsi"/>
                <w:b w:val="0"/>
                <w:color w:val="000000" w:themeColor="text1"/>
                <w:szCs w:val="20"/>
                <w:lang w:val="ka-GE"/>
              </w:rPr>
              <w:t>გერმანია</w:t>
            </w:r>
          </w:p>
        </w:tc>
        <w:tc>
          <w:tcPr>
            <w:tcW w:w="2892" w:type="dxa"/>
            <w:noWrap/>
            <w:vAlign w:val="center"/>
            <w:hideMark/>
          </w:tcPr>
          <w:p w14:paraId="5D8A9189" w14:textId="77777777" w:rsidR="00247B51" w:rsidRPr="00402DA8" w:rsidRDefault="00247B51" w:rsidP="00840815">
            <w:pPr>
              <w:spacing w:line="264"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 xml:space="preserve">                           90.4 </w:t>
            </w:r>
          </w:p>
        </w:tc>
        <w:tc>
          <w:tcPr>
            <w:tcW w:w="1317" w:type="dxa"/>
            <w:vAlign w:val="center"/>
            <w:hideMark/>
          </w:tcPr>
          <w:p w14:paraId="27FE1FEB" w14:textId="77777777" w:rsidR="00247B51" w:rsidRPr="00402DA8" w:rsidRDefault="00247B51" w:rsidP="00840815">
            <w:pPr>
              <w:spacing w:line="264"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14.6%</w:t>
            </w:r>
          </w:p>
        </w:tc>
      </w:tr>
      <w:tr w:rsidR="00247B51" w:rsidRPr="00402DA8" w14:paraId="54986AF7" w14:textId="77777777" w:rsidTr="00EF3930">
        <w:trPr>
          <w:trHeight w:val="300"/>
        </w:trPr>
        <w:tc>
          <w:tcPr>
            <w:cnfStyle w:val="001000000000" w:firstRow="0" w:lastRow="0" w:firstColumn="1" w:lastColumn="0" w:oddVBand="0" w:evenVBand="0" w:oddHBand="0" w:evenHBand="0" w:firstRowFirstColumn="0" w:firstRowLastColumn="0" w:lastRowFirstColumn="0" w:lastRowLastColumn="0"/>
            <w:tcW w:w="3076" w:type="dxa"/>
            <w:vAlign w:val="center"/>
            <w:hideMark/>
          </w:tcPr>
          <w:p w14:paraId="4104BE1A" w14:textId="77777777" w:rsidR="00247B51" w:rsidRPr="00402DA8" w:rsidRDefault="00247B51" w:rsidP="00840815">
            <w:pPr>
              <w:spacing w:line="264" w:lineRule="auto"/>
              <w:rPr>
                <w:rFonts w:ascii="Sylfaen" w:eastAsia="Times New Roman" w:hAnsi="Sylfaen" w:cstheme="minorHAnsi"/>
                <w:b w:val="0"/>
                <w:color w:val="000000" w:themeColor="text1"/>
                <w:szCs w:val="20"/>
                <w:lang w:val="ka-GE"/>
              </w:rPr>
            </w:pPr>
            <w:r w:rsidRPr="00402DA8">
              <w:rPr>
                <w:rFonts w:ascii="Sylfaen" w:eastAsia="Times New Roman" w:hAnsi="Sylfaen" w:cstheme="minorHAnsi"/>
                <w:b w:val="0"/>
                <w:color w:val="000000" w:themeColor="text1"/>
                <w:szCs w:val="20"/>
                <w:lang w:val="ka-GE"/>
              </w:rPr>
              <w:t>შვეიცარია</w:t>
            </w:r>
          </w:p>
        </w:tc>
        <w:tc>
          <w:tcPr>
            <w:tcW w:w="2892" w:type="dxa"/>
            <w:noWrap/>
            <w:vAlign w:val="center"/>
            <w:hideMark/>
          </w:tcPr>
          <w:p w14:paraId="6DFDC37C" w14:textId="77777777" w:rsidR="00247B51" w:rsidRPr="00402DA8" w:rsidRDefault="00247B51" w:rsidP="00840815">
            <w:pPr>
              <w:spacing w:line="264"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 xml:space="preserve">                           83.0 </w:t>
            </w:r>
          </w:p>
        </w:tc>
        <w:tc>
          <w:tcPr>
            <w:tcW w:w="1317" w:type="dxa"/>
            <w:vAlign w:val="center"/>
            <w:hideMark/>
          </w:tcPr>
          <w:p w14:paraId="3B41564C" w14:textId="77777777" w:rsidR="00247B51" w:rsidRPr="00402DA8" w:rsidRDefault="00247B51" w:rsidP="00840815">
            <w:pPr>
              <w:spacing w:line="264"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13.5%</w:t>
            </w:r>
          </w:p>
        </w:tc>
      </w:tr>
      <w:tr w:rsidR="00247B51" w:rsidRPr="00402DA8" w14:paraId="48262747" w14:textId="77777777" w:rsidTr="00EF3930">
        <w:trPr>
          <w:trHeight w:val="300"/>
        </w:trPr>
        <w:tc>
          <w:tcPr>
            <w:cnfStyle w:val="001000000000" w:firstRow="0" w:lastRow="0" w:firstColumn="1" w:lastColumn="0" w:oddVBand="0" w:evenVBand="0" w:oddHBand="0" w:evenHBand="0" w:firstRowFirstColumn="0" w:firstRowLastColumn="0" w:lastRowFirstColumn="0" w:lastRowLastColumn="0"/>
            <w:tcW w:w="3076" w:type="dxa"/>
            <w:vAlign w:val="center"/>
            <w:hideMark/>
          </w:tcPr>
          <w:p w14:paraId="764C58E6" w14:textId="77777777" w:rsidR="00247B51" w:rsidRPr="00402DA8" w:rsidRDefault="00247B51" w:rsidP="00840815">
            <w:pPr>
              <w:spacing w:line="264" w:lineRule="auto"/>
              <w:rPr>
                <w:rFonts w:ascii="Sylfaen" w:eastAsia="Times New Roman" w:hAnsi="Sylfaen" w:cstheme="minorHAnsi"/>
                <w:b w:val="0"/>
                <w:color w:val="000000" w:themeColor="text1"/>
                <w:szCs w:val="20"/>
                <w:lang w:val="ka-GE"/>
              </w:rPr>
            </w:pPr>
            <w:r w:rsidRPr="00402DA8">
              <w:rPr>
                <w:rFonts w:ascii="Sylfaen" w:eastAsia="Times New Roman" w:hAnsi="Sylfaen" w:cstheme="minorHAnsi"/>
                <w:b w:val="0"/>
                <w:color w:val="000000" w:themeColor="text1"/>
                <w:szCs w:val="20"/>
                <w:lang w:val="ka-GE"/>
              </w:rPr>
              <w:t>აშშ</w:t>
            </w:r>
          </w:p>
        </w:tc>
        <w:tc>
          <w:tcPr>
            <w:tcW w:w="2892" w:type="dxa"/>
            <w:noWrap/>
            <w:vAlign w:val="center"/>
            <w:hideMark/>
          </w:tcPr>
          <w:p w14:paraId="69FB6138" w14:textId="77777777" w:rsidR="00247B51" w:rsidRPr="00402DA8" w:rsidRDefault="00247B51" w:rsidP="00840815">
            <w:pPr>
              <w:spacing w:line="264"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 xml:space="preserve">                           53.6 </w:t>
            </w:r>
          </w:p>
        </w:tc>
        <w:tc>
          <w:tcPr>
            <w:tcW w:w="1317" w:type="dxa"/>
            <w:vAlign w:val="center"/>
            <w:hideMark/>
          </w:tcPr>
          <w:p w14:paraId="6BCD904F" w14:textId="77777777" w:rsidR="00247B51" w:rsidRPr="00402DA8" w:rsidRDefault="00247B51" w:rsidP="00840815">
            <w:pPr>
              <w:spacing w:line="264"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8.7%</w:t>
            </w:r>
          </w:p>
        </w:tc>
      </w:tr>
      <w:tr w:rsidR="00247B51" w:rsidRPr="00402DA8" w14:paraId="7AAAF6DF" w14:textId="77777777" w:rsidTr="00EF3930">
        <w:trPr>
          <w:trHeight w:val="300"/>
        </w:trPr>
        <w:tc>
          <w:tcPr>
            <w:cnfStyle w:val="001000000000" w:firstRow="0" w:lastRow="0" w:firstColumn="1" w:lastColumn="0" w:oddVBand="0" w:evenVBand="0" w:oddHBand="0" w:evenHBand="0" w:firstRowFirstColumn="0" w:firstRowLastColumn="0" w:lastRowFirstColumn="0" w:lastRowLastColumn="0"/>
            <w:tcW w:w="3076" w:type="dxa"/>
            <w:vAlign w:val="center"/>
            <w:hideMark/>
          </w:tcPr>
          <w:p w14:paraId="7ABD9CF1" w14:textId="77777777" w:rsidR="00247B51" w:rsidRPr="00402DA8" w:rsidRDefault="00247B51" w:rsidP="00840815">
            <w:pPr>
              <w:spacing w:line="264" w:lineRule="auto"/>
              <w:rPr>
                <w:rFonts w:ascii="Sylfaen" w:eastAsia="Times New Roman" w:hAnsi="Sylfaen" w:cstheme="minorHAnsi"/>
                <w:b w:val="0"/>
                <w:color w:val="000000" w:themeColor="text1"/>
                <w:szCs w:val="20"/>
                <w:lang w:val="ka-GE"/>
              </w:rPr>
            </w:pPr>
            <w:r w:rsidRPr="00402DA8">
              <w:rPr>
                <w:rFonts w:ascii="Sylfaen" w:eastAsia="Times New Roman" w:hAnsi="Sylfaen" w:cstheme="minorHAnsi"/>
                <w:b w:val="0"/>
                <w:color w:val="000000" w:themeColor="text1"/>
                <w:szCs w:val="20"/>
                <w:lang w:val="ka-GE"/>
              </w:rPr>
              <w:t>ირლანდია</w:t>
            </w:r>
          </w:p>
        </w:tc>
        <w:tc>
          <w:tcPr>
            <w:tcW w:w="2892" w:type="dxa"/>
            <w:noWrap/>
            <w:vAlign w:val="center"/>
            <w:hideMark/>
          </w:tcPr>
          <w:p w14:paraId="573AB4B2" w14:textId="77777777" w:rsidR="00247B51" w:rsidRPr="00402DA8" w:rsidRDefault="00247B51" w:rsidP="00840815">
            <w:pPr>
              <w:spacing w:line="264"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 xml:space="preserve">                           53.4 </w:t>
            </w:r>
          </w:p>
        </w:tc>
        <w:tc>
          <w:tcPr>
            <w:tcW w:w="1317" w:type="dxa"/>
            <w:vAlign w:val="center"/>
            <w:hideMark/>
          </w:tcPr>
          <w:p w14:paraId="02330748" w14:textId="77777777" w:rsidR="00247B51" w:rsidRPr="00402DA8" w:rsidRDefault="00247B51" w:rsidP="00840815">
            <w:pPr>
              <w:spacing w:line="264"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8.6%</w:t>
            </w:r>
          </w:p>
        </w:tc>
      </w:tr>
      <w:tr w:rsidR="00247B51" w:rsidRPr="00402DA8" w14:paraId="47392316" w14:textId="77777777" w:rsidTr="00EF3930">
        <w:trPr>
          <w:trHeight w:val="300"/>
        </w:trPr>
        <w:tc>
          <w:tcPr>
            <w:cnfStyle w:val="001000000000" w:firstRow="0" w:lastRow="0" w:firstColumn="1" w:lastColumn="0" w:oddVBand="0" w:evenVBand="0" w:oddHBand="0" w:evenHBand="0" w:firstRowFirstColumn="0" w:firstRowLastColumn="0" w:lastRowFirstColumn="0" w:lastRowLastColumn="0"/>
            <w:tcW w:w="3076" w:type="dxa"/>
            <w:vAlign w:val="center"/>
            <w:hideMark/>
          </w:tcPr>
          <w:p w14:paraId="0BCDBF2E" w14:textId="77777777" w:rsidR="00247B51" w:rsidRPr="00402DA8" w:rsidRDefault="00247B51" w:rsidP="00840815">
            <w:pPr>
              <w:spacing w:line="264" w:lineRule="auto"/>
              <w:rPr>
                <w:rFonts w:ascii="Sylfaen" w:eastAsia="Times New Roman" w:hAnsi="Sylfaen" w:cstheme="minorHAnsi"/>
                <w:b w:val="0"/>
                <w:color w:val="000000" w:themeColor="text1"/>
                <w:szCs w:val="20"/>
                <w:lang w:val="ka-GE"/>
              </w:rPr>
            </w:pPr>
            <w:r w:rsidRPr="00402DA8">
              <w:rPr>
                <w:rFonts w:ascii="Sylfaen" w:eastAsia="Times New Roman" w:hAnsi="Sylfaen" w:cstheme="minorHAnsi"/>
                <w:b w:val="0"/>
                <w:color w:val="000000" w:themeColor="text1"/>
                <w:szCs w:val="20"/>
                <w:lang w:val="ka-GE"/>
              </w:rPr>
              <w:t>ბელგია</w:t>
            </w:r>
          </w:p>
        </w:tc>
        <w:tc>
          <w:tcPr>
            <w:tcW w:w="2892" w:type="dxa"/>
            <w:noWrap/>
            <w:vAlign w:val="center"/>
            <w:hideMark/>
          </w:tcPr>
          <w:p w14:paraId="6F2BFCFB" w14:textId="77777777" w:rsidR="00247B51" w:rsidRPr="00402DA8" w:rsidRDefault="00247B51" w:rsidP="00840815">
            <w:pPr>
              <w:spacing w:line="264"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 xml:space="preserve">                           52.7 </w:t>
            </w:r>
          </w:p>
        </w:tc>
        <w:tc>
          <w:tcPr>
            <w:tcW w:w="1317" w:type="dxa"/>
            <w:vAlign w:val="center"/>
            <w:hideMark/>
          </w:tcPr>
          <w:p w14:paraId="05952F02" w14:textId="77777777" w:rsidR="00247B51" w:rsidRPr="00402DA8" w:rsidRDefault="00247B51" w:rsidP="00840815">
            <w:pPr>
              <w:spacing w:line="264"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8.5%</w:t>
            </w:r>
          </w:p>
        </w:tc>
      </w:tr>
      <w:tr w:rsidR="00247B51" w:rsidRPr="00402DA8" w14:paraId="1A5C2240" w14:textId="77777777" w:rsidTr="00EF3930">
        <w:trPr>
          <w:trHeight w:val="300"/>
        </w:trPr>
        <w:tc>
          <w:tcPr>
            <w:cnfStyle w:val="001000000000" w:firstRow="0" w:lastRow="0" w:firstColumn="1" w:lastColumn="0" w:oddVBand="0" w:evenVBand="0" w:oddHBand="0" w:evenHBand="0" w:firstRowFirstColumn="0" w:firstRowLastColumn="0" w:lastRowFirstColumn="0" w:lastRowLastColumn="0"/>
            <w:tcW w:w="3076" w:type="dxa"/>
            <w:vAlign w:val="center"/>
            <w:hideMark/>
          </w:tcPr>
          <w:p w14:paraId="7603E824" w14:textId="77777777" w:rsidR="00247B51" w:rsidRPr="00402DA8" w:rsidRDefault="00247B51" w:rsidP="00840815">
            <w:pPr>
              <w:spacing w:line="264" w:lineRule="auto"/>
              <w:rPr>
                <w:rFonts w:ascii="Sylfaen" w:eastAsia="Times New Roman" w:hAnsi="Sylfaen" w:cstheme="minorHAnsi"/>
                <w:b w:val="0"/>
                <w:color w:val="000000" w:themeColor="text1"/>
                <w:szCs w:val="20"/>
                <w:lang w:val="ka-GE"/>
              </w:rPr>
            </w:pPr>
            <w:r w:rsidRPr="00402DA8">
              <w:rPr>
                <w:rFonts w:ascii="Sylfaen" w:eastAsia="Times New Roman" w:hAnsi="Sylfaen" w:cstheme="minorHAnsi"/>
                <w:b w:val="0"/>
                <w:color w:val="000000" w:themeColor="text1"/>
                <w:szCs w:val="20"/>
                <w:lang w:val="ka-GE"/>
              </w:rPr>
              <w:t>საფრანგეთი</w:t>
            </w:r>
          </w:p>
        </w:tc>
        <w:tc>
          <w:tcPr>
            <w:tcW w:w="2892" w:type="dxa"/>
            <w:noWrap/>
            <w:vAlign w:val="center"/>
            <w:hideMark/>
          </w:tcPr>
          <w:p w14:paraId="0EEDB587" w14:textId="77777777" w:rsidR="00247B51" w:rsidRPr="00402DA8" w:rsidRDefault="00247B51" w:rsidP="00840815">
            <w:pPr>
              <w:spacing w:line="264"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 xml:space="preserve">                           35.6 </w:t>
            </w:r>
          </w:p>
        </w:tc>
        <w:tc>
          <w:tcPr>
            <w:tcW w:w="1317" w:type="dxa"/>
            <w:vAlign w:val="center"/>
            <w:hideMark/>
          </w:tcPr>
          <w:p w14:paraId="5059A6AD" w14:textId="77777777" w:rsidR="00247B51" w:rsidRPr="00402DA8" w:rsidRDefault="00247B51" w:rsidP="00840815">
            <w:pPr>
              <w:spacing w:line="264"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5.8%</w:t>
            </w:r>
          </w:p>
        </w:tc>
      </w:tr>
      <w:tr w:rsidR="00247B51" w:rsidRPr="00402DA8" w14:paraId="4F8C482C" w14:textId="77777777" w:rsidTr="00EF3930">
        <w:trPr>
          <w:trHeight w:val="300"/>
        </w:trPr>
        <w:tc>
          <w:tcPr>
            <w:cnfStyle w:val="001000000000" w:firstRow="0" w:lastRow="0" w:firstColumn="1" w:lastColumn="0" w:oddVBand="0" w:evenVBand="0" w:oddHBand="0" w:evenHBand="0" w:firstRowFirstColumn="0" w:firstRowLastColumn="0" w:lastRowFirstColumn="0" w:lastRowLastColumn="0"/>
            <w:tcW w:w="3076" w:type="dxa"/>
            <w:vAlign w:val="center"/>
            <w:hideMark/>
          </w:tcPr>
          <w:p w14:paraId="5B9ABE33" w14:textId="77777777" w:rsidR="00247B51" w:rsidRPr="00402DA8" w:rsidRDefault="00247B51" w:rsidP="00840815">
            <w:pPr>
              <w:spacing w:line="264" w:lineRule="auto"/>
              <w:rPr>
                <w:rFonts w:ascii="Sylfaen" w:eastAsia="Times New Roman" w:hAnsi="Sylfaen" w:cstheme="minorHAnsi"/>
                <w:b w:val="0"/>
                <w:color w:val="000000" w:themeColor="text1"/>
                <w:szCs w:val="20"/>
                <w:lang w:val="ka-GE"/>
              </w:rPr>
            </w:pPr>
            <w:r w:rsidRPr="00402DA8">
              <w:rPr>
                <w:rFonts w:ascii="Sylfaen" w:eastAsia="Times New Roman" w:hAnsi="Sylfaen" w:cstheme="minorHAnsi"/>
                <w:b w:val="0"/>
                <w:color w:val="000000" w:themeColor="text1"/>
                <w:szCs w:val="20"/>
                <w:lang w:val="ka-GE"/>
              </w:rPr>
              <w:t>იტალია</w:t>
            </w:r>
          </w:p>
        </w:tc>
        <w:tc>
          <w:tcPr>
            <w:tcW w:w="2892" w:type="dxa"/>
            <w:noWrap/>
            <w:vAlign w:val="center"/>
            <w:hideMark/>
          </w:tcPr>
          <w:p w14:paraId="5A7F9945" w14:textId="77777777" w:rsidR="00247B51" w:rsidRPr="00402DA8" w:rsidRDefault="00247B51" w:rsidP="00840815">
            <w:pPr>
              <w:spacing w:line="264"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 xml:space="preserve">                           33.6 </w:t>
            </w:r>
          </w:p>
        </w:tc>
        <w:tc>
          <w:tcPr>
            <w:tcW w:w="1317" w:type="dxa"/>
            <w:vAlign w:val="center"/>
            <w:hideMark/>
          </w:tcPr>
          <w:p w14:paraId="6C27D7BC" w14:textId="77777777" w:rsidR="00247B51" w:rsidRPr="00402DA8" w:rsidRDefault="00247B51" w:rsidP="00840815">
            <w:pPr>
              <w:spacing w:line="264"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5.4%</w:t>
            </w:r>
          </w:p>
        </w:tc>
      </w:tr>
      <w:tr w:rsidR="00247B51" w:rsidRPr="00402DA8" w14:paraId="6E46C084" w14:textId="77777777" w:rsidTr="00EF3930">
        <w:trPr>
          <w:trHeight w:val="300"/>
        </w:trPr>
        <w:tc>
          <w:tcPr>
            <w:cnfStyle w:val="001000000000" w:firstRow="0" w:lastRow="0" w:firstColumn="1" w:lastColumn="0" w:oddVBand="0" w:evenVBand="0" w:oddHBand="0" w:evenHBand="0" w:firstRowFirstColumn="0" w:firstRowLastColumn="0" w:lastRowFirstColumn="0" w:lastRowLastColumn="0"/>
            <w:tcW w:w="3076" w:type="dxa"/>
            <w:vAlign w:val="center"/>
            <w:hideMark/>
          </w:tcPr>
          <w:p w14:paraId="53B9AA02" w14:textId="77777777" w:rsidR="00247B51" w:rsidRPr="00402DA8" w:rsidRDefault="00247B51" w:rsidP="00840815">
            <w:pPr>
              <w:spacing w:line="264" w:lineRule="auto"/>
              <w:rPr>
                <w:rFonts w:ascii="Sylfaen" w:eastAsia="Times New Roman" w:hAnsi="Sylfaen" w:cstheme="minorHAnsi"/>
                <w:b w:val="0"/>
                <w:color w:val="000000" w:themeColor="text1"/>
                <w:szCs w:val="20"/>
                <w:lang w:val="ka-GE"/>
              </w:rPr>
            </w:pPr>
            <w:r w:rsidRPr="00402DA8">
              <w:rPr>
                <w:rFonts w:ascii="Sylfaen" w:eastAsia="Times New Roman" w:hAnsi="Sylfaen" w:cstheme="minorHAnsi"/>
                <w:b w:val="0"/>
                <w:color w:val="000000" w:themeColor="text1"/>
                <w:szCs w:val="20"/>
                <w:lang w:val="ka-GE"/>
              </w:rPr>
              <w:t>ჰოლანდია</w:t>
            </w:r>
          </w:p>
        </w:tc>
        <w:tc>
          <w:tcPr>
            <w:tcW w:w="2892" w:type="dxa"/>
            <w:noWrap/>
            <w:vAlign w:val="center"/>
            <w:hideMark/>
          </w:tcPr>
          <w:p w14:paraId="14BBE965" w14:textId="77777777" w:rsidR="00247B51" w:rsidRPr="00402DA8" w:rsidRDefault="00247B51" w:rsidP="00840815">
            <w:pPr>
              <w:spacing w:line="264"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 xml:space="preserve">                           30.1 </w:t>
            </w:r>
          </w:p>
        </w:tc>
        <w:tc>
          <w:tcPr>
            <w:tcW w:w="1317" w:type="dxa"/>
            <w:vAlign w:val="center"/>
            <w:hideMark/>
          </w:tcPr>
          <w:p w14:paraId="07F572EE" w14:textId="77777777" w:rsidR="00247B51" w:rsidRPr="00402DA8" w:rsidRDefault="00247B51" w:rsidP="00840815">
            <w:pPr>
              <w:spacing w:line="264"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4.9%</w:t>
            </w:r>
          </w:p>
        </w:tc>
      </w:tr>
      <w:tr w:rsidR="00247B51" w:rsidRPr="00402DA8" w14:paraId="76A239FE" w14:textId="77777777" w:rsidTr="00EF3930">
        <w:trPr>
          <w:trHeight w:val="300"/>
        </w:trPr>
        <w:tc>
          <w:tcPr>
            <w:cnfStyle w:val="001000000000" w:firstRow="0" w:lastRow="0" w:firstColumn="1" w:lastColumn="0" w:oddVBand="0" w:evenVBand="0" w:oddHBand="0" w:evenHBand="0" w:firstRowFirstColumn="0" w:firstRowLastColumn="0" w:lastRowFirstColumn="0" w:lastRowLastColumn="0"/>
            <w:tcW w:w="3076" w:type="dxa"/>
            <w:vAlign w:val="center"/>
            <w:hideMark/>
          </w:tcPr>
          <w:p w14:paraId="2B5480AA" w14:textId="77777777" w:rsidR="00247B51" w:rsidRPr="00402DA8" w:rsidRDefault="00247B51" w:rsidP="00840815">
            <w:pPr>
              <w:spacing w:line="264" w:lineRule="auto"/>
              <w:rPr>
                <w:rFonts w:ascii="Sylfaen" w:eastAsia="Times New Roman" w:hAnsi="Sylfaen" w:cstheme="minorHAnsi"/>
                <w:b w:val="0"/>
                <w:color w:val="000000" w:themeColor="text1"/>
                <w:szCs w:val="20"/>
                <w:lang w:val="ka-GE"/>
              </w:rPr>
            </w:pPr>
            <w:r w:rsidRPr="00402DA8">
              <w:rPr>
                <w:rFonts w:ascii="Sylfaen" w:eastAsia="Times New Roman" w:hAnsi="Sylfaen" w:cstheme="minorHAnsi"/>
                <w:b w:val="0"/>
                <w:color w:val="000000" w:themeColor="text1"/>
                <w:szCs w:val="20"/>
                <w:lang w:val="ka-GE"/>
              </w:rPr>
              <w:t>დიდი ბრიტანეთი</w:t>
            </w:r>
          </w:p>
        </w:tc>
        <w:tc>
          <w:tcPr>
            <w:tcW w:w="2892" w:type="dxa"/>
            <w:noWrap/>
            <w:vAlign w:val="center"/>
            <w:hideMark/>
          </w:tcPr>
          <w:p w14:paraId="63D8C535" w14:textId="77777777" w:rsidR="00247B51" w:rsidRPr="00402DA8" w:rsidRDefault="00247B51" w:rsidP="00840815">
            <w:pPr>
              <w:spacing w:line="264"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 xml:space="preserve">                           27.1 </w:t>
            </w:r>
          </w:p>
        </w:tc>
        <w:tc>
          <w:tcPr>
            <w:tcW w:w="1317" w:type="dxa"/>
            <w:vAlign w:val="center"/>
            <w:hideMark/>
          </w:tcPr>
          <w:p w14:paraId="0E127F16" w14:textId="77777777" w:rsidR="00247B51" w:rsidRPr="00402DA8" w:rsidRDefault="00247B51" w:rsidP="00840815">
            <w:pPr>
              <w:spacing w:line="264"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4.4%</w:t>
            </w:r>
          </w:p>
        </w:tc>
      </w:tr>
      <w:tr w:rsidR="00247B51" w:rsidRPr="00402DA8" w14:paraId="22D8E489" w14:textId="77777777" w:rsidTr="00EF3930">
        <w:trPr>
          <w:trHeight w:val="300"/>
        </w:trPr>
        <w:tc>
          <w:tcPr>
            <w:cnfStyle w:val="001000000000" w:firstRow="0" w:lastRow="0" w:firstColumn="1" w:lastColumn="0" w:oddVBand="0" w:evenVBand="0" w:oddHBand="0" w:evenHBand="0" w:firstRowFirstColumn="0" w:firstRowLastColumn="0" w:lastRowFirstColumn="0" w:lastRowLastColumn="0"/>
            <w:tcW w:w="3076" w:type="dxa"/>
            <w:vAlign w:val="center"/>
            <w:hideMark/>
          </w:tcPr>
          <w:p w14:paraId="4897BEA8" w14:textId="77777777" w:rsidR="00247B51" w:rsidRPr="00402DA8" w:rsidRDefault="00247B51" w:rsidP="00840815">
            <w:pPr>
              <w:spacing w:line="264" w:lineRule="auto"/>
              <w:rPr>
                <w:rFonts w:ascii="Sylfaen" w:eastAsia="Times New Roman" w:hAnsi="Sylfaen" w:cstheme="minorHAnsi"/>
                <w:b w:val="0"/>
                <w:color w:val="000000" w:themeColor="text1"/>
                <w:szCs w:val="20"/>
                <w:lang w:val="ka-GE"/>
              </w:rPr>
            </w:pPr>
            <w:r w:rsidRPr="00402DA8">
              <w:rPr>
                <w:rFonts w:ascii="Sylfaen" w:eastAsia="Times New Roman" w:hAnsi="Sylfaen" w:cstheme="minorHAnsi"/>
                <w:b w:val="0"/>
                <w:color w:val="000000" w:themeColor="text1"/>
                <w:szCs w:val="20"/>
                <w:lang w:val="ka-GE"/>
              </w:rPr>
              <w:t>დანია</w:t>
            </w:r>
          </w:p>
        </w:tc>
        <w:tc>
          <w:tcPr>
            <w:tcW w:w="2892" w:type="dxa"/>
            <w:noWrap/>
            <w:vAlign w:val="center"/>
            <w:hideMark/>
          </w:tcPr>
          <w:p w14:paraId="007A16C4" w14:textId="77777777" w:rsidR="00247B51" w:rsidRPr="00402DA8" w:rsidRDefault="00247B51" w:rsidP="00840815">
            <w:pPr>
              <w:spacing w:line="264"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 xml:space="preserve">                           17.5 </w:t>
            </w:r>
          </w:p>
        </w:tc>
        <w:tc>
          <w:tcPr>
            <w:tcW w:w="1317" w:type="dxa"/>
            <w:vAlign w:val="center"/>
            <w:hideMark/>
          </w:tcPr>
          <w:p w14:paraId="66C8079C" w14:textId="77777777" w:rsidR="00247B51" w:rsidRPr="00402DA8" w:rsidRDefault="00247B51" w:rsidP="00840815">
            <w:pPr>
              <w:spacing w:line="264"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themeColor="text1"/>
                <w:szCs w:val="20"/>
                <w:lang w:val="ka-GE"/>
              </w:rPr>
            </w:pPr>
            <w:r w:rsidRPr="00402DA8">
              <w:rPr>
                <w:rFonts w:ascii="Sylfaen" w:eastAsia="Times New Roman" w:hAnsi="Sylfaen" w:cstheme="minorHAnsi"/>
                <w:color w:val="000000" w:themeColor="text1"/>
                <w:szCs w:val="20"/>
                <w:lang w:val="ka-GE"/>
              </w:rPr>
              <w:t>2.8%</w:t>
            </w:r>
          </w:p>
        </w:tc>
      </w:tr>
    </w:tbl>
    <w:p w14:paraId="7F2D62AC" w14:textId="77777777" w:rsidR="00247B51" w:rsidRPr="00EF3930" w:rsidRDefault="00247B51" w:rsidP="00247B51">
      <w:pPr>
        <w:spacing w:line="264" w:lineRule="auto"/>
        <w:jc w:val="both"/>
        <w:rPr>
          <w:rFonts w:ascii="Sylfaen" w:hAnsi="Sylfaen"/>
          <w:i/>
          <w:sz w:val="20"/>
          <w:lang w:val="ka-GE"/>
        </w:rPr>
      </w:pPr>
      <w:r w:rsidRPr="00EF3930">
        <w:rPr>
          <w:rFonts w:ascii="Sylfaen" w:hAnsi="Sylfaen"/>
          <w:i/>
          <w:sz w:val="20"/>
          <w:lang w:val="ka-GE"/>
        </w:rPr>
        <w:t>წყარო: Trademap</w:t>
      </w:r>
    </w:p>
    <w:p w14:paraId="355D7D83"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fDi Markets– ის ცნობით, გლობალური ფარმაცევტული სექტორი სტაბილურად იზრდებოდა 2015 წლის იანვრიდან 2019 წლის დეკემბრამდე.</w:t>
      </w:r>
    </w:p>
    <w:p w14:paraId="5EA4CDE0" w14:textId="77777777" w:rsidR="00247B51" w:rsidRPr="00702B30" w:rsidRDefault="00247B51" w:rsidP="00247B51">
      <w:pPr>
        <w:spacing w:line="264" w:lineRule="auto"/>
        <w:jc w:val="both"/>
        <w:rPr>
          <w:rFonts w:ascii="Sylfaen" w:hAnsi="Sylfaen"/>
          <w:lang w:val="ka-GE"/>
        </w:rPr>
      </w:pPr>
    </w:p>
    <w:p w14:paraId="737AE88F" w14:textId="158B963C" w:rsidR="00247B51" w:rsidRPr="00702B30" w:rsidRDefault="00247B51" w:rsidP="00247B51">
      <w:pPr>
        <w:spacing w:line="264" w:lineRule="auto"/>
        <w:jc w:val="both"/>
        <w:rPr>
          <w:rFonts w:ascii="Sylfaen" w:hAnsi="Sylfaen"/>
          <w:lang w:val="ka-GE"/>
        </w:rPr>
      </w:pPr>
      <w:r w:rsidRPr="00702B30">
        <w:rPr>
          <w:rFonts w:ascii="Sylfaen" w:hAnsi="Sylfaen"/>
          <w:lang w:val="ka-GE"/>
        </w:rPr>
        <w:t>2015 წელს დაფიქსირდა 234 ახალი საინვესტიციო პროექტი ფარმაცევტული პროდუქტების წარმოების მიმართულებით, რომელთა რიცხვი 2019 წლისთვის  313-მდე გაიზარდა, რაც ყველაზე მაღალი მაჩვენებელია 2003 წლიდან</w:t>
      </w:r>
      <w:r>
        <w:rPr>
          <w:rFonts w:ascii="Sylfaen" w:hAnsi="Sylfaen"/>
          <w:lang w:val="ka-GE"/>
        </w:rPr>
        <w:t>(</w:t>
      </w:r>
      <w:r w:rsidRPr="00702B30">
        <w:rPr>
          <w:rFonts w:ascii="Sylfaen" w:hAnsi="Sylfaen"/>
          <w:lang w:val="ka-GE"/>
        </w:rPr>
        <w:t>როდესაც fDi Markets-მა დაიწყო მონაცემების აღწერა</w:t>
      </w:r>
      <w:r>
        <w:rPr>
          <w:rFonts w:ascii="Sylfaen" w:hAnsi="Sylfaen"/>
          <w:lang w:val="ka-GE"/>
        </w:rPr>
        <w:t>)</w:t>
      </w:r>
      <w:r w:rsidRPr="00702B30">
        <w:rPr>
          <w:rFonts w:ascii="Sylfaen" w:hAnsi="Sylfaen"/>
          <w:lang w:val="ka-GE"/>
        </w:rPr>
        <w:t>. ამ პერიოდში ასევე გაიზარდა კაპიტალური ინვესტიციები 9%-ით და შექმნილი სამუშაო ადგილების რაოდენობა</w:t>
      </w:r>
      <w:r w:rsidR="00EF3930">
        <w:rPr>
          <w:rFonts w:ascii="Sylfaen" w:hAnsi="Sylfaen"/>
          <w:lang w:val="ka-GE"/>
        </w:rPr>
        <w:t xml:space="preserve"> </w:t>
      </w:r>
      <w:r w:rsidRPr="00702B30">
        <w:rPr>
          <w:rFonts w:ascii="Sylfaen" w:hAnsi="Sylfaen"/>
          <w:lang w:val="ka-GE"/>
        </w:rPr>
        <w:t>36.8%-ით.</w:t>
      </w:r>
    </w:p>
    <w:p w14:paraId="4D389C27" w14:textId="77777777" w:rsidR="00247B51" w:rsidRPr="00702B30" w:rsidRDefault="00247B51" w:rsidP="00247B51">
      <w:pPr>
        <w:spacing w:line="264" w:lineRule="auto"/>
        <w:jc w:val="both"/>
        <w:rPr>
          <w:rFonts w:ascii="Sylfaen" w:hAnsi="Sylfaen"/>
          <w:lang w:val="ka-GE"/>
        </w:rPr>
      </w:pPr>
    </w:p>
    <w:p w14:paraId="0FCB54B8" w14:textId="4BCA0409" w:rsidR="00247B51" w:rsidRPr="00EF3930" w:rsidRDefault="00247B51" w:rsidP="00247B51">
      <w:pPr>
        <w:spacing w:line="264" w:lineRule="auto"/>
        <w:jc w:val="both"/>
        <w:rPr>
          <w:rFonts w:ascii="Sylfaen" w:hAnsi="Sylfaen" w:cstheme="minorHAnsi"/>
          <w:color w:val="000000" w:themeColor="text1"/>
          <w:sz w:val="20"/>
          <w:lang w:val="ka-GE"/>
        </w:rPr>
      </w:pPr>
      <w:r w:rsidRPr="00EF3930">
        <w:rPr>
          <w:rFonts w:ascii="Sylfaen" w:hAnsi="Sylfaen" w:cstheme="minorHAnsi"/>
          <w:color w:val="000000" w:themeColor="text1"/>
          <w:sz w:val="20"/>
          <w:lang w:val="ka-GE"/>
        </w:rPr>
        <w:t>ცხრილი #</w:t>
      </w:r>
      <w:r w:rsidR="00EF3930" w:rsidRPr="00EF3930">
        <w:rPr>
          <w:rFonts w:ascii="Sylfaen" w:hAnsi="Sylfaen" w:cstheme="minorHAnsi"/>
          <w:color w:val="000000" w:themeColor="text1"/>
          <w:sz w:val="20"/>
          <w:lang w:val="ka-GE"/>
        </w:rPr>
        <w:t>8:</w:t>
      </w:r>
    </w:p>
    <w:tbl>
      <w:tblPr>
        <w:tblStyle w:val="TableGridLight"/>
        <w:tblW w:w="9420" w:type="dxa"/>
        <w:tblLayout w:type="fixed"/>
        <w:tblLook w:val="04A0" w:firstRow="1" w:lastRow="0" w:firstColumn="1" w:lastColumn="0" w:noHBand="0" w:noVBand="1"/>
      </w:tblPr>
      <w:tblGrid>
        <w:gridCol w:w="890"/>
        <w:gridCol w:w="1445"/>
        <w:gridCol w:w="2431"/>
        <w:gridCol w:w="1187"/>
        <w:gridCol w:w="2052"/>
        <w:gridCol w:w="1415"/>
      </w:tblGrid>
      <w:tr w:rsidR="00247B51" w:rsidRPr="00702B30" w14:paraId="60C2FB40" w14:textId="77777777" w:rsidTr="00840815">
        <w:trPr>
          <w:trHeight w:val="300"/>
        </w:trPr>
        <w:tc>
          <w:tcPr>
            <w:tcW w:w="890" w:type="dxa"/>
            <w:hideMark/>
          </w:tcPr>
          <w:p w14:paraId="067DD470" w14:textId="77777777" w:rsidR="00247B51" w:rsidRPr="00702B30" w:rsidRDefault="00247B51" w:rsidP="00840815">
            <w:pPr>
              <w:spacing w:line="264" w:lineRule="auto"/>
              <w:rPr>
                <w:rFonts w:ascii="Sylfaen" w:eastAsia="Times New Roman" w:hAnsi="Sylfaen" w:cstheme="minorHAnsi"/>
                <w:color w:val="000000" w:themeColor="text1"/>
                <w:sz w:val="20"/>
                <w:szCs w:val="20"/>
                <w:lang w:val="ka-GE"/>
              </w:rPr>
            </w:pPr>
            <w:r w:rsidRPr="00702B30">
              <w:rPr>
                <w:rFonts w:ascii="Sylfaen" w:hAnsi="Sylfaen" w:cstheme="minorHAnsi"/>
                <w:color w:val="000000" w:themeColor="text1"/>
                <w:sz w:val="20"/>
                <w:szCs w:val="20"/>
                <w:lang w:val="ka-GE"/>
              </w:rPr>
              <w:t>წელი</w:t>
            </w:r>
          </w:p>
        </w:tc>
        <w:tc>
          <w:tcPr>
            <w:tcW w:w="1445" w:type="dxa"/>
            <w:hideMark/>
          </w:tcPr>
          <w:p w14:paraId="244B8C01" w14:textId="77777777" w:rsidR="00247B51" w:rsidRPr="00702B30" w:rsidRDefault="00247B51" w:rsidP="00840815">
            <w:pPr>
              <w:spacing w:line="264" w:lineRule="auto"/>
              <w:rPr>
                <w:rFonts w:ascii="Sylfaen" w:eastAsia="Times New Roman" w:hAnsi="Sylfaen" w:cstheme="minorHAnsi"/>
                <w:color w:val="000000" w:themeColor="text1"/>
                <w:sz w:val="20"/>
                <w:szCs w:val="20"/>
                <w:lang w:val="ka-GE"/>
              </w:rPr>
            </w:pPr>
            <w:r w:rsidRPr="00702B30">
              <w:rPr>
                <w:rFonts w:ascii="Sylfaen" w:hAnsi="Sylfaen" w:cstheme="minorHAnsi"/>
                <w:color w:val="000000" w:themeColor="text1"/>
                <w:sz w:val="20"/>
                <w:szCs w:val="20"/>
                <w:lang w:val="ka-GE"/>
              </w:rPr>
              <w:t>პროექტების რაოდენობა</w:t>
            </w:r>
          </w:p>
        </w:tc>
        <w:tc>
          <w:tcPr>
            <w:tcW w:w="2431" w:type="dxa"/>
            <w:hideMark/>
          </w:tcPr>
          <w:p w14:paraId="0146C880"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eastAsia="ka-GE"/>
              </w:rPr>
              <w:t>კაპიტალური ინვესტიციის მოცულობა (მლნ აშშ დოლარი)</w:t>
            </w:r>
          </w:p>
        </w:tc>
        <w:tc>
          <w:tcPr>
            <w:tcW w:w="1187" w:type="dxa"/>
            <w:hideMark/>
          </w:tcPr>
          <w:p w14:paraId="13868A94"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hAnsi="Sylfaen" w:cstheme="minorHAnsi"/>
                <w:color w:val="000000" w:themeColor="text1"/>
                <w:sz w:val="20"/>
                <w:szCs w:val="20"/>
                <w:lang w:val="ka-GE"/>
              </w:rPr>
              <w:t>შექმნილი სამუშაო ადგილები</w:t>
            </w:r>
          </w:p>
        </w:tc>
        <w:tc>
          <w:tcPr>
            <w:tcW w:w="2052" w:type="dxa"/>
            <w:hideMark/>
          </w:tcPr>
          <w:p w14:paraId="2B7F0C76"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eastAsia="ka-GE"/>
              </w:rPr>
              <w:t xml:space="preserve">სამუშაო ადგილები საშუალოდ ერთ პროექტზე </w:t>
            </w:r>
          </w:p>
        </w:tc>
        <w:tc>
          <w:tcPr>
            <w:tcW w:w="1415" w:type="dxa"/>
            <w:hideMark/>
          </w:tcPr>
          <w:p w14:paraId="440DCECA" w14:textId="77777777" w:rsidR="00247B51" w:rsidRPr="00702B30" w:rsidRDefault="00247B51" w:rsidP="00840815">
            <w:pPr>
              <w:spacing w:line="264" w:lineRule="auto"/>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eastAsia="ka-GE"/>
              </w:rPr>
              <w:t>კომპანიების რაოდენობა</w:t>
            </w:r>
          </w:p>
        </w:tc>
      </w:tr>
      <w:tr w:rsidR="00247B51" w:rsidRPr="00702B30" w14:paraId="549CC276" w14:textId="77777777" w:rsidTr="00840815">
        <w:trPr>
          <w:trHeight w:val="300"/>
        </w:trPr>
        <w:tc>
          <w:tcPr>
            <w:tcW w:w="890" w:type="dxa"/>
            <w:hideMark/>
          </w:tcPr>
          <w:p w14:paraId="332DC2EF" w14:textId="77777777" w:rsidR="00247B51" w:rsidRPr="00702B30" w:rsidRDefault="00247B51" w:rsidP="00840815">
            <w:pPr>
              <w:spacing w:line="264" w:lineRule="auto"/>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2020</w:t>
            </w:r>
          </w:p>
        </w:tc>
        <w:tc>
          <w:tcPr>
            <w:tcW w:w="1445" w:type="dxa"/>
            <w:hideMark/>
          </w:tcPr>
          <w:p w14:paraId="7D9C07E3"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150</w:t>
            </w:r>
          </w:p>
        </w:tc>
        <w:tc>
          <w:tcPr>
            <w:tcW w:w="2431" w:type="dxa"/>
            <w:hideMark/>
          </w:tcPr>
          <w:p w14:paraId="65E79117"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4,819.4</w:t>
            </w:r>
          </w:p>
        </w:tc>
        <w:tc>
          <w:tcPr>
            <w:tcW w:w="1187" w:type="dxa"/>
            <w:hideMark/>
          </w:tcPr>
          <w:p w14:paraId="7FB6027B"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12,190</w:t>
            </w:r>
          </w:p>
        </w:tc>
        <w:tc>
          <w:tcPr>
            <w:tcW w:w="2052" w:type="dxa"/>
            <w:hideMark/>
          </w:tcPr>
          <w:p w14:paraId="048A34CE"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81</w:t>
            </w:r>
          </w:p>
        </w:tc>
        <w:tc>
          <w:tcPr>
            <w:tcW w:w="1415" w:type="dxa"/>
            <w:hideMark/>
          </w:tcPr>
          <w:p w14:paraId="451869B9"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122</w:t>
            </w:r>
          </w:p>
        </w:tc>
      </w:tr>
      <w:tr w:rsidR="00247B51" w:rsidRPr="00702B30" w14:paraId="37A6C97D" w14:textId="77777777" w:rsidTr="00840815">
        <w:trPr>
          <w:trHeight w:val="300"/>
        </w:trPr>
        <w:tc>
          <w:tcPr>
            <w:tcW w:w="890" w:type="dxa"/>
            <w:hideMark/>
          </w:tcPr>
          <w:p w14:paraId="1CDD040F" w14:textId="77777777" w:rsidR="00247B51" w:rsidRPr="00702B30" w:rsidRDefault="00247B51" w:rsidP="00840815">
            <w:pPr>
              <w:spacing w:line="264" w:lineRule="auto"/>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2019</w:t>
            </w:r>
          </w:p>
        </w:tc>
        <w:tc>
          <w:tcPr>
            <w:tcW w:w="1445" w:type="dxa"/>
            <w:hideMark/>
          </w:tcPr>
          <w:p w14:paraId="65F16919"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313</w:t>
            </w:r>
          </w:p>
        </w:tc>
        <w:tc>
          <w:tcPr>
            <w:tcW w:w="2431" w:type="dxa"/>
            <w:hideMark/>
          </w:tcPr>
          <w:p w14:paraId="7959C004"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10,326.4</w:t>
            </w:r>
          </w:p>
        </w:tc>
        <w:tc>
          <w:tcPr>
            <w:tcW w:w="1187" w:type="dxa"/>
            <w:hideMark/>
          </w:tcPr>
          <w:p w14:paraId="032854CA"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32,178</w:t>
            </w:r>
          </w:p>
        </w:tc>
        <w:tc>
          <w:tcPr>
            <w:tcW w:w="2052" w:type="dxa"/>
            <w:hideMark/>
          </w:tcPr>
          <w:p w14:paraId="3D497C42"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102</w:t>
            </w:r>
          </w:p>
        </w:tc>
        <w:tc>
          <w:tcPr>
            <w:tcW w:w="1415" w:type="dxa"/>
            <w:hideMark/>
          </w:tcPr>
          <w:p w14:paraId="4730D6A1"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227</w:t>
            </w:r>
          </w:p>
        </w:tc>
      </w:tr>
      <w:tr w:rsidR="00247B51" w:rsidRPr="00702B30" w14:paraId="1217A1C9" w14:textId="77777777" w:rsidTr="00840815">
        <w:trPr>
          <w:trHeight w:val="300"/>
        </w:trPr>
        <w:tc>
          <w:tcPr>
            <w:tcW w:w="890" w:type="dxa"/>
            <w:hideMark/>
          </w:tcPr>
          <w:p w14:paraId="148C8293" w14:textId="77777777" w:rsidR="00247B51" w:rsidRPr="00702B30" w:rsidRDefault="00247B51" w:rsidP="00840815">
            <w:pPr>
              <w:spacing w:line="264" w:lineRule="auto"/>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2018</w:t>
            </w:r>
          </w:p>
        </w:tc>
        <w:tc>
          <w:tcPr>
            <w:tcW w:w="1445" w:type="dxa"/>
            <w:hideMark/>
          </w:tcPr>
          <w:p w14:paraId="6D7A03C9"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298</w:t>
            </w:r>
          </w:p>
        </w:tc>
        <w:tc>
          <w:tcPr>
            <w:tcW w:w="2431" w:type="dxa"/>
            <w:hideMark/>
          </w:tcPr>
          <w:p w14:paraId="7CF033AC"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9,420.9</w:t>
            </w:r>
          </w:p>
        </w:tc>
        <w:tc>
          <w:tcPr>
            <w:tcW w:w="1187" w:type="dxa"/>
            <w:hideMark/>
          </w:tcPr>
          <w:p w14:paraId="25FB3EDA"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29,410</w:t>
            </w:r>
          </w:p>
        </w:tc>
        <w:tc>
          <w:tcPr>
            <w:tcW w:w="2052" w:type="dxa"/>
            <w:hideMark/>
          </w:tcPr>
          <w:p w14:paraId="32A7044B"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98</w:t>
            </w:r>
          </w:p>
        </w:tc>
        <w:tc>
          <w:tcPr>
            <w:tcW w:w="1415" w:type="dxa"/>
            <w:hideMark/>
          </w:tcPr>
          <w:p w14:paraId="4C5C7595"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213</w:t>
            </w:r>
          </w:p>
        </w:tc>
      </w:tr>
      <w:tr w:rsidR="00247B51" w:rsidRPr="00702B30" w14:paraId="3E1EED06" w14:textId="77777777" w:rsidTr="00840815">
        <w:trPr>
          <w:trHeight w:val="300"/>
        </w:trPr>
        <w:tc>
          <w:tcPr>
            <w:tcW w:w="890" w:type="dxa"/>
            <w:hideMark/>
          </w:tcPr>
          <w:p w14:paraId="2FA64887" w14:textId="77777777" w:rsidR="00247B51" w:rsidRPr="00702B30" w:rsidRDefault="00247B51" w:rsidP="00840815">
            <w:pPr>
              <w:spacing w:line="264" w:lineRule="auto"/>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2017</w:t>
            </w:r>
          </w:p>
        </w:tc>
        <w:tc>
          <w:tcPr>
            <w:tcW w:w="1445" w:type="dxa"/>
            <w:hideMark/>
          </w:tcPr>
          <w:p w14:paraId="193938D7"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272</w:t>
            </w:r>
          </w:p>
        </w:tc>
        <w:tc>
          <w:tcPr>
            <w:tcW w:w="2431" w:type="dxa"/>
            <w:hideMark/>
          </w:tcPr>
          <w:p w14:paraId="434642C2"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9,457.4</w:t>
            </w:r>
          </w:p>
        </w:tc>
        <w:tc>
          <w:tcPr>
            <w:tcW w:w="1187" w:type="dxa"/>
            <w:hideMark/>
          </w:tcPr>
          <w:p w14:paraId="797BDE38"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24,053</w:t>
            </w:r>
          </w:p>
        </w:tc>
        <w:tc>
          <w:tcPr>
            <w:tcW w:w="2052" w:type="dxa"/>
            <w:hideMark/>
          </w:tcPr>
          <w:p w14:paraId="20091111"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88</w:t>
            </w:r>
          </w:p>
        </w:tc>
        <w:tc>
          <w:tcPr>
            <w:tcW w:w="1415" w:type="dxa"/>
            <w:hideMark/>
          </w:tcPr>
          <w:p w14:paraId="16E0836F"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199</w:t>
            </w:r>
          </w:p>
        </w:tc>
      </w:tr>
      <w:tr w:rsidR="00247B51" w:rsidRPr="00702B30" w14:paraId="1A3BE3FF" w14:textId="77777777" w:rsidTr="00840815">
        <w:trPr>
          <w:trHeight w:val="300"/>
        </w:trPr>
        <w:tc>
          <w:tcPr>
            <w:tcW w:w="890" w:type="dxa"/>
            <w:hideMark/>
          </w:tcPr>
          <w:p w14:paraId="4377E5C2" w14:textId="77777777" w:rsidR="00247B51" w:rsidRPr="00702B30" w:rsidRDefault="00247B51" w:rsidP="00840815">
            <w:pPr>
              <w:spacing w:line="264" w:lineRule="auto"/>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2016</w:t>
            </w:r>
          </w:p>
        </w:tc>
        <w:tc>
          <w:tcPr>
            <w:tcW w:w="1445" w:type="dxa"/>
            <w:hideMark/>
          </w:tcPr>
          <w:p w14:paraId="69B61080"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236</w:t>
            </w:r>
          </w:p>
        </w:tc>
        <w:tc>
          <w:tcPr>
            <w:tcW w:w="2431" w:type="dxa"/>
            <w:hideMark/>
          </w:tcPr>
          <w:p w14:paraId="08A3F437"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7,913.6</w:t>
            </w:r>
          </w:p>
        </w:tc>
        <w:tc>
          <w:tcPr>
            <w:tcW w:w="1187" w:type="dxa"/>
            <w:hideMark/>
          </w:tcPr>
          <w:p w14:paraId="14DCA32C"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21,264</w:t>
            </w:r>
          </w:p>
        </w:tc>
        <w:tc>
          <w:tcPr>
            <w:tcW w:w="2052" w:type="dxa"/>
            <w:hideMark/>
          </w:tcPr>
          <w:p w14:paraId="6F6C8382"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90</w:t>
            </w:r>
          </w:p>
        </w:tc>
        <w:tc>
          <w:tcPr>
            <w:tcW w:w="1415" w:type="dxa"/>
            <w:hideMark/>
          </w:tcPr>
          <w:p w14:paraId="30FDF8BB"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167</w:t>
            </w:r>
          </w:p>
        </w:tc>
      </w:tr>
      <w:tr w:rsidR="00247B51" w:rsidRPr="00702B30" w14:paraId="332746F3" w14:textId="77777777" w:rsidTr="00840815">
        <w:trPr>
          <w:trHeight w:val="300"/>
        </w:trPr>
        <w:tc>
          <w:tcPr>
            <w:tcW w:w="890" w:type="dxa"/>
            <w:hideMark/>
          </w:tcPr>
          <w:p w14:paraId="06A65ABF" w14:textId="77777777" w:rsidR="00247B51" w:rsidRPr="00702B30" w:rsidRDefault="00247B51" w:rsidP="00840815">
            <w:pPr>
              <w:spacing w:line="264" w:lineRule="auto"/>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2015</w:t>
            </w:r>
          </w:p>
        </w:tc>
        <w:tc>
          <w:tcPr>
            <w:tcW w:w="1445" w:type="dxa"/>
            <w:hideMark/>
          </w:tcPr>
          <w:p w14:paraId="36F41233"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234</w:t>
            </w:r>
          </w:p>
        </w:tc>
        <w:tc>
          <w:tcPr>
            <w:tcW w:w="2431" w:type="dxa"/>
            <w:hideMark/>
          </w:tcPr>
          <w:p w14:paraId="4C6B0CF0"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9,497.0</w:t>
            </w:r>
          </w:p>
        </w:tc>
        <w:tc>
          <w:tcPr>
            <w:tcW w:w="1187" w:type="dxa"/>
            <w:hideMark/>
          </w:tcPr>
          <w:p w14:paraId="41DC27EE"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23,516</w:t>
            </w:r>
          </w:p>
        </w:tc>
        <w:tc>
          <w:tcPr>
            <w:tcW w:w="2052" w:type="dxa"/>
            <w:hideMark/>
          </w:tcPr>
          <w:p w14:paraId="35F4C003"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100</w:t>
            </w:r>
          </w:p>
        </w:tc>
        <w:tc>
          <w:tcPr>
            <w:tcW w:w="1415" w:type="dxa"/>
            <w:hideMark/>
          </w:tcPr>
          <w:p w14:paraId="0976F1CF" w14:textId="77777777" w:rsidR="00247B51" w:rsidRPr="00702B30" w:rsidRDefault="00247B51" w:rsidP="00840815">
            <w:pPr>
              <w:spacing w:line="264" w:lineRule="auto"/>
              <w:jc w:val="center"/>
              <w:rPr>
                <w:rFonts w:ascii="Sylfaen" w:eastAsia="Times New Roman" w:hAnsi="Sylfaen" w:cstheme="minorHAnsi"/>
                <w:color w:val="000000" w:themeColor="text1"/>
                <w:sz w:val="20"/>
                <w:szCs w:val="20"/>
                <w:lang w:val="ka-GE"/>
              </w:rPr>
            </w:pPr>
            <w:r w:rsidRPr="00702B30">
              <w:rPr>
                <w:rFonts w:ascii="Sylfaen" w:eastAsia="Times New Roman" w:hAnsi="Sylfaen" w:cstheme="minorHAnsi"/>
                <w:color w:val="000000" w:themeColor="text1"/>
                <w:sz w:val="20"/>
                <w:szCs w:val="20"/>
                <w:lang w:val="ka-GE"/>
              </w:rPr>
              <w:t>160</w:t>
            </w:r>
          </w:p>
        </w:tc>
      </w:tr>
    </w:tbl>
    <w:p w14:paraId="04D9AD53" w14:textId="77777777" w:rsidR="00247B51" w:rsidRPr="00EF3930" w:rsidRDefault="00247B51" w:rsidP="00247B51">
      <w:pPr>
        <w:spacing w:line="264" w:lineRule="auto"/>
        <w:jc w:val="both"/>
        <w:rPr>
          <w:rFonts w:ascii="Sylfaen" w:hAnsi="Sylfaen"/>
          <w:i/>
          <w:sz w:val="20"/>
          <w:lang w:val="ka-GE"/>
        </w:rPr>
      </w:pPr>
      <w:r w:rsidRPr="00EF3930">
        <w:rPr>
          <w:rFonts w:ascii="Sylfaen" w:hAnsi="Sylfaen"/>
          <w:i/>
          <w:sz w:val="20"/>
          <w:lang w:val="ka-GE"/>
        </w:rPr>
        <w:t>წყარო: FDI Market</w:t>
      </w:r>
    </w:p>
    <w:p w14:paraId="2DDB02D9" w14:textId="77777777" w:rsidR="00247B51" w:rsidRPr="00702B30" w:rsidRDefault="00247B51" w:rsidP="00247B51">
      <w:pPr>
        <w:spacing w:line="264" w:lineRule="auto"/>
        <w:jc w:val="both"/>
        <w:rPr>
          <w:rFonts w:ascii="Sylfaen" w:hAnsi="Sylfaen"/>
          <w:lang w:val="ka-GE"/>
        </w:rPr>
      </w:pPr>
    </w:p>
    <w:p w14:paraId="4609136D"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lastRenderedPageBreak/>
        <w:t>2015-2020 წლის განმავლობაში დასავლეთ ევროპამ მიიღო ფარმაცევტულ სექტორში გლობალური ინვესტიციების მოცულობის მესამედზე მეტი, 37.4%. შემდეგ მოდის აზია-წყნარი ოკეანე 20.3%-ით და ჩრდილოეთ ამერიკა 18%-ით.</w:t>
      </w:r>
    </w:p>
    <w:p w14:paraId="653B1935" w14:textId="77777777" w:rsidR="00247B51" w:rsidRPr="00702B30" w:rsidRDefault="00247B51" w:rsidP="00247B51">
      <w:pPr>
        <w:spacing w:line="264" w:lineRule="auto"/>
        <w:jc w:val="both"/>
        <w:rPr>
          <w:rFonts w:ascii="Sylfaen" w:hAnsi="Sylfaen"/>
          <w:lang w:val="ka-GE"/>
        </w:rPr>
      </w:pPr>
    </w:p>
    <w:p w14:paraId="2742F393" w14:textId="77777777" w:rsidR="00247B51" w:rsidRPr="00702B30" w:rsidRDefault="00247B51" w:rsidP="00247B51">
      <w:pPr>
        <w:spacing w:line="264" w:lineRule="auto"/>
        <w:jc w:val="both"/>
        <w:rPr>
          <w:rFonts w:ascii="Sylfaen" w:hAnsi="Sylfaen"/>
          <w:lang w:val="ka-GE"/>
        </w:rPr>
      </w:pPr>
      <w:r>
        <w:rPr>
          <w:rFonts w:ascii="Sylfaen" w:hAnsi="Sylfaen"/>
          <w:lang w:val="ka-GE"/>
        </w:rPr>
        <w:t xml:space="preserve">აღნიშნულ პერიოდში </w:t>
      </w:r>
      <w:r w:rsidRPr="00702B30">
        <w:rPr>
          <w:rFonts w:ascii="Sylfaen" w:hAnsi="Sylfaen"/>
          <w:lang w:val="ka-GE"/>
        </w:rPr>
        <w:t xml:space="preserve">დასავლეთ ევროპაში ინვესტიციების მთავარი მიმღები იყო დიდი ბრიტანეთი, რომელიც მოიზიდა პირდაპირი უცხოური ინვესტიციის პროექტების 23% , შემდეგ მოდის გერმანია 17% და საფრანგეთი 9%. დიდ ბრიტანეთში დაფუძნებული GlaxoSmithKline იყო ყველაზე მსხვილი საინვესტიციო კომპანია, რომელმაც შექმნა $2.01 მილიარდის ღირებულების 36 პროექტი, 4310 ახალი სამუშაო ადგილით 2015-2020 წლებში. AstraZeneca–მ, ამ პერიოდში პროექტების მეორე ყველაზე დიდი რაოდენობა - 23 პროექტში განახორციელა ინვესტიცია, ხოლო გერმანული Merck-მა და ამერიკულმა Pfizer–მა მესამე ადგილი დაიკავეს, თითოეულმა 20-20 ახალი საინვესტიციო პროექტით. </w:t>
      </w:r>
      <w:r>
        <w:rPr>
          <w:rFonts w:ascii="Sylfaen" w:hAnsi="Sylfaen"/>
          <w:lang w:val="ka-GE"/>
        </w:rPr>
        <w:t>თუმცა,</w:t>
      </w:r>
      <w:r w:rsidRPr="00702B30">
        <w:rPr>
          <w:rFonts w:ascii="Sylfaen" w:hAnsi="Sylfaen"/>
          <w:lang w:val="ka-GE"/>
        </w:rPr>
        <w:t xml:space="preserve"> 2020 </w:t>
      </w:r>
      <w:r>
        <w:rPr>
          <w:rFonts w:ascii="Sylfaen" w:hAnsi="Sylfaen"/>
          <w:lang w:val="ka-GE"/>
        </w:rPr>
        <w:t>წელს</w:t>
      </w:r>
      <w:r w:rsidRPr="00702B30">
        <w:rPr>
          <w:rFonts w:ascii="Sylfaen" w:hAnsi="Sylfaen"/>
          <w:lang w:val="ka-GE"/>
        </w:rPr>
        <w:t xml:space="preserve"> ფარმაცევტული გიგანტების მიერ განხორციელებულმა ინვესტიციებმა მნიშვნელოვნად იკლო, რაც რა თქმა უნდა პანდემიით გამოწვეულ</w:t>
      </w:r>
      <w:r>
        <w:rPr>
          <w:rFonts w:ascii="Sylfaen" w:hAnsi="Sylfaen"/>
          <w:lang w:val="ka-GE"/>
        </w:rPr>
        <w:t>ი</w:t>
      </w:r>
      <w:r w:rsidRPr="00702B30">
        <w:rPr>
          <w:rFonts w:ascii="Sylfaen" w:hAnsi="Sylfaen"/>
          <w:lang w:val="ka-GE"/>
        </w:rPr>
        <w:t xml:space="preserve"> </w:t>
      </w:r>
      <w:r>
        <w:rPr>
          <w:rFonts w:ascii="Sylfaen" w:hAnsi="Sylfaen"/>
          <w:lang w:val="ka-GE"/>
        </w:rPr>
        <w:t>შეფერხებაა</w:t>
      </w:r>
      <w:r w:rsidRPr="00702B30">
        <w:rPr>
          <w:rFonts w:ascii="Sylfaen" w:hAnsi="Sylfaen"/>
          <w:lang w:val="ka-GE"/>
        </w:rPr>
        <w:t xml:space="preserve"> (წყარო: FDI market).</w:t>
      </w:r>
    </w:p>
    <w:p w14:paraId="4E8728C4" w14:textId="77777777" w:rsidR="00247B51" w:rsidRPr="00702B30" w:rsidRDefault="00247B51" w:rsidP="00247B51">
      <w:pPr>
        <w:spacing w:line="264" w:lineRule="auto"/>
        <w:jc w:val="both"/>
        <w:rPr>
          <w:rFonts w:ascii="Sylfaen" w:hAnsi="Sylfaen"/>
          <w:lang w:val="ka-GE"/>
        </w:rPr>
      </w:pPr>
    </w:p>
    <w:p w14:paraId="3233C34B" w14:textId="77777777" w:rsidR="00247B51" w:rsidRPr="00702B30" w:rsidRDefault="00247B51" w:rsidP="00247B51">
      <w:pPr>
        <w:spacing w:line="264" w:lineRule="auto"/>
        <w:jc w:val="both"/>
        <w:rPr>
          <w:rFonts w:ascii="Sylfaen" w:hAnsi="Sylfaen"/>
          <w:lang w:val="ka-GE"/>
        </w:rPr>
      </w:pPr>
      <w:r w:rsidRPr="0085778C">
        <w:rPr>
          <w:rFonts w:ascii="Sylfaen" w:hAnsi="Sylfaen"/>
          <w:lang w:val="ka-GE"/>
        </w:rPr>
        <w:t>ფარმაცევტული კომპანიები ცდილობენ მთავარი როლი შეასრულონ ჯანდაცვის ღირებულებათა ჯაჭვის პრობლემების აღმოფხვრაში.</w:t>
      </w:r>
      <w:r w:rsidRPr="00702B30">
        <w:rPr>
          <w:rFonts w:ascii="Sylfaen" w:hAnsi="Sylfaen"/>
          <w:color w:val="FF0000"/>
          <w:lang w:val="ka-GE"/>
        </w:rPr>
        <w:t xml:space="preserve"> </w:t>
      </w:r>
      <w:r w:rsidRPr="00702B30">
        <w:rPr>
          <w:rFonts w:ascii="Sylfaen" w:hAnsi="Sylfaen"/>
          <w:lang w:val="ka-GE"/>
        </w:rPr>
        <w:t>კომპანიები ამუშავებენ სხვადასხვა ინიციატივას ახალი თერაპიის შემუშავების და განვითარებადი ქვეყნების ჯანდაცვის მოთხოვნების შესასრულებლად. უფრო მეტიც, ფარმაცევტული კომპანიების და კონტრაქტის საფუძველზე მწარმოებელი ორგანიზაციების (Contract Manufacturing Organizations CMO) მიერ განხორციელებული უწყვეტი ინვესტიციები საწარმოო ობიექტების გაფართოების მიზნით, სავარაუდოდ, ხელს შეუწყობს ფარმაცევტული წარმოების ბაზრის კიდევ უფრო ზრდას.</w:t>
      </w:r>
    </w:p>
    <w:p w14:paraId="06D7D0CB" w14:textId="77777777" w:rsidR="00247B51" w:rsidRPr="00702B30" w:rsidRDefault="00247B51" w:rsidP="00247B51">
      <w:pPr>
        <w:spacing w:line="264" w:lineRule="auto"/>
        <w:jc w:val="both"/>
        <w:rPr>
          <w:rFonts w:ascii="Sylfaen" w:hAnsi="Sylfaen"/>
          <w:lang w:val="ka-GE"/>
        </w:rPr>
      </w:pPr>
    </w:p>
    <w:p w14:paraId="2071A63C"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ერთ-ერთ სწრაფად მზარდ ბაზარს წარმოადგენს ფარმაცევტული ხელშეკრულების განვითარების და წარმოების (Contract Development and Manufacturing Organization CDMO) ბაზარი, რომელიც 2019 წელს 148.5 მილიარდი აშშ დოლარად იყო შეფასებული, ხოლო 2025 წლისთვის, 7%-იანი CAGR ზრდის ტემპით 224,9 მილიარდ დოლარს მიაღწევს</w:t>
      </w:r>
      <w:r w:rsidRPr="0085778C">
        <w:rPr>
          <w:rFonts w:ascii="Sylfaen" w:hAnsi="Sylfaen"/>
          <w:lang w:val="ka-GE"/>
        </w:rPr>
        <w:t xml:space="preserve"> (</w:t>
      </w:r>
      <w:r>
        <w:rPr>
          <w:rFonts w:ascii="Sylfaen" w:hAnsi="Sylfaen"/>
          <w:lang w:val="ka-GE"/>
        </w:rPr>
        <w:t xml:space="preserve">წყარო: </w:t>
      </w:r>
      <w:r w:rsidRPr="0085778C">
        <w:rPr>
          <w:rFonts w:ascii="Sylfaen" w:hAnsi="Sylfaen"/>
          <w:lang w:val="ka-GE"/>
        </w:rPr>
        <w:t xml:space="preserve">Pharmaceutical Contract Development and Manufacturing Organization (CDMO) Market - Growth, Trends, Forecasts 2020 - 2025). </w:t>
      </w:r>
      <w:r w:rsidRPr="00702B30">
        <w:rPr>
          <w:rFonts w:ascii="Sylfaen" w:hAnsi="Sylfaen"/>
          <w:lang w:val="ka-GE"/>
        </w:rPr>
        <w:t xml:space="preserve">ბოლო წლების განმავლობაში წამლის წამყვანმა მწარმოებლებმა აქტიურად დაიწყეს R&amp;D-ის და წარმოების მომსახურების აუთსორსინგი. ღირებულებათა ჯაჭვში გაზრდილი პროდუქტიულობისა და ეფექტურობის საჭიროებამ, ასევე მარეგულირებელი ორგანოების მხრიდან წამლის ფასების უწყვეტმა ზეწოლამ, აიძულა ფარმაცევტული კომპანიები უფრო მეტად დაეყრდნონ წამლის განვითარების აუთსორსინგის მიმართულებას. აუთსორსინგული წარმოება მინიმუმამდე ამცირებს წამლის განვითარების ხარჯებს, ზრდის წარმოების პროცედურების ეფექტურობას და ადვილად აკმაყოფილებს სხვადასხვა მარეგულირებელ ნორმებს. ზოგად და ბიოლოგიურ მედიკამენტებზე მზარდი მოთხოვნის, ბიზნესის ინტენსიური ხასიათისა და წარმოების რთული მოთხოვნების შედეგად, ბევრმა ფარმაცევტულმა კომპანიამ დაინახა პოტენციური მომგებიანობა კონტრაქტული წარმოების აუტსორსინგის მიმართულებით (contract manufacturing outsourcing CMO), როგორც კლინიკური, ასევე კომერციული ეტაპის წარმოებისას. ფარმაცევტულ ინდუსტრიაში CMO–ს ზრდის ყველაზე დიდი ფაქტორია მზარდი მოთხოვნილება თანამედროვე პროცესებისა და წარმოების ტექნოლოგიების მიმართ, რაც საკმაოდ ეფექტური აღმოჩნდა მარეგულირებლის მოთხოვნების დაკმაყოფილების პროცესშიც. </w:t>
      </w:r>
    </w:p>
    <w:p w14:paraId="4302FEE6" w14:textId="77777777" w:rsidR="00247B51" w:rsidRPr="00702B30" w:rsidRDefault="00247B51" w:rsidP="00247B51">
      <w:pPr>
        <w:spacing w:line="264" w:lineRule="auto"/>
        <w:jc w:val="both"/>
        <w:rPr>
          <w:rFonts w:ascii="Sylfaen" w:hAnsi="Sylfaen"/>
          <w:lang w:val="ka-GE"/>
        </w:rPr>
      </w:pPr>
    </w:p>
    <w:p w14:paraId="64F992BF" w14:textId="77777777" w:rsidR="00247B51" w:rsidRDefault="00247B51" w:rsidP="00247B51">
      <w:pPr>
        <w:spacing w:line="264" w:lineRule="auto"/>
        <w:jc w:val="both"/>
        <w:rPr>
          <w:rFonts w:ascii="Sylfaen" w:hAnsi="Sylfaen"/>
          <w:lang w:val="ka-GE"/>
        </w:rPr>
      </w:pPr>
      <w:r w:rsidRPr="00702B30">
        <w:rPr>
          <w:rFonts w:ascii="Sylfaen" w:hAnsi="Sylfaen"/>
          <w:lang w:val="ka-GE"/>
        </w:rPr>
        <w:t xml:space="preserve">წლების განმავლობაში წამლის კვლევასა და განვითარების პროცესში მულტინაციონალური ფარმაცევტული და სიცოცხლის შემსწავლელი (Life Science) კომპანიების მნიშვნელოვანი ნაწილი </w:t>
      </w:r>
      <w:r w:rsidRPr="00A121EF">
        <w:rPr>
          <w:rFonts w:ascii="Sylfaen" w:hAnsi="Sylfaen"/>
          <w:color w:val="000000" w:themeColor="text1"/>
          <w:lang w:val="ka-GE"/>
        </w:rPr>
        <w:lastRenderedPageBreak/>
        <w:t xml:space="preserve">ფოკუსირებული იყო განვითარებულ (mature) ბაზრებზე. თუმცა, ბოლო წლებში კომპანიებმა განვითარებად ქვეყნებსაც დაუთმეს მნიშნვლოვანი ყურადღება და კვლევების ნაწილი სწორედ მათი მიმართულებით </w:t>
      </w:r>
      <w:r w:rsidRPr="001424C4">
        <w:rPr>
          <w:rFonts w:ascii="Sylfaen" w:hAnsi="Sylfaen"/>
          <w:lang w:val="ka-GE"/>
        </w:rPr>
        <w:t>დაიწყეს.</w:t>
      </w:r>
      <w:r>
        <w:rPr>
          <w:rFonts w:ascii="Sylfaen" w:hAnsi="Sylfaen"/>
          <w:lang w:val="ka-GE"/>
        </w:rPr>
        <w:t xml:space="preserve"> </w:t>
      </w:r>
      <w:r w:rsidRPr="00702B30">
        <w:rPr>
          <w:rFonts w:ascii="Sylfaen" w:hAnsi="Sylfaen"/>
          <w:lang w:val="ka-GE"/>
        </w:rPr>
        <w:t xml:space="preserve">განვითარებად ქვეყნებში </w:t>
      </w:r>
      <w:r w:rsidRPr="001424C4">
        <w:rPr>
          <w:rFonts w:ascii="Sylfaen" w:hAnsi="Sylfaen"/>
          <w:lang w:val="ka-GE"/>
        </w:rPr>
        <w:t>ჯანდაცვის დაბალმა ხელმისაწვდომობამ, მოსახ</w:t>
      </w:r>
      <w:r w:rsidRPr="00702B30">
        <w:rPr>
          <w:rFonts w:ascii="Sylfaen" w:hAnsi="Sylfaen"/>
          <w:lang w:val="ka-GE"/>
        </w:rPr>
        <w:t xml:space="preserve">ლეობის დიდმა რაოდენობამ, წამლებზე დიდმა მოთხოვნამ და სწრაფმა ეკონომიკურმა ზრდამ წაახალისა </w:t>
      </w:r>
      <w:r>
        <w:rPr>
          <w:rFonts w:ascii="Sylfaen" w:hAnsi="Sylfaen"/>
          <w:lang w:val="ka-GE"/>
        </w:rPr>
        <w:t>დასავლური</w:t>
      </w:r>
      <w:r w:rsidRPr="00702B30">
        <w:rPr>
          <w:rFonts w:ascii="Sylfaen" w:hAnsi="Sylfaen"/>
          <w:lang w:val="ka-GE"/>
        </w:rPr>
        <w:t xml:space="preserve"> კომპანიები </w:t>
      </w:r>
      <w:r>
        <w:rPr>
          <w:rFonts w:ascii="Sylfaen" w:hAnsi="Sylfaen"/>
          <w:lang w:val="ka-GE"/>
        </w:rPr>
        <w:t xml:space="preserve">აღნიშნულ ქვეყნებში შეექმნათ ახალი საწარმოები და ებრძოლათ </w:t>
      </w:r>
      <w:r w:rsidRPr="00702B30">
        <w:rPr>
          <w:rFonts w:ascii="Sylfaen" w:hAnsi="Sylfaen"/>
          <w:lang w:val="ka-GE"/>
        </w:rPr>
        <w:t>ბაზრის წილის მოსაპოვებლად.</w:t>
      </w:r>
    </w:p>
    <w:p w14:paraId="557F9761" w14:textId="77777777" w:rsidR="00247B51" w:rsidRPr="00702B30" w:rsidRDefault="00247B51" w:rsidP="00247B51">
      <w:pPr>
        <w:spacing w:line="264" w:lineRule="auto"/>
        <w:jc w:val="both"/>
        <w:rPr>
          <w:rFonts w:ascii="Sylfaen" w:hAnsi="Sylfaen"/>
          <w:lang w:val="ka-GE"/>
        </w:rPr>
      </w:pPr>
    </w:p>
    <w:p w14:paraId="1ADF56F5" w14:textId="00D8E1FD" w:rsidR="00247B51" w:rsidRPr="006C68B9" w:rsidRDefault="00475909" w:rsidP="00247B51">
      <w:pPr>
        <w:spacing w:line="264" w:lineRule="auto"/>
        <w:jc w:val="both"/>
        <w:rPr>
          <w:rFonts w:ascii="Sylfaen" w:hAnsi="Sylfaen"/>
          <w:lang w:val="ka-GE"/>
        </w:rPr>
      </w:pPr>
      <w:r w:rsidRPr="006C68B9">
        <w:rPr>
          <w:rFonts w:ascii="Sylfaen" w:hAnsi="Sylfaen"/>
          <w:lang w:val="ka-GE"/>
        </w:rPr>
        <w:t>ბოლო წლების მანძილზე ფარმაცევტული კომპანიების R&amp;D განყოფილებების ნაწილი, განსაკუთრებით მცირე მასშტაბით მოქმედი, შთანთქმული იქნა საკონტრაქტო კვლევითი ორგანიზაციების (CRO) მიერ.</w:t>
      </w:r>
      <w:r w:rsidR="00247B51" w:rsidRPr="006C68B9">
        <w:rPr>
          <w:rFonts w:ascii="Sylfaen" w:hAnsi="Sylfaen"/>
          <w:lang w:val="ka-GE"/>
        </w:rPr>
        <w:t xml:space="preserve"> CRO-ები აქტიურად იყენებენ თავიანთ ექსპერტიზას და R&amp;D შესაძლებლობებს, რათა შეავსონ დიდი ფარმაცევტული და ბიოტექნოლოგიური კომპანიების საჭიროებები</w:t>
      </w:r>
      <w:r w:rsidRPr="006C68B9">
        <w:rPr>
          <w:rFonts w:ascii="Sylfaen" w:hAnsi="Sylfaen"/>
          <w:lang w:val="ka-GE"/>
        </w:rPr>
        <w:t xml:space="preserve"> კლინიკური კვლევების მიმართულებით</w:t>
      </w:r>
      <w:r w:rsidR="00247B51" w:rsidRPr="006C68B9">
        <w:rPr>
          <w:rFonts w:ascii="Sylfaen" w:hAnsi="Sylfaen"/>
          <w:lang w:val="ka-GE"/>
        </w:rPr>
        <w:t>. CRO–ს ბაზარზე ყველაზე მაღალი ზრდა მოსალოდნელია აზიასა და წყნარი ოკეანის რეგიონში, რაც რეგიონის მიერ შემოთავაზებული დაბალი ღირებულებით არის განპირობებული. გარდა ამისა, ქრონიკული და ცხოვრების წესიდან გამომდინარე დაავადებების, როგორიცაა, დიაბეტისა და გულის დაავადებების მზარდი შემთხვევები, პაციენტთა აყვანის სიმარტივე და კლინიკური კვლევებისთვის ექსპერტიზის არსებობა, მამოძრავებელი ფაქტორია ამ რეგიონის ზრდისთვის (წყარო: Pharmaceutical Contract Development and Manufacturing Organization (CDMO) Market - Growth, Trends, Forecasts 2020 - 2025).</w:t>
      </w:r>
    </w:p>
    <w:p w14:paraId="0517AC01" w14:textId="77777777" w:rsidR="00247B51" w:rsidRPr="00702B30" w:rsidRDefault="00247B51" w:rsidP="00247B51">
      <w:pPr>
        <w:spacing w:line="264" w:lineRule="auto"/>
        <w:jc w:val="both"/>
        <w:rPr>
          <w:rFonts w:ascii="Sylfaen" w:hAnsi="Sylfaen"/>
          <w:lang w:val="ka-GE"/>
        </w:rPr>
      </w:pPr>
    </w:p>
    <w:p w14:paraId="782E6246" w14:textId="77777777" w:rsidR="00247B51" w:rsidRDefault="00247B51" w:rsidP="00247B51">
      <w:pPr>
        <w:spacing w:line="264" w:lineRule="auto"/>
        <w:jc w:val="both"/>
        <w:rPr>
          <w:rFonts w:ascii="Sylfaen" w:hAnsi="Sylfaen"/>
          <w:lang w:val="ka-GE"/>
        </w:rPr>
      </w:pPr>
      <w:r w:rsidRPr="0085778C">
        <w:rPr>
          <w:rFonts w:ascii="Sylfaen" w:hAnsi="Sylfaen"/>
          <w:lang w:val="ka-GE"/>
        </w:rPr>
        <w:t>COVID-19 პანდემიამ მნიშვნელოვნი ზეგავლენა იქონია ჯანდაცვის ბაზარზე და ფარმაცევტულ ინდუსტრიაზე. გამოიკვეთა, რომ CMO/CDMO მომსახურების სექტორს განსაკუთრებული ადგილი უჭირავს მიმდინარე იმ გამოწვევების გადასაჭრელად, რომლებსაც წამლის შემქმნელები აწყდებიან COVID-19 პანდემიის ფონზე. პანდემიამ გავლენა მოახდინა ბიოფარმა ინდუსტრიის სხვადასხვა ასპექტზე, ისეთებზე როგორიცაა წამლების განვითარება, კლინიკური კვლევები, წარმოება, მიწოდების ჯაჭვი და ლოგისტიკა.</w:t>
      </w:r>
    </w:p>
    <w:p w14:paraId="267D1550" w14:textId="77777777" w:rsidR="00247B51" w:rsidRPr="0085778C" w:rsidRDefault="00247B51" w:rsidP="00247B51">
      <w:pPr>
        <w:spacing w:line="264" w:lineRule="auto"/>
        <w:jc w:val="both"/>
        <w:rPr>
          <w:rFonts w:ascii="Sylfaen" w:hAnsi="Sylfaen"/>
          <w:lang w:val="ka-GE"/>
        </w:rPr>
      </w:pPr>
    </w:p>
    <w:p w14:paraId="27A75789" w14:textId="77777777" w:rsidR="00247B51" w:rsidRPr="0085778C" w:rsidRDefault="00247B51" w:rsidP="00247B51">
      <w:pPr>
        <w:spacing w:line="264" w:lineRule="auto"/>
        <w:jc w:val="both"/>
        <w:rPr>
          <w:rFonts w:ascii="Sylfaen" w:hAnsi="Sylfaen"/>
          <w:lang w:val="ka-GE"/>
        </w:rPr>
      </w:pPr>
      <w:r w:rsidRPr="0085778C">
        <w:rPr>
          <w:rFonts w:ascii="Sylfaen" w:hAnsi="Sylfaen"/>
          <w:lang w:val="ka-GE"/>
        </w:rPr>
        <w:t>COVID-19 შეიძლება ჩაითვალოს ფარმაცევტული ინდუსტრიის საუკუნის შესაძლებლობადაც, რადგან ეს ზრდის მოთხოვნას გამოწერილ წამლებზე (prescription medicines), ვაქცინებზე და სამედიცინო მოწყობილობებზე. ამასთან, პოტენციური მოკლევადიანი და გრძელვადიანი ზეგავლენის სფეროები შემდეგნაირად შესაძლოა დაჯგუფდეს</w:t>
      </w:r>
      <w:r>
        <w:rPr>
          <w:rFonts w:ascii="Sylfaen" w:hAnsi="Sylfaen"/>
          <w:lang w:val="ka-GE"/>
        </w:rPr>
        <w:t xml:space="preserve">: </w:t>
      </w:r>
      <w:r w:rsidRPr="0085778C">
        <w:rPr>
          <w:rFonts w:ascii="Sylfaen" w:hAnsi="Sylfaen"/>
          <w:lang w:val="ka-GE"/>
        </w:rPr>
        <w:t>ჯანმრთელობისა და ფარმაცევტულ ბაზარზე</w:t>
      </w:r>
      <w:r>
        <w:rPr>
          <w:rFonts w:ascii="Sylfaen" w:hAnsi="Sylfaen"/>
          <w:lang w:val="ka-GE"/>
        </w:rPr>
        <w:t xml:space="preserve"> </w:t>
      </w:r>
      <w:r w:rsidRPr="0085778C">
        <w:rPr>
          <w:rFonts w:ascii="Sylfaen" w:hAnsi="Sylfaen"/>
          <w:lang w:val="ka-GE"/>
        </w:rPr>
        <w:t xml:space="preserve">COVID-19-ის მოკლევადიან </w:t>
      </w:r>
      <w:r>
        <w:rPr>
          <w:rFonts w:ascii="Sylfaen" w:hAnsi="Sylfaen"/>
          <w:lang w:val="ka-GE"/>
        </w:rPr>
        <w:t xml:space="preserve">ზემოქმედებაში შედის </w:t>
      </w:r>
      <w:r w:rsidRPr="0085778C">
        <w:rPr>
          <w:rFonts w:ascii="Sylfaen" w:hAnsi="Sylfaen"/>
          <w:lang w:val="ka-GE"/>
        </w:rPr>
        <w:t>მოთხოვნის ცვლილება, მიწოდების დეფიციტი, წამლების პანიკური ყიდვა და შენახვა, ცვლილებები</w:t>
      </w:r>
      <w:r>
        <w:rPr>
          <w:rFonts w:ascii="Sylfaen" w:hAnsi="Sylfaen"/>
          <w:lang w:val="ka-GE"/>
        </w:rPr>
        <w:t xml:space="preserve"> რეგულაციებში</w:t>
      </w:r>
      <w:r w:rsidRPr="0085778C">
        <w:rPr>
          <w:rFonts w:ascii="Sylfaen" w:hAnsi="Sylfaen"/>
          <w:lang w:val="ka-GE"/>
        </w:rPr>
        <w:t>, კვლევისა და განვითარების (R&amp;D) პროცესის ცვლილებები</w:t>
      </w:r>
      <w:r>
        <w:rPr>
          <w:rFonts w:ascii="Sylfaen" w:hAnsi="Sylfaen"/>
          <w:lang w:val="ka-GE"/>
        </w:rPr>
        <w:t>.</w:t>
      </w:r>
      <w:r w:rsidRPr="0085778C">
        <w:rPr>
          <w:rFonts w:ascii="Sylfaen" w:hAnsi="Sylfaen"/>
          <w:lang w:val="ka-GE"/>
        </w:rPr>
        <w:t xml:space="preserve"> წამლის დამტკიცების შეფერხებები, ფარმაცევტული წარმოების მიწოდების ჯაჭვში თვითკმარობისკენ (self-sufficiency)  მიდრეკილება</w:t>
      </w:r>
      <w:r>
        <w:rPr>
          <w:rFonts w:ascii="Sylfaen" w:hAnsi="Sylfaen"/>
          <w:lang w:val="ka-GE"/>
        </w:rPr>
        <w:t xml:space="preserve">, </w:t>
      </w:r>
      <w:r w:rsidRPr="0085778C">
        <w:rPr>
          <w:rFonts w:ascii="Sylfaen" w:hAnsi="Sylfaen"/>
          <w:lang w:val="ka-GE"/>
        </w:rPr>
        <w:t>ინდუსტრიის ზრდის შენელება და მოხმარების შესაძლო ტენდენციის ცვლილებ</w:t>
      </w:r>
      <w:r>
        <w:rPr>
          <w:rFonts w:ascii="Sylfaen" w:hAnsi="Sylfaen"/>
          <w:lang w:val="ka-GE"/>
        </w:rPr>
        <w:t>ა</w:t>
      </w:r>
      <w:r w:rsidRPr="0085778C">
        <w:rPr>
          <w:rFonts w:ascii="Sylfaen" w:hAnsi="Sylfaen"/>
          <w:lang w:val="ka-GE"/>
        </w:rPr>
        <w:t xml:space="preserve"> შეიძლება ჩაითვალოს COVID-19</w:t>
      </w:r>
      <w:r>
        <w:rPr>
          <w:rFonts w:ascii="Sylfaen" w:hAnsi="Sylfaen"/>
          <w:lang w:val="ka-GE"/>
        </w:rPr>
        <w:t>-</w:t>
      </w:r>
      <w:r w:rsidRPr="0085778C">
        <w:rPr>
          <w:rFonts w:ascii="Sylfaen" w:hAnsi="Sylfaen"/>
          <w:lang w:val="ka-GE"/>
        </w:rPr>
        <w:t>ის გრძელვადიან გავლენად.</w:t>
      </w:r>
    </w:p>
    <w:p w14:paraId="59D5E275" w14:textId="77777777" w:rsidR="00247B51" w:rsidRPr="0085778C" w:rsidRDefault="00247B51" w:rsidP="00247B51">
      <w:pPr>
        <w:spacing w:line="264" w:lineRule="auto"/>
        <w:jc w:val="both"/>
        <w:rPr>
          <w:rFonts w:ascii="Sylfaen" w:hAnsi="Sylfaen"/>
          <w:lang w:val="ka-GE"/>
        </w:rPr>
      </w:pPr>
    </w:p>
    <w:p w14:paraId="7D5D8B7A" w14:textId="77777777" w:rsidR="00247B51" w:rsidRPr="00097FDA" w:rsidRDefault="00247B51" w:rsidP="00247B51">
      <w:pPr>
        <w:spacing w:line="264" w:lineRule="auto"/>
        <w:jc w:val="both"/>
        <w:rPr>
          <w:rFonts w:ascii="Sylfaen" w:hAnsi="Sylfaen"/>
          <w:lang w:val="ka-GE"/>
        </w:rPr>
      </w:pPr>
      <w:r w:rsidRPr="00097FDA">
        <w:rPr>
          <w:rFonts w:ascii="Sylfaen" w:hAnsi="Sylfaen"/>
          <w:lang w:val="ka-GE"/>
        </w:rPr>
        <w:t>COVID-19- ის გავლენის სფეროები, რამაც შეიძლება შეცვალოს ბიოფარმა ინდუსტრია:</w:t>
      </w:r>
    </w:p>
    <w:p w14:paraId="08BCB385" w14:textId="77777777" w:rsidR="00247B51" w:rsidRPr="00097FDA" w:rsidRDefault="00247B51" w:rsidP="00247B51">
      <w:pPr>
        <w:pStyle w:val="ListParagraph"/>
        <w:numPr>
          <w:ilvl w:val="0"/>
          <w:numId w:val="25"/>
        </w:numPr>
        <w:spacing w:line="264" w:lineRule="auto"/>
        <w:ind w:left="360"/>
        <w:jc w:val="both"/>
        <w:rPr>
          <w:rFonts w:ascii="Sylfaen" w:hAnsi="Sylfaen"/>
          <w:lang w:val="ka-GE"/>
        </w:rPr>
      </w:pPr>
      <w:r w:rsidRPr="00097FDA">
        <w:rPr>
          <w:rFonts w:ascii="Sylfaen" w:hAnsi="Sylfaen"/>
          <w:lang w:val="ka-GE"/>
        </w:rPr>
        <w:t>ფოკუსირება ვაქცინებსა და პრევენციულ ღონისძიებებზე: მოსალოდნელია, რომ კომპანიები უფრო მეტ ყურადღებას გაამახვილებენ ადრეული გამოვლენისა და პროფილაქტიკურ ღონისძიებებზე. შესაბამისად, ზოგიერთი დაავადების გაჩენა შეიძლება შეფერხდეს ან საერთოდ თავიდან იქნას აცილებული. პანდემიისგან ნასწავლმა გაკვეთილმა შეიძლება გამოიწვიოს R&amp;D ინვესტიციების გადატანა უფრო მეტად ინფექციური დაავადებების პროფილაქტიკაზე.</w:t>
      </w:r>
    </w:p>
    <w:p w14:paraId="08E4B248" w14:textId="77777777" w:rsidR="00247B51" w:rsidRPr="00097FDA" w:rsidRDefault="00247B51" w:rsidP="00247B51">
      <w:pPr>
        <w:pStyle w:val="ListParagraph"/>
        <w:numPr>
          <w:ilvl w:val="0"/>
          <w:numId w:val="25"/>
        </w:numPr>
        <w:spacing w:line="264" w:lineRule="auto"/>
        <w:ind w:left="360"/>
        <w:jc w:val="both"/>
        <w:rPr>
          <w:rFonts w:ascii="Sylfaen" w:hAnsi="Sylfaen"/>
          <w:lang w:val="ka-GE"/>
        </w:rPr>
      </w:pPr>
      <w:r w:rsidRPr="00097FDA">
        <w:rPr>
          <w:rFonts w:ascii="Sylfaen" w:hAnsi="Sylfaen"/>
          <w:lang w:val="ka-GE"/>
        </w:rPr>
        <w:lastRenderedPageBreak/>
        <w:t>ხელოვნური ინტელექტის (AI) გამოყენება: ხელოვნური ინტელექტის (AI) აქტიურად  გამოყენება ხელს შეუწყობს მონაცემების სწრაფ მოპოვებას, კვლევის მონაცემების უფრო ეფექტურად გაანალიზებას და წამლის აღმოჩენის დაჩქარებას.</w:t>
      </w:r>
    </w:p>
    <w:p w14:paraId="10B97D94" w14:textId="77777777" w:rsidR="00247B51" w:rsidRDefault="00247B51" w:rsidP="00247B51">
      <w:pPr>
        <w:pStyle w:val="ListParagraph"/>
        <w:numPr>
          <w:ilvl w:val="0"/>
          <w:numId w:val="25"/>
        </w:numPr>
        <w:spacing w:line="264" w:lineRule="auto"/>
        <w:ind w:left="360"/>
        <w:jc w:val="both"/>
        <w:rPr>
          <w:rFonts w:ascii="Sylfaen" w:hAnsi="Sylfaen"/>
          <w:lang w:val="ka-GE"/>
        </w:rPr>
      </w:pPr>
      <w:r w:rsidRPr="00097FDA">
        <w:rPr>
          <w:rFonts w:ascii="Sylfaen" w:hAnsi="Sylfaen"/>
          <w:lang w:val="ka-GE"/>
        </w:rPr>
        <w:t xml:space="preserve">ციფრული კლინიკური კვლევები: ვირუსის პოტენციური ზემოქმედების შეზღუდვის აუცილებლობამ  წინა პლანზე წამოწია ციფრული კლინიკური კვლევების იდეა. კლინიკური კვლევის გარკვეული ეტაპები შეიძლება გაკეთდეს დისტანციურად, ციფრული მოწყობილობებისა და ინტერნეტის გამოყენებით. </w:t>
      </w:r>
      <w:r>
        <w:rPr>
          <w:rFonts w:ascii="Sylfaen" w:hAnsi="Sylfaen"/>
          <w:lang w:val="ka-GE"/>
        </w:rPr>
        <w:t>ციფრულმა</w:t>
      </w:r>
      <w:r w:rsidRPr="00097FDA">
        <w:rPr>
          <w:rFonts w:ascii="Sylfaen" w:hAnsi="Sylfaen"/>
          <w:lang w:val="ka-GE"/>
        </w:rPr>
        <w:t xml:space="preserve"> კლინიკურმა კვლევებმა შეიძლება </w:t>
      </w:r>
      <w:r>
        <w:rPr>
          <w:rFonts w:ascii="Sylfaen" w:hAnsi="Sylfaen"/>
          <w:lang w:val="ka-GE"/>
        </w:rPr>
        <w:t>უზრუნველყოს</w:t>
      </w:r>
      <w:r w:rsidRPr="00097FDA">
        <w:rPr>
          <w:rFonts w:ascii="Sylfaen" w:hAnsi="Sylfaen"/>
          <w:lang w:val="ka-GE"/>
        </w:rPr>
        <w:t xml:space="preserve"> პოტენციური კანდიდატი ჯგუფები</w:t>
      </w:r>
      <w:r>
        <w:rPr>
          <w:rFonts w:ascii="Sylfaen" w:hAnsi="Sylfaen"/>
          <w:lang w:val="ka-GE"/>
        </w:rPr>
        <w:t>ს</w:t>
      </w:r>
      <w:r w:rsidRPr="00097FDA">
        <w:rPr>
          <w:rFonts w:ascii="Sylfaen" w:hAnsi="Sylfaen"/>
          <w:lang w:val="ka-GE"/>
        </w:rPr>
        <w:t xml:space="preserve"> გაფართოვება, პაციენტებისთვის მოხერხებულობის ზრდა და უფრო ეფექტური გამოკვლევები.</w:t>
      </w:r>
    </w:p>
    <w:p w14:paraId="7A58FB17" w14:textId="77777777" w:rsidR="00247B51" w:rsidRPr="00097FDA" w:rsidRDefault="00247B51" w:rsidP="00247B51">
      <w:pPr>
        <w:pStyle w:val="ListParagraph"/>
        <w:numPr>
          <w:ilvl w:val="0"/>
          <w:numId w:val="25"/>
        </w:numPr>
        <w:spacing w:line="264" w:lineRule="auto"/>
        <w:ind w:left="360"/>
        <w:jc w:val="both"/>
        <w:rPr>
          <w:rFonts w:ascii="Sylfaen" w:hAnsi="Sylfaen"/>
          <w:lang w:val="ka-GE"/>
        </w:rPr>
      </w:pPr>
      <w:r w:rsidRPr="00097FDA">
        <w:rPr>
          <w:rFonts w:ascii="Sylfaen" w:hAnsi="Sylfaen" w:cs="Sylfaen"/>
          <w:lang w:val="ka-GE"/>
        </w:rPr>
        <w:t>მარეგულირებელი</w:t>
      </w:r>
      <w:r w:rsidRPr="00097FDA">
        <w:rPr>
          <w:rFonts w:ascii="Sylfaen" w:hAnsi="Sylfaen"/>
          <w:lang w:val="ka-GE"/>
        </w:rPr>
        <w:t xml:space="preserve"> ორგანოების მოქნილობა: ფარმაცევტული კომპანიების წინაშე დგას მთელი რიგი პოლიტიკური და მარეგულირებელი საკითხები, რომელიც გავლენას ახდენს წამლის ბაზარზე შემოტანის ტემპზე, მიწოდების ჯაჭვსა და უსაფრთხოებაზე, გადასახადებსა და საფასო პოლიტიკაზე. პანდემიამ დღის წესრიგში დააყენა გარკვეული წესები</w:t>
      </w:r>
      <w:r>
        <w:rPr>
          <w:rFonts w:ascii="Sylfaen" w:hAnsi="Sylfaen"/>
          <w:lang w:val="ka-GE"/>
        </w:rPr>
        <w:t>ს ცვლილება, რის შედეგადაც</w:t>
      </w:r>
      <w:r w:rsidRPr="00097FDA">
        <w:rPr>
          <w:rFonts w:ascii="Sylfaen" w:hAnsi="Sylfaen"/>
          <w:lang w:val="ka-GE"/>
        </w:rPr>
        <w:t xml:space="preserve"> უფრო მოქნილი </w:t>
      </w:r>
      <w:r>
        <w:rPr>
          <w:rFonts w:ascii="Sylfaen" w:hAnsi="Sylfaen"/>
          <w:lang w:val="ka-GE"/>
        </w:rPr>
        <w:t xml:space="preserve">უნდა </w:t>
      </w:r>
      <w:r w:rsidRPr="00097FDA">
        <w:rPr>
          <w:rFonts w:ascii="Sylfaen" w:hAnsi="Sylfaen"/>
          <w:lang w:val="ka-GE"/>
        </w:rPr>
        <w:t xml:space="preserve">გახდეს სხვადასხვა მარეგულირებელი სააგენტო, მათ შორის აშშ-ს სურსათისა და წამლის ადმინისტრაცია </w:t>
      </w:r>
      <w:r>
        <w:rPr>
          <w:rFonts w:ascii="Sylfaen" w:hAnsi="Sylfaen"/>
          <w:lang w:val="ka-GE"/>
        </w:rPr>
        <w:t>(</w:t>
      </w:r>
      <w:r w:rsidRPr="00097FDA">
        <w:rPr>
          <w:rFonts w:ascii="Sylfaen" w:hAnsi="Sylfaen"/>
          <w:lang w:val="ka-GE"/>
        </w:rPr>
        <w:t>FDA</w:t>
      </w:r>
      <w:r>
        <w:rPr>
          <w:rFonts w:ascii="Sylfaen" w:hAnsi="Sylfaen"/>
          <w:lang w:val="ka-GE"/>
        </w:rPr>
        <w:t>)</w:t>
      </w:r>
      <w:r w:rsidRPr="00097FDA">
        <w:rPr>
          <w:rFonts w:ascii="Sylfaen" w:hAnsi="Sylfaen"/>
          <w:lang w:val="ka-GE"/>
        </w:rPr>
        <w:t xml:space="preserve">, მედიკამენტების ევროპული სააგენტო (EMA) და </w:t>
      </w:r>
      <w:r>
        <w:rPr>
          <w:rFonts w:ascii="Sylfaen" w:hAnsi="Sylfaen"/>
          <w:lang w:val="ka-GE"/>
        </w:rPr>
        <w:t>ა.შ.</w:t>
      </w:r>
    </w:p>
    <w:p w14:paraId="42A58AEE" w14:textId="77777777" w:rsidR="00247B51" w:rsidRPr="0085778C" w:rsidRDefault="00247B51" w:rsidP="00247B51">
      <w:pPr>
        <w:spacing w:line="264" w:lineRule="auto"/>
        <w:jc w:val="both"/>
        <w:rPr>
          <w:rFonts w:ascii="Sylfaen" w:hAnsi="Sylfaen"/>
          <w:lang w:val="ka-GE"/>
        </w:rPr>
      </w:pPr>
    </w:p>
    <w:p w14:paraId="63CFA3C0"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საქართველოს ფარმაცევტული სექტორი ისტორიულად ერთ-ერთ ყველაზე კარგად განვითარებულ ინდუსტრიას წარმოადგენს, რომელსაც არსებული გამოწვევების მიუხედავად ზრდის დადებითი დინამიკა აქვს. ქართული ფარმაცევტული ინდუსტრია აერთიანებს რამდენიმე ქვესექტორს ან ჯგუფს, რომელთაგან თითოეული სხვადასხვა ტიპისა და კატეგორიის პროდუქციას აწარმოებს. ფარმაცევტული წარმოების ფართო სექტორში შეგვიძლია გამოვყოთ ფაგების წარმოება და გენერიკების, ანტიბიოტიკების და სხვა ფარმაცევტული პროდუქტების წარმოება, როგორც ორი ყველაზე მსხვილი ქვე-სექტორი.</w:t>
      </w:r>
    </w:p>
    <w:p w14:paraId="2FC9EE0B"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 </w:t>
      </w:r>
    </w:p>
    <w:p w14:paraId="70BDE80C" w14:textId="51ABB643" w:rsidR="00247B51" w:rsidRDefault="00247B51" w:rsidP="00247B51">
      <w:pPr>
        <w:spacing w:line="264" w:lineRule="auto"/>
        <w:jc w:val="both"/>
        <w:rPr>
          <w:rFonts w:ascii="Sylfaen" w:hAnsi="Sylfaen"/>
          <w:lang w:val="ka-GE"/>
        </w:rPr>
      </w:pPr>
      <w:r w:rsidRPr="00702B30">
        <w:rPr>
          <w:rFonts w:ascii="Sylfaen" w:hAnsi="Sylfaen"/>
          <w:lang w:val="ka-GE"/>
        </w:rPr>
        <w:t>საქართველოში ფაგების წარმოება სათავეს 1930-იანი წლებიდან იღებს, როდესაც საქართველო ერთ-ერთი პიონერი ქვეყანა იყო ბაქტერიოფაგების კვლევების და განვითარების მიმართულებით. მიუხედავად არაერთი სკეპტიკური დამოკიდებულებისა ფაგებით მკურნალობის მიმართ, ბაქტერიული ინფექციების სამკურნალოდ ბოლო პერიოდში აღნიშნული სექტორის მიმართ მსოფლიო ინტერესი მზარდია. ქართულ ბაზარზე ბაქტერიოფაგების სამი მთავარი მწარმოებელია - ბიოქიმფარმი, ბიოფარმი-L და ბაქტერიოფაგის ბიოპრეპარატები (Eliava Biopreperations), რომელთაგან ბიოქიმფარმი უდიდესი მწარმოებელია, დანარჩენი გაყიდვები მოდის ბიოფარმი-L და ბაქტერიოფაგის ბიოპრეპარატებზე (</w:t>
      </w:r>
      <w:r w:rsidR="005C78C2">
        <w:rPr>
          <w:rFonts w:ascii="Sylfaen" w:hAnsi="Sylfaen"/>
          <w:lang w:val="ka-GE"/>
        </w:rPr>
        <w:t xml:space="preserve">წყარო: </w:t>
      </w:r>
      <w:r w:rsidR="005C78C2" w:rsidRPr="005C78C2">
        <w:rPr>
          <w:rFonts w:ascii="Sylfaen" w:hAnsi="Sylfaen"/>
          <w:lang w:val="ka-GE"/>
        </w:rPr>
        <w:t>Pharmaceutical Production Cluster Diagnostic Study in Tbilisi, UNIDO</w:t>
      </w:r>
      <w:r w:rsidRPr="005C78C2">
        <w:rPr>
          <w:rFonts w:ascii="Sylfaen" w:hAnsi="Sylfaen"/>
          <w:lang w:val="ka-GE"/>
        </w:rPr>
        <w:t>)</w:t>
      </w:r>
      <w:r w:rsidR="005C78C2">
        <w:rPr>
          <w:rFonts w:ascii="Sylfaen" w:hAnsi="Sylfaen"/>
          <w:lang w:val="ka-GE"/>
        </w:rPr>
        <w:t>.</w:t>
      </w:r>
    </w:p>
    <w:p w14:paraId="407BFC36" w14:textId="77777777" w:rsidR="00247B51" w:rsidRPr="00702B30" w:rsidRDefault="00247B51" w:rsidP="00247B51">
      <w:pPr>
        <w:spacing w:line="264" w:lineRule="auto"/>
        <w:jc w:val="both"/>
        <w:rPr>
          <w:rFonts w:ascii="Sylfaen" w:hAnsi="Sylfaen"/>
          <w:lang w:val="ka-GE"/>
        </w:rPr>
      </w:pPr>
    </w:p>
    <w:p w14:paraId="6F87742A"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ფარმაცევტული წარმოების ნებართვა გააჩნია 70-მდე ფარმაცევტულ საწარმოს. საქართველოში ფარმაცევტული პროდუქტების და მასალების წარმოება ზრდა დადებითი დინამიკით ხასიათდება. კომპანიების მიერ წარმოებული პროდუქცია განთავსებულია როგორც ადგილობრივ ბაზარზე, ასევე მედიკამენტების ექსპორტი ხორციელდება მსოფლიოს სხვადასხვა ქვეყანაში. წარმოებული და საექსპორტო პროდუქციის 80%-ზე  მეტი სექტორის ოთხ საწარმოზე მოდის. მათ შორის არის ავერსი, ჯი ემ პი, აბიფარმი და ბიოფარმი.</w:t>
      </w:r>
    </w:p>
    <w:p w14:paraId="3A805336" w14:textId="77777777" w:rsidR="00247B51" w:rsidRPr="00702B30" w:rsidRDefault="00247B51" w:rsidP="00247B51">
      <w:pPr>
        <w:spacing w:line="264" w:lineRule="auto"/>
        <w:jc w:val="both"/>
        <w:rPr>
          <w:rFonts w:ascii="Sylfaen" w:hAnsi="Sylfaen"/>
          <w:lang w:val="ka-GE"/>
        </w:rPr>
      </w:pPr>
    </w:p>
    <w:p w14:paraId="68052471"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ფარმაცევტული სექტორის გამოშვება სტაბილურად იზრდება ბოლო ოთხი წლის განმავლობაში და 2019 წელს 91 მილიონი აშშ დოლარი შეადგინა. ასევე მზარდი ტენდენციით ხასიათდება ფარმაცევტული პროდუქტების ექსპორტი.  2017 წლიდან იგი 20%-ით გაიზარდა და 2019 წელს 182 </w:t>
      </w:r>
      <w:r w:rsidRPr="00702B30">
        <w:rPr>
          <w:rFonts w:ascii="Sylfaen" w:hAnsi="Sylfaen"/>
          <w:lang w:val="ka-GE"/>
        </w:rPr>
        <w:lastRenderedPageBreak/>
        <w:t>მლნ აშშ დოლარი შეადგინა. 2019 წელს წმინდა ექსპორტმა 15 მლნ. აშშ დოლარი შეადგინა, ხოლო რეექსპორტმა, შესაბამისად, 167 მლნ. აშშ დოლარი და მთლიანი ექსპორტის - 91.7%.</w:t>
      </w:r>
    </w:p>
    <w:p w14:paraId="2853FD7C" w14:textId="77777777" w:rsidR="00247B51" w:rsidRPr="00702B30" w:rsidRDefault="00247B51" w:rsidP="00247B51">
      <w:pPr>
        <w:spacing w:line="264" w:lineRule="auto"/>
        <w:jc w:val="both"/>
        <w:rPr>
          <w:rFonts w:ascii="Sylfaen" w:hAnsi="Sylfaen"/>
          <w:lang w:val="ka-GE"/>
        </w:rPr>
      </w:pPr>
    </w:p>
    <w:p w14:paraId="3930503E"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ფარმაცევტული პროდუქტები მთლიანი ექსპორტის მეხუთე ყველაზე დიდი საექსპორტო კატეგორიაა და დაახლოებით 5%-ს შეადგენს. ტოპ საექსპორტო ქვეყნებს - უზბეკეთი, აზერბაიჯანი, უკრაინა და ყირგიზეთი წარმოადგენს. საექსპორტო პროდუქციას წარმოადგენს პროვიტამინები და ვიტამინები, ანტიბიოტიკები, როგორც დაუფასოებელი ასევე, დაფასოებული სამკურნალო საშუალებები,  და სხვა დანარჩენი ფარმაცევტული პროდუქცია.</w:t>
      </w:r>
    </w:p>
    <w:p w14:paraId="0D833E55" w14:textId="77777777" w:rsidR="00247B51" w:rsidRPr="00702B30" w:rsidRDefault="00247B51" w:rsidP="00247B51">
      <w:pPr>
        <w:spacing w:line="264" w:lineRule="auto"/>
        <w:jc w:val="both"/>
        <w:rPr>
          <w:rFonts w:ascii="Sylfaen" w:hAnsi="Sylfaen"/>
          <w:lang w:val="ka-GE"/>
        </w:rPr>
      </w:pPr>
    </w:p>
    <w:p w14:paraId="7EFAF441" w14:textId="79E39247" w:rsidR="00247B51" w:rsidRPr="00702B30" w:rsidRDefault="00247B51" w:rsidP="00247B51">
      <w:pPr>
        <w:spacing w:line="264" w:lineRule="auto"/>
        <w:jc w:val="both"/>
        <w:rPr>
          <w:rFonts w:ascii="Sylfaen" w:hAnsi="Sylfaen" w:cstheme="minorHAnsi"/>
          <w:lang w:val="ka-GE"/>
        </w:rPr>
      </w:pPr>
      <w:r w:rsidRPr="00702B30">
        <w:rPr>
          <w:rFonts w:ascii="Sylfaen" w:hAnsi="Sylfaen" w:cstheme="minorHAnsi"/>
          <w:lang w:val="ka-GE"/>
        </w:rPr>
        <w:t>2014-2019 წლებში საქართველოში ფარმაცევტული პროდუქტის იმპორტი, ექსპორტი და გამოშვება მილიონ აშშ დოლარში მოცემულია დიაგრამაზე #</w:t>
      </w:r>
      <w:r w:rsidR="00EF3930">
        <w:rPr>
          <w:rFonts w:ascii="Sylfaen" w:hAnsi="Sylfaen" w:cstheme="minorHAnsi"/>
          <w:lang w:val="ka-GE"/>
        </w:rPr>
        <w:t>26.</w:t>
      </w:r>
    </w:p>
    <w:p w14:paraId="7C795659" w14:textId="20459A9A" w:rsidR="00247B51" w:rsidRPr="00702B30" w:rsidRDefault="00EF3930" w:rsidP="00247B51">
      <w:pPr>
        <w:spacing w:line="264" w:lineRule="auto"/>
        <w:jc w:val="both"/>
        <w:rPr>
          <w:rFonts w:ascii="Sylfaen" w:hAnsi="Sylfaen"/>
          <w:lang w:val="ka-GE"/>
        </w:rPr>
      </w:pPr>
      <w:r w:rsidRPr="00702B30">
        <w:rPr>
          <w:rFonts w:ascii="Sylfaen" w:hAnsi="Sylfaen" w:cstheme="minorHAnsi"/>
          <w:lang w:val="ka-GE"/>
        </w:rPr>
        <w:t>დიაგრამა#</w:t>
      </w:r>
      <w:r>
        <w:rPr>
          <w:rFonts w:ascii="Sylfaen" w:hAnsi="Sylfaen" w:cstheme="minorHAnsi"/>
          <w:lang w:val="ka-GE"/>
        </w:rPr>
        <w:t>26:</w:t>
      </w:r>
    </w:p>
    <w:p w14:paraId="55F29489" w14:textId="77777777" w:rsidR="00247B51" w:rsidRPr="00702B30" w:rsidRDefault="00247B51" w:rsidP="00247B51">
      <w:pPr>
        <w:spacing w:line="264" w:lineRule="auto"/>
        <w:jc w:val="both"/>
        <w:rPr>
          <w:rFonts w:ascii="Sylfaen" w:hAnsi="Sylfaen"/>
          <w:lang w:val="ka-GE"/>
        </w:rPr>
      </w:pPr>
      <w:r w:rsidRPr="00702B30">
        <w:rPr>
          <w:noProof/>
        </w:rPr>
        <w:drawing>
          <wp:anchor distT="0" distB="0" distL="114300" distR="114300" simplePos="0" relativeHeight="251797504" behindDoc="0" locked="0" layoutInCell="1" allowOverlap="1" wp14:anchorId="506C2AC6" wp14:editId="60B1C7FE">
            <wp:simplePos x="0" y="0"/>
            <wp:positionH relativeFrom="column">
              <wp:posOffset>3810</wp:posOffset>
            </wp:positionH>
            <wp:positionV relativeFrom="paragraph">
              <wp:posOffset>8890</wp:posOffset>
            </wp:positionV>
            <wp:extent cx="4572000" cy="2070735"/>
            <wp:effectExtent l="0" t="0" r="0" b="5715"/>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V relativeFrom="margin">
              <wp14:pctHeight>0</wp14:pctHeight>
            </wp14:sizeRelV>
          </wp:anchor>
        </w:drawing>
      </w:r>
    </w:p>
    <w:p w14:paraId="56391D84" w14:textId="77777777" w:rsidR="00247B51" w:rsidRPr="00702B30" w:rsidRDefault="00247B51" w:rsidP="00247B51">
      <w:pPr>
        <w:spacing w:line="264" w:lineRule="auto"/>
        <w:jc w:val="both"/>
        <w:rPr>
          <w:rFonts w:ascii="Sylfaen" w:hAnsi="Sylfaen"/>
          <w:lang w:val="ka-GE"/>
        </w:rPr>
      </w:pPr>
    </w:p>
    <w:p w14:paraId="682E314F" w14:textId="77777777" w:rsidR="00247B51" w:rsidRPr="00702B30" w:rsidRDefault="00247B51" w:rsidP="00247B51">
      <w:pPr>
        <w:spacing w:line="264" w:lineRule="auto"/>
        <w:jc w:val="both"/>
        <w:rPr>
          <w:rFonts w:ascii="Sylfaen" w:hAnsi="Sylfaen"/>
          <w:lang w:val="ka-GE"/>
        </w:rPr>
      </w:pPr>
    </w:p>
    <w:p w14:paraId="4F26942A" w14:textId="77777777" w:rsidR="00247B51" w:rsidRPr="00702B30" w:rsidRDefault="00247B51" w:rsidP="00247B51">
      <w:pPr>
        <w:spacing w:line="264" w:lineRule="auto"/>
        <w:jc w:val="both"/>
        <w:rPr>
          <w:rFonts w:ascii="Sylfaen" w:hAnsi="Sylfaen"/>
          <w:lang w:val="ka-GE"/>
        </w:rPr>
      </w:pPr>
    </w:p>
    <w:p w14:paraId="160F01C0" w14:textId="77777777" w:rsidR="00247B51" w:rsidRPr="00702B30" w:rsidRDefault="00247B51" w:rsidP="00247B51">
      <w:pPr>
        <w:spacing w:line="264" w:lineRule="auto"/>
        <w:jc w:val="both"/>
        <w:rPr>
          <w:rFonts w:ascii="Sylfaen" w:hAnsi="Sylfaen"/>
          <w:lang w:val="ka-GE"/>
        </w:rPr>
      </w:pPr>
    </w:p>
    <w:p w14:paraId="58C2EB34" w14:textId="77777777" w:rsidR="00247B51" w:rsidRPr="00702B30" w:rsidRDefault="00247B51" w:rsidP="00247B51">
      <w:pPr>
        <w:spacing w:line="264" w:lineRule="auto"/>
        <w:jc w:val="both"/>
        <w:rPr>
          <w:rFonts w:ascii="Sylfaen" w:hAnsi="Sylfaen"/>
          <w:lang w:val="ka-GE"/>
        </w:rPr>
      </w:pPr>
    </w:p>
    <w:p w14:paraId="48C61C88" w14:textId="77777777" w:rsidR="00247B51" w:rsidRPr="00702B30" w:rsidRDefault="00247B51" w:rsidP="00247B51">
      <w:pPr>
        <w:spacing w:line="264" w:lineRule="auto"/>
        <w:jc w:val="both"/>
        <w:rPr>
          <w:rFonts w:ascii="Sylfaen" w:hAnsi="Sylfaen"/>
          <w:lang w:val="ka-GE"/>
        </w:rPr>
      </w:pPr>
    </w:p>
    <w:p w14:paraId="734163CC" w14:textId="77777777" w:rsidR="00247B51" w:rsidRPr="00702B30" w:rsidRDefault="00247B51" w:rsidP="00247B51">
      <w:pPr>
        <w:spacing w:line="264" w:lineRule="auto"/>
        <w:jc w:val="both"/>
        <w:rPr>
          <w:rFonts w:ascii="Sylfaen" w:hAnsi="Sylfaen"/>
          <w:lang w:val="ka-GE"/>
        </w:rPr>
      </w:pPr>
    </w:p>
    <w:p w14:paraId="2E9E7382" w14:textId="77777777" w:rsidR="00247B51" w:rsidRPr="00702B30" w:rsidRDefault="00247B51" w:rsidP="00247B51">
      <w:pPr>
        <w:spacing w:line="264" w:lineRule="auto"/>
        <w:jc w:val="both"/>
        <w:rPr>
          <w:rFonts w:ascii="Sylfaen" w:hAnsi="Sylfaen"/>
          <w:lang w:val="ka-GE"/>
        </w:rPr>
      </w:pPr>
    </w:p>
    <w:p w14:paraId="0FC2195F" w14:textId="77777777" w:rsidR="00247B51" w:rsidRPr="00702B30" w:rsidRDefault="00247B51" w:rsidP="00247B51">
      <w:pPr>
        <w:spacing w:line="264" w:lineRule="auto"/>
        <w:jc w:val="both"/>
        <w:rPr>
          <w:rFonts w:ascii="Sylfaen" w:hAnsi="Sylfaen"/>
          <w:lang w:val="ka-GE"/>
        </w:rPr>
      </w:pPr>
    </w:p>
    <w:p w14:paraId="47BD3F28" w14:textId="77777777" w:rsidR="00247B51" w:rsidRPr="00702B30" w:rsidRDefault="00247B51" w:rsidP="00247B51">
      <w:pPr>
        <w:spacing w:line="264" w:lineRule="auto"/>
        <w:jc w:val="both"/>
        <w:rPr>
          <w:rFonts w:ascii="Sylfaen" w:hAnsi="Sylfaen"/>
          <w:lang w:val="ka-GE"/>
        </w:rPr>
      </w:pPr>
    </w:p>
    <w:p w14:paraId="422CC8A2" w14:textId="77777777" w:rsidR="00247B51" w:rsidRPr="00EF3930" w:rsidRDefault="00247B51" w:rsidP="00247B51">
      <w:pPr>
        <w:spacing w:line="264" w:lineRule="auto"/>
        <w:jc w:val="both"/>
        <w:rPr>
          <w:rFonts w:ascii="Sylfaen" w:hAnsi="Sylfaen"/>
          <w:i/>
          <w:sz w:val="20"/>
          <w:lang w:val="ka-GE"/>
        </w:rPr>
      </w:pPr>
      <w:r w:rsidRPr="00EF3930">
        <w:rPr>
          <w:rFonts w:ascii="Sylfaen" w:hAnsi="Sylfaen"/>
          <w:i/>
          <w:sz w:val="20"/>
          <w:lang w:val="ka-GE"/>
        </w:rPr>
        <w:t>წყარო: საქართველოს სტატისტიკის ეროვნული სამსახური</w:t>
      </w:r>
    </w:p>
    <w:p w14:paraId="36D9041D" w14:textId="2032E72F" w:rsidR="00247B51" w:rsidRPr="00702B30" w:rsidRDefault="00247B51" w:rsidP="00247B51">
      <w:pPr>
        <w:spacing w:line="264" w:lineRule="auto"/>
        <w:jc w:val="both"/>
        <w:rPr>
          <w:rFonts w:ascii="Sylfaen" w:hAnsi="Sylfaen"/>
          <w:lang w:val="ka-GE"/>
        </w:rPr>
      </w:pPr>
      <w:r w:rsidRPr="00702B30">
        <w:rPr>
          <w:rFonts w:ascii="Sylfaen" w:hAnsi="Sylfaen"/>
          <w:lang w:val="ka-GE"/>
        </w:rPr>
        <w:t>ამასთან აღსანიშნავია, რომ 2014-2019 წლებში ფარმაცევტული პროდუქციის ექსპორტი მსოფლიოში 24 პროცენტით გაიზარდა, ხოლო საქართველომ იმავე წლებში 74 პროცენტიანი ზრდა აჩვენა, რაც მიუთითებს საქართველოს ფარმაცევტული ინდუსტრიის კონკურენტუნარიანობაზე</w:t>
      </w:r>
      <w:r w:rsidR="005C78C2">
        <w:rPr>
          <w:rFonts w:ascii="Sylfaen" w:hAnsi="Sylfaen"/>
          <w:lang w:val="ka-GE"/>
        </w:rPr>
        <w:t xml:space="preserve"> </w:t>
      </w:r>
      <w:r w:rsidR="005C78C2" w:rsidRPr="00702B30">
        <w:rPr>
          <w:rFonts w:ascii="Sylfaen" w:hAnsi="Sylfaen"/>
          <w:lang w:val="ka-GE"/>
        </w:rPr>
        <w:t>(</w:t>
      </w:r>
      <w:r w:rsidR="005C78C2">
        <w:rPr>
          <w:rFonts w:ascii="Sylfaen" w:hAnsi="Sylfaen"/>
          <w:lang w:val="ka-GE"/>
        </w:rPr>
        <w:t xml:space="preserve">წყარო: </w:t>
      </w:r>
      <w:r w:rsidR="005C78C2" w:rsidRPr="005C78C2">
        <w:rPr>
          <w:rFonts w:ascii="Sylfaen" w:hAnsi="Sylfaen"/>
          <w:lang w:val="ka-GE"/>
        </w:rPr>
        <w:t>Pharmaceutical Production Cluster Diagnostic Study in Tbilisi, UNIDO)</w:t>
      </w:r>
      <w:r w:rsidR="005C78C2">
        <w:rPr>
          <w:rFonts w:ascii="Sylfaen" w:hAnsi="Sylfaen"/>
          <w:lang w:val="ka-GE"/>
        </w:rPr>
        <w:t>.</w:t>
      </w:r>
    </w:p>
    <w:p w14:paraId="3E7F9058" w14:textId="77777777" w:rsidR="00247B51" w:rsidRPr="00702B30" w:rsidRDefault="00247B51" w:rsidP="00247B51">
      <w:pPr>
        <w:spacing w:line="264" w:lineRule="auto"/>
        <w:jc w:val="both"/>
        <w:rPr>
          <w:rFonts w:ascii="Sylfaen" w:hAnsi="Sylfaen"/>
          <w:lang w:val="ka-GE"/>
        </w:rPr>
      </w:pPr>
    </w:p>
    <w:p w14:paraId="3ED16892"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საქართველოს გააჩნია საკმაოდ კონკურენტული გარემო და დიდი პოტენციალი კლინიკური კვლევების მიმართულებით. კლინიკური კვლევის დამტკიცების პროცედურის უმოკლესი ვადები და გამარტივებულია პროცედურები, ასევე მაღალკვალიფიციური სამედიცინო პერსონალი, საერთაშორისო CRO კომპანიებს საშუალებას აძლევს მარტივად დაიწყონ წამლის კლინიკური კვლევის ეტაპები. აქტიური თანამშრომლობა საგანმანათლებლო და კვლევით ინსტიტუტებთან კი უზრუნველყოფს კლინიკური კვლევების მაღალ ხარისხს. ამჟამად საქართველოში სხვადასხვა ეტაპის 150 – მდე კლინიკური კვლევა მიმდინარეობს.</w:t>
      </w:r>
    </w:p>
    <w:p w14:paraId="02A57266" w14:textId="77777777" w:rsidR="00247B51" w:rsidRDefault="00247B51" w:rsidP="00247B51">
      <w:pPr>
        <w:spacing w:line="264" w:lineRule="auto"/>
        <w:jc w:val="both"/>
        <w:rPr>
          <w:rFonts w:ascii="Sylfaen" w:hAnsi="Sylfaen"/>
          <w:b/>
          <w:lang w:val="ka-GE"/>
        </w:rPr>
      </w:pPr>
    </w:p>
    <w:p w14:paraId="20225FDD" w14:textId="77777777" w:rsidR="00247B51" w:rsidRPr="00702B30" w:rsidRDefault="00247B51" w:rsidP="00247B51">
      <w:pPr>
        <w:spacing w:line="264" w:lineRule="auto"/>
        <w:jc w:val="both"/>
        <w:rPr>
          <w:rFonts w:ascii="Sylfaen" w:hAnsi="Sylfaen"/>
          <w:lang w:val="ka-GE"/>
        </w:rPr>
      </w:pPr>
      <w:r>
        <w:rPr>
          <w:rFonts w:ascii="Sylfaen" w:hAnsi="Sylfaen"/>
          <w:lang w:val="ka-GE"/>
        </w:rPr>
        <w:t xml:space="preserve">ამ ეტაპზე </w:t>
      </w:r>
      <w:r w:rsidRPr="00702B30">
        <w:rPr>
          <w:rFonts w:ascii="Sylfaen" w:hAnsi="Sylfaen"/>
          <w:lang w:val="ka-GE"/>
        </w:rPr>
        <w:t xml:space="preserve">საქართველოს ფარმაცევტული ბაზრის ერთ-ერთი უმნიშვნელოვანეს გამოწვევას </w:t>
      </w:r>
      <w:r>
        <w:rPr>
          <w:rFonts w:ascii="Sylfaen" w:hAnsi="Sylfaen"/>
          <w:lang w:val="ka-GE"/>
        </w:rPr>
        <w:t xml:space="preserve">წარმოადგენს </w:t>
      </w:r>
      <w:r w:rsidRPr="00702B30">
        <w:rPr>
          <w:rFonts w:ascii="Sylfaen" w:hAnsi="Sylfaen"/>
          <w:lang w:val="ka-GE"/>
        </w:rPr>
        <w:t xml:space="preserve">კარგი საწარმოო პრაქტიკის - GMP სტანდარტის სავალდებულოდ დანერგვა. საქართველოს მიერ აღიარებულია შემდეგი GMP სტანდარტები: ჯანმრთელობის მსოფლიო ორგანიზაციის მიერ რეკომენდებული GMP-ის სტანდარტი (WHO GMP); ევროკომისიის მიერ აღიარებული GMP-ის სტანდარტი (European Commission – EC GMP) </w:t>
      </w:r>
      <w:r w:rsidRPr="005C22C2">
        <w:rPr>
          <w:rFonts w:ascii="Sylfaen" w:hAnsi="Sylfaen"/>
          <w:lang w:val="ka-GE"/>
        </w:rPr>
        <w:t>(აღნიშნული სტანდარტი საქართველოს წარმოების ნაციონალურ სტანდარტად არის განსაზღვრული);</w:t>
      </w:r>
      <w:r w:rsidRPr="00702B30">
        <w:rPr>
          <w:rFonts w:ascii="Sylfaen" w:hAnsi="Sylfaen"/>
          <w:lang w:val="ka-GE"/>
        </w:rPr>
        <w:t xml:space="preserve"> ამერიკის შეერთებული შტატების საკვებისა და წამლების ადმინისტრაციის მიერ აღიარებული GMP-ის სტანდარტი (Food and Drug Administration – FDA Current GMP) და ფარმაცევტულ ინსპექციათა </w:t>
      </w:r>
      <w:r w:rsidRPr="00702B30">
        <w:rPr>
          <w:rFonts w:ascii="Sylfaen" w:hAnsi="Sylfaen"/>
          <w:lang w:val="ka-GE"/>
        </w:rPr>
        <w:lastRenderedPageBreak/>
        <w:t>თანამშრომლობის მიერ აღიარებული GMP-ის სტანდარტი (Pharmaceutical Inspection Co-operation Scheme – PIC/S GMP).</w:t>
      </w:r>
    </w:p>
    <w:p w14:paraId="61C46C97" w14:textId="77777777" w:rsidR="00247B51" w:rsidRPr="00702B30" w:rsidRDefault="00247B51" w:rsidP="00247B51">
      <w:pPr>
        <w:spacing w:line="264" w:lineRule="auto"/>
        <w:jc w:val="both"/>
        <w:rPr>
          <w:rFonts w:ascii="Sylfaen" w:hAnsi="Sylfaen"/>
          <w:lang w:val="ka-GE"/>
        </w:rPr>
      </w:pPr>
    </w:p>
    <w:p w14:paraId="4786BC64"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2019 წლის 1 ივლისიდან, ადგილობრივი ფარმაცევტული წარმოების ნებართვა ან დამატებითი საქმიანობისთვის ნებართვა გაიცემა მხოლოდ საწარმოს საქართველოს ნაციონალური GMP-ის (კარგი საწარმოო პრაქტიკის) სტანდარტისადმი შესაბამისობის დადგენისა და შესაბამისობის დადასტურების შემთხვევაში. ამასთან, ფარმაცევტული წარმოების ნებართვის მფლობელებმა, საქართველოს ნაციონალური GMP-ის (კარგი საწარმოო პრაქტიკის) სტანდარტით წარმოება უნდა უზრუნველყონ 2022 წლის 1 იანვრიდან.</w:t>
      </w:r>
    </w:p>
    <w:p w14:paraId="16F61283" w14:textId="77777777" w:rsidR="00247B51" w:rsidRPr="005C22C2" w:rsidRDefault="00247B51" w:rsidP="00247B51">
      <w:pPr>
        <w:spacing w:line="264" w:lineRule="auto"/>
        <w:jc w:val="both"/>
        <w:rPr>
          <w:rFonts w:ascii="Sylfaen" w:hAnsi="Sylfaen"/>
          <w:lang w:val="ka-GE"/>
        </w:rPr>
      </w:pPr>
    </w:p>
    <w:p w14:paraId="7930D852" w14:textId="77777777" w:rsidR="00247B51" w:rsidRPr="005C22C2" w:rsidRDefault="00247B51" w:rsidP="00247B51">
      <w:pPr>
        <w:spacing w:line="264" w:lineRule="auto"/>
        <w:jc w:val="both"/>
        <w:rPr>
          <w:rFonts w:ascii="Sylfaen" w:hAnsi="Sylfaen"/>
          <w:lang w:val="ka-GE"/>
        </w:rPr>
      </w:pPr>
      <w:r w:rsidRPr="005C22C2">
        <w:rPr>
          <w:rFonts w:ascii="Sylfaen" w:hAnsi="Sylfaen"/>
          <w:lang w:val="ka-GE"/>
        </w:rPr>
        <w:t xml:space="preserve">საქართველოს ფარმაცევტულ ინდუსტრიას საერთაშორისო პარტნიორული გამოცდილება აქვს ევროპის ისეთ წამყვან კომპანიებთან, როგორიცაა La Roche, Lallemand Pharma, Welt Pharma, Reig Jofre, Kern Pharma, BIOBERICA S.A. და UAS Laboratories, რაც დამატებით მიუთითებს ქართული კომპანიების მუშაობის საერთაშორისო სტანდარტებზე და კონტრაქტული წარმოების განვითარების პოტენციალზე. </w:t>
      </w:r>
    </w:p>
    <w:p w14:paraId="61E7AC7C" w14:textId="77777777" w:rsidR="00247B51" w:rsidRPr="005C22C2" w:rsidRDefault="00247B51" w:rsidP="00247B51">
      <w:pPr>
        <w:spacing w:line="264" w:lineRule="auto"/>
        <w:jc w:val="both"/>
        <w:rPr>
          <w:rFonts w:ascii="Sylfaen" w:hAnsi="Sylfaen"/>
          <w:lang w:val="ka-GE"/>
        </w:rPr>
      </w:pPr>
    </w:p>
    <w:p w14:paraId="0FD10411" w14:textId="77777777" w:rsidR="00247B51" w:rsidRPr="005C22C2" w:rsidRDefault="00247B51" w:rsidP="00247B51">
      <w:pPr>
        <w:spacing w:line="264" w:lineRule="auto"/>
        <w:jc w:val="both"/>
        <w:rPr>
          <w:rFonts w:ascii="Sylfaen" w:hAnsi="Sylfaen"/>
          <w:lang w:val="ka-GE"/>
        </w:rPr>
      </w:pPr>
      <w:r w:rsidRPr="005C22C2">
        <w:rPr>
          <w:rFonts w:ascii="Sylfaen" w:hAnsi="Sylfaen"/>
          <w:lang w:val="ka-GE"/>
        </w:rPr>
        <w:t xml:space="preserve">გლობალური ტენდენციების, საქართველოში ფარმაცევტულ სექტორში არსებული მსხვილი მოთამაშეების და უცხოურ წამყვან კომპანიებთან წარმატებული თანამშრომლობის პრეცედენტებზე დაყრდნობით, ასევე ქვეყნის კონკურენტული უპირატესობებიდან გამომდინარე, ფარმაცევტული მიმართულება ერთ-ერთ პრიორიტეტულ სექტორად იქნა შერჩეული პირდაპირი უცხოური ინვესტიციების მოსაზიდად. </w:t>
      </w:r>
    </w:p>
    <w:p w14:paraId="6095ACAE" w14:textId="77777777" w:rsidR="00247B51" w:rsidRPr="005C22C2" w:rsidRDefault="00247B51" w:rsidP="00247B51">
      <w:pPr>
        <w:spacing w:line="264" w:lineRule="auto"/>
        <w:jc w:val="both"/>
        <w:rPr>
          <w:rFonts w:ascii="Sylfaen" w:hAnsi="Sylfaen"/>
          <w:lang w:val="ka-GE"/>
        </w:rPr>
      </w:pPr>
    </w:p>
    <w:p w14:paraId="690E8B5D" w14:textId="77777777" w:rsidR="00247B51" w:rsidRPr="005C22C2" w:rsidRDefault="00247B51" w:rsidP="00247B51">
      <w:pPr>
        <w:spacing w:line="264" w:lineRule="auto"/>
        <w:jc w:val="both"/>
        <w:rPr>
          <w:rFonts w:ascii="Sylfaen" w:hAnsi="Sylfaen"/>
          <w:lang w:val="ka-GE"/>
        </w:rPr>
      </w:pPr>
      <w:r w:rsidRPr="005C22C2">
        <w:rPr>
          <w:rFonts w:ascii="Sylfaen" w:hAnsi="Sylfaen"/>
          <w:lang w:val="ka-GE"/>
        </w:rPr>
        <w:t>GMP სტანდარტის სავალდებულოდ დანერგვამდე და ამუშავებამდე ქართული წარმოების მედიკამენტებისთვის ევროპულ ბაზარზე შესვლა უფრო გრძელვადიან პერსპექტივას წარმოადგენს, თუმცა დსთ და რეგიონული ბაზრის კიდევ უფრო მეტად ათვისება მოკლევადიან პერიოდში ფარმაცევტული ინდუსტრიის ზრდის რეალური შესაძლებლობაა. გენერიკული მედიკამენტების წარმოება უცხოელ პარტნიორებთან ერთად და ე.წ. joint venture-ების ჩამოყალიბება სექტორის უფრო მეტად გაზრდას და ახალი ტექნოლოგიების და ცოდნის შემოტანას შეუწყობს ხელს. არსებული კვალიფიციური სამუშაო ძალის და კვლევითი ინსტიტუტების არსებობა, დამატებით ხაზს უსვამს სექტორის განვითარების რეალურ პერსპექტივებს.</w:t>
      </w:r>
    </w:p>
    <w:p w14:paraId="6E056E29" w14:textId="77777777" w:rsidR="00247B51" w:rsidRPr="005C22C2" w:rsidRDefault="00247B51" w:rsidP="00247B51">
      <w:pPr>
        <w:spacing w:line="264" w:lineRule="auto"/>
        <w:jc w:val="both"/>
        <w:rPr>
          <w:rFonts w:ascii="Sylfaen" w:hAnsi="Sylfaen"/>
          <w:lang w:val="ka-GE"/>
        </w:rPr>
      </w:pPr>
    </w:p>
    <w:p w14:paraId="61601301" w14:textId="77777777" w:rsidR="00247B51" w:rsidRPr="005C22C2" w:rsidRDefault="00247B51" w:rsidP="00247B51">
      <w:pPr>
        <w:spacing w:line="264" w:lineRule="auto"/>
        <w:jc w:val="both"/>
        <w:rPr>
          <w:rFonts w:ascii="Sylfaen" w:hAnsi="Sylfaen"/>
          <w:lang w:val="ka-GE"/>
        </w:rPr>
      </w:pPr>
      <w:r w:rsidRPr="005C22C2">
        <w:rPr>
          <w:rFonts w:ascii="Sylfaen" w:hAnsi="Sylfaen"/>
          <w:lang w:val="ka-GE"/>
        </w:rPr>
        <w:t>ასევე, გლობალურად მზარდი ტენდენციებიდან გამომდინარე, საქართველოს ფარმაცევტულ ბაზარზე არსებული მსხვილი მოთამაშეებისთვის საექსპორტო ბაზრების გაფართოების პოტენციალს კონტრაქტული წარმოების (Contract Manufacturing Organizations CMO) ჯაჭვში მოხვედრა წარმოადგენს.</w:t>
      </w:r>
    </w:p>
    <w:p w14:paraId="3DC5EDCC" w14:textId="77777777" w:rsidR="00247B51" w:rsidRPr="005C22C2" w:rsidRDefault="00247B51" w:rsidP="00247B51">
      <w:pPr>
        <w:spacing w:line="264" w:lineRule="auto"/>
        <w:jc w:val="both"/>
        <w:rPr>
          <w:rFonts w:ascii="Sylfaen" w:hAnsi="Sylfaen"/>
          <w:lang w:val="ka-GE"/>
        </w:rPr>
      </w:pPr>
    </w:p>
    <w:p w14:paraId="6D407C2E" w14:textId="77777777" w:rsidR="00247B51" w:rsidRPr="00702B30" w:rsidRDefault="00247B51" w:rsidP="00247B51">
      <w:pPr>
        <w:spacing w:line="264" w:lineRule="auto"/>
        <w:jc w:val="both"/>
        <w:rPr>
          <w:rFonts w:ascii="Sylfaen" w:hAnsi="Sylfaen"/>
          <w:lang w:val="ka-GE"/>
        </w:rPr>
      </w:pPr>
    </w:p>
    <w:p w14:paraId="2EDBC686" w14:textId="77777777" w:rsidR="005C78C2" w:rsidRPr="00702B30" w:rsidRDefault="005C78C2" w:rsidP="00247B51">
      <w:pPr>
        <w:spacing w:line="264" w:lineRule="auto"/>
        <w:jc w:val="both"/>
        <w:rPr>
          <w:rFonts w:ascii="Sylfaen" w:hAnsi="Sylfaen"/>
          <w:lang w:val="ka-GE"/>
        </w:rPr>
      </w:pPr>
    </w:p>
    <w:p w14:paraId="49C2F189" w14:textId="77777777" w:rsidR="00247B51" w:rsidRPr="003D386F" w:rsidRDefault="00247B51" w:rsidP="00247B51">
      <w:pPr>
        <w:spacing w:line="264" w:lineRule="auto"/>
        <w:jc w:val="both"/>
        <w:rPr>
          <w:rFonts w:ascii="Sylfaen" w:hAnsi="Sylfaen"/>
          <w:color w:val="1F4E79"/>
          <w:szCs w:val="22"/>
          <w:lang w:val="ka-GE"/>
        </w:rPr>
      </w:pPr>
      <w:r w:rsidRPr="003D386F">
        <w:rPr>
          <w:rFonts w:ascii="Sylfaen" w:hAnsi="Sylfaen"/>
          <w:color w:val="1F4E79"/>
          <w:szCs w:val="22"/>
          <w:lang w:val="ka-GE"/>
        </w:rPr>
        <w:t>ტანსაცმლის და ფეხსაცმლის წარმოება</w:t>
      </w:r>
    </w:p>
    <w:p w14:paraId="56B8E47E" w14:textId="77777777" w:rsidR="00247B51" w:rsidRPr="00702B30" w:rsidRDefault="00247B51" w:rsidP="00247B51">
      <w:pPr>
        <w:spacing w:line="264" w:lineRule="auto"/>
        <w:jc w:val="both"/>
        <w:rPr>
          <w:rFonts w:ascii="Sylfaen" w:hAnsi="Sylfaen" w:cs="Sylfaen"/>
          <w:color w:val="1F4E79"/>
          <w:lang w:val="ka-GE"/>
        </w:rPr>
      </w:pPr>
    </w:p>
    <w:p w14:paraId="0E2299CE" w14:textId="77777777" w:rsidR="00247B51" w:rsidRDefault="00247B51" w:rsidP="00247B51">
      <w:pPr>
        <w:spacing w:line="264" w:lineRule="auto"/>
        <w:jc w:val="both"/>
        <w:rPr>
          <w:rFonts w:ascii="Sylfaen" w:hAnsi="Sylfaen"/>
          <w:lang w:val="ka-GE"/>
        </w:rPr>
      </w:pPr>
      <w:r w:rsidRPr="00702B30">
        <w:rPr>
          <w:rFonts w:ascii="Sylfaen" w:hAnsi="Sylfaen"/>
          <w:lang w:val="ka-GE"/>
        </w:rPr>
        <w:t xml:space="preserve">გასული ათწლეულის განმავლობაში ინდუსტრიის ზრდა დიდწილად განაპირობა ტანსაცმელზე გაზრდილმა მოთხოვნამ, ხოლო ნედლეულისა და სამუშაო ძალის მზარდმა ფასებმა წარმოების გეოგრაფიული არეალის ცვლილებას და გაფართოებას შეუწყო ხელი. ყოველივე ზემოთაღნიშნულმა, წამყვან მწარმოებელ კომპანიებს უბიძგა წარმოება განვითარებული </w:t>
      </w:r>
      <w:r w:rsidRPr="00702B30">
        <w:rPr>
          <w:rFonts w:ascii="Sylfaen" w:hAnsi="Sylfaen"/>
          <w:lang w:val="ka-GE"/>
        </w:rPr>
        <w:lastRenderedPageBreak/>
        <w:t xml:space="preserve">ეკონომიკებიდან განვითარებადი ეკონომიკებისკენ გადაეტანათ,  რამაც მნიშვნელოვნად შეამცირა წარმოების ხარჯები, შეამცირა ტანსაცმლის საერთო ფასი და გახადა ტანსაცმლის პროდუქტები უფრო ხელმისაწვდომი. </w:t>
      </w:r>
    </w:p>
    <w:p w14:paraId="60733A1E" w14:textId="77777777" w:rsidR="00247B51" w:rsidRDefault="00247B51" w:rsidP="00247B51">
      <w:pPr>
        <w:spacing w:line="264" w:lineRule="auto"/>
        <w:jc w:val="both"/>
        <w:rPr>
          <w:rFonts w:ascii="Sylfaen" w:hAnsi="Sylfaen"/>
          <w:lang w:val="ka-GE"/>
        </w:rPr>
      </w:pPr>
    </w:p>
    <w:p w14:paraId="3F897946" w14:textId="77777777" w:rsidR="00247B51" w:rsidRPr="00CA36E2" w:rsidRDefault="00247B51" w:rsidP="00247B51">
      <w:pPr>
        <w:spacing w:line="264" w:lineRule="auto"/>
        <w:jc w:val="both"/>
        <w:rPr>
          <w:rFonts w:ascii="Sylfaen" w:hAnsi="Sylfaen"/>
          <w:lang w:val="ka-GE"/>
        </w:rPr>
      </w:pPr>
      <w:r w:rsidRPr="00CA36E2">
        <w:rPr>
          <w:rFonts w:ascii="Sylfaen" w:hAnsi="Sylfaen"/>
          <w:lang w:val="ka-GE"/>
        </w:rPr>
        <w:t>მსოფლიო სავაჭრო ორგანიზაციის (WTO) მიერ გამოქვეყნებული „World Trade Statistical Review 20</w:t>
      </w:r>
      <w:r w:rsidRPr="00E172D0">
        <w:rPr>
          <w:rFonts w:ascii="Sylfaen" w:hAnsi="Sylfaen"/>
          <w:lang w:val="ka-GE"/>
        </w:rPr>
        <w:t>20</w:t>
      </w:r>
      <w:r w:rsidRPr="00CA36E2">
        <w:rPr>
          <w:rFonts w:ascii="Sylfaen" w:hAnsi="Sylfaen"/>
          <w:lang w:val="ka-GE"/>
        </w:rPr>
        <w:t>“ მიმოხილვის თანახმად, მსოფლიო ტანსაცმლის ექსპორტის ღირებულებამ 201</w:t>
      </w:r>
      <w:r w:rsidRPr="00E172D0">
        <w:rPr>
          <w:rFonts w:ascii="Sylfaen" w:hAnsi="Sylfaen"/>
          <w:lang w:val="ka-GE"/>
        </w:rPr>
        <w:t>9</w:t>
      </w:r>
      <w:r w:rsidRPr="00CA36E2">
        <w:rPr>
          <w:rFonts w:ascii="Sylfaen" w:hAnsi="Sylfaen"/>
          <w:lang w:val="ka-GE"/>
        </w:rPr>
        <w:t xml:space="preserve"> წელს შეადგინა 492</w:t>
      </w:r>
      <w:r w:rsidRPr="00E172D0">
        <w:rPr>
          <w:rFonts w:ascii="Sylfaen" w:hAnsi="Sylfaen"/>
          <w:lang w:val="ka-GE"/>
        </w:rPr>
        <w:t xml:space="preserve"> </w:t>
      </w:r>
      <w:r w:rsidRPr="00CA36E2">
        <w:rPr>
          <w:rFonts w:ascii="Sylfaen" w:hAnsi="Sylfaen"/>
          <w:lang w:val="ka-GE"/>
        </w:rPr>
        <w:t xml:space="preserve">მილიარდი აშშ დოლარი. აღნიშნული მაჩვენებელი წინა წლის ანალოგიურ მაჩვენებელთან შედარებით </w:t>
      </w:r>
      <w:r w:rsidRPr="00E172D0">
        <w:rPr>
          <w:rFonts w:ascii="Sylfaen" w:hAnsi="Sylfaen"/>
          <w:lang w:val="ka-GE"/>
        </w:rPr>
        <w:t>2.6</w:t>
      </w:r>
      <w:r w:rsidRPr="00CA36E2">
        <w:rPr>
          <w:rFonts w:ascii="Sylfaen" w:hAnsi="Sylfaen"/>
          <w:lang w:val="ka-GE"/>
        </w:rPr>
        <w:t xml:space="preserve">%-ით შემცირდა, თუმცა აღნიშნული ძირითადად განპირორბებული იყო აშშ-ჩინეთს შორის სავაჭრო დაპირისპირებითა და ბრექსიტთან დაკავშირებული გაურკვევლობით. </w:t>
      </w:r>
    </w:p>
    <w:p w14:paraId="17FE4D3F" w14:textId="77777777" w:rsidR="00247B51" w:rsidRPr="00CA36E2" w:rsidRDefault="00247B51" w:rsidP="00247B51">
      <w:pPr>
        <w:spacing w:line="264" w:lineRule="auto"/>
        <w:jc w:val="both"/>
        <w:rPr>
          <w:rFonts w:ascii="Sylfaen" w:hAnsi="Sylfaen"/>
          <w:lang w:val="ka-GE"/>
        </w:rPr>
      </w:pPr>
    </w:p>
    <w:p w14:paraId="11E6230F" w14:textId="77777777" w:rsidR="00247B51" w:rsidRDefault="00247B51" w:rsidP="00247B51">
      <w:pPr>
        <w:spacing w:line="264" w:lineRule="auto"/>
        <w:jc w:val="both"/>
        <w:rPr>
          <w:rFonts w:ascii="Sylfaen" w:hAnsi="Sylfaen"/>
          <w:lang w:val="ka-GE"/>
        </w:rPr>
      </w:pPr>
      <w:r w:rsidRPr="00CA36E2">
        <w:rPr>
          <w:rFonts w:ascii="Sylfaen" w:hAnsi="Sylfaen"/>
          <w:lang w:val="ka-GE"/>
        </w:rPr>
        <w:t>2019 წელს ჩინეთი, ევროკავშირი (EU 28), ბანგლადეში და ვიეტნამი მსოფლიოს უმსხვილეს ექსპორტიორებად დარჩნენ. მთლიანობაში, ტოპ ოთხეულის წილმა მსოფლიო ბაზრის 74% შეადგინა.</w:t>
      </w:r>
      <w:r w:rsidRPr="00131CCA">
        <w:rPr>
          <w:rFonts w:ascii="Sylfaen" w:hAnsi="Sylfaen"/>
          <w:lang w:val="ka-GE"/>
        </w:rPr>
        <w:t xml:space="preserve"> </w:t>
      </w:r>
    </w:p>
    <w:p w14:paraId="44DBC0A1" w14:textId="77777777" w:rsidR="00247B51" w:rsidRDefault="00247B51" w:rsidP="00247B51">
      <w:pPr>
        <w:spacing w:line="264" w:lineRule="auto"/>
        <w:jc w:val="both"/>
        <w:rPr>
          <w:rFonts w:ascii="Sylfaen" w:hAnsi="Sylfaen"/>
          <w:lang w:val="ka-GE"/>
        </w:rPr>
      </w:pPr>
    </w:p>
    <w:p w14:paraId="3D79B396" w14:textId="77777777" w:rsidR="00247B51" w:rsidRDefault="00247B51" w:rsidP="00247B51">
      <w:pPr>
        <w:spacing w:line="264" w:lineRule="auto"/>
        <w:jc w:val="both"/>
        <w:rPr>
          <w:rFonts w:ascii="Sylfaen" w:hAnsi="Sylfaen"/>
          <w:lang w:val="ka-GE"/>
        </w:rPr>
      </w:pPr>
      <w:r w:rsidRPr="00F541A2">
        <w:rPr>
          <w:rFonts w:ascii="Sylfaen" w:hAnsi="Sylfaen"/>
          <w:lang w:val="ka-GE"/>
        </w:rPr>
        <w:t xml:space="preserve">2019 წელს მომხმარებელთა მსყიდველუნარიანობის  და მოსახლეობის ზომის გათვალისწინებით ევროკავშირი, ამერიკის შეერთებული შტატები და იაპონია </w:t>
      </w:r>
      <w:r w:rsidRPr="00E172D0">
        <w:rPr>
          <w:rFonts w:ascii="Sylfaen" w:hAnsi="Sylfaen"/>
          <w:lang w:val="ka-GE"/>
        </w:rPr>
        <w:t>წარმოადგენდნენ</w:t>
      </w:r>
      <w:r w:rsidRPr="00F541A2">
        <w:rPr>
          <w:rFonts w:ascii="Sylfaen" w:hAnsi="Sylfaen"/>
          <w:lang w:val="ka-GE"/>
        </w:rPr>
        <w:t xml:space="preserve"> ტანსაცმლის სამ წამყვან იმპორტიორ ქვეყანა</w:t>
      </w:r>
      <w:r>
        <w:rPr>
          <w:rFonts w:ascii="Sylfaen" w:hAnsi="Sylfaen"/>
          <w:lang w:val="ka-GE"/>
        </w:rPr>
        <w:t>ს</w:t>
      </w:r>
      <w:r w:rsidRPr="00F541A2">
        <w:rPr>
          <w:rFonts w:ascii="Sylfaen" w:hAnsi="Sylfaen"/>
          <w:lang w:val="ka-GE"/>
        </w:rPr>
        <w:t>. საერთო ჯამში, ამ სამეულმა 201</w:t>
      </w:r>
      <w:r>
        <w:rPr>
          <w:rFonts w:ascii="Sylfaen" w:hAnsi="Sylfaen"/>
          <w:lang w:val="ka-GE"/>
        </w:rPr>
        <w:t>9</w:t>
      </w:r>
      <w:r w:rsidRPr="00F541A2">
        <w:rPr>
          <w:rFonts w:ascii="Sylfaen" w:hAnsi="Sylfaen"/>
          <w:lang w:val="ka-GE"/>
        </w:rPr>
        <w:t xml:space="preserve"> წელს მსოფლიო ტანსაცმლის 58.1%-ის იმპორტი განახორციელა. </w:t>
      </w:r>
    </w:p>
    <w:p w14:paraId="00EB45D5" w14:textId="77777777" w:rsidR="00247B51" w:rsidRPr="00702B30" w:rsidRDefault="00247B51" w:rsidP="00247B51">
      <w:pPr>
        <w:spacing w:line="264" w:lineRule="auto"/>
        <w:jc w:val="both"/>
        <w:rPr>
          <w:rFonts w:ascii="Sylfaen" w:hAnsi="Sylfaen"/>
          <w:lang w:val="ka-GE"/>
        </w:rPr>
      </w:pPr>
    </w:p>
    <w:p w14:paraId="5CE2A2AA" w14:textId="77777777" w:rsidR="00247B51" w:rsidRDefault="00247B51" w:rsidP="00247B51">
      <w:pPr>
        <w:spacing w:line="264" w:lineRule="auto"/>
        <w:jc w:val="both"/>
        <w:rPr>
          <w:rFonts w:ascii="Sylfaen" w:hAnsi="Sylfaen"/>
          <w:lang w:val="ka-GE"/>
        </w:rPr>
      </w:pPr>
      <w:r>
        <w:rPr>
          <w:rFonts w:ascii="Sylfaen" w:hAnsi="Sylfaen"/>
          <w:lang w:val="ka-GE"/>
        </w:rPr>
        <w:t xml:space="preserve">იქედან გამომდინარე, რომ </w:t>
      </w:r>
      <w:r w:rsidRPr="00CA7F22">
        <w:rPr>
          <w:rFonts w:ascii="Sylfaen" w:hAnsi="Sylfaen"/>
          <w:lang w:val="ka-GE"/>
        </w:rPr>
        <w:t>საფეიქრო ნაწარმზე მოთხოვნა დამოკიდებულია მოსახლეობის  შემოსავლებსა და ეკონომიკურ კეთილდღეობაზე</w:t>
      </w:r>
      <w:r>
        <w:rPr>
          <w:rFonts w:ascii="Sylfaen" w:hAnsi="Sylfaen"/>
          <w:lang w:val="ka-GE"/>
        </w:rPr>
        <w:t xml:space="preserve">, პანდემიის შედეგად გამოწვეულმა ეკონომიკურიმა კრიზისმა ძლიერი ზეგავლენა იქონია ტანსაცმლის სექტორზე, თუმცა 2020 წლის მესამე კვარტალში დაფიქსირდა გაუმჯობესების ტენდენცია. კერძოდ, თუკი მეორე კვარტალში ტანსაცმლის გლობალური წარმოება გასული წლის ანალოგიურ პერიოდთან შედარებით 23.3%-ით შემცირდა, მესამე კვარტალში აღნიშნულმა მაჩვენებლმა მხოლოდ </w:t>
      </w:r>
      <w:r w:rsidRPr="00CA7F22">
        <w:rPr>
          <w:rFonts w:ascii="Sylfaen" w:hAnsi="Sylfaen"/>
          <w:lang w:val="ka-GE"/>
        </w:rPr>
        <w:t>11.4</w:t>
      </w:r>
      <w:r>
        <w:rPr>
          <w:rFonts w:ascii="Sylfaen" w:hAnsi="Sylfaen"/>
          <w:lang w:val="ka-GE"/>
        </w:rPr>
        <w:t xml:space="preserve">% შეადგინა. ამასთან, მესამე კვარტალში წინა კვარტალთან შედარებით წარმოება </w:t>
      </w:r>
      <w:r w:rsidRPr="00CA7F22">
        <w:rPr>
          <w:rFonts w:ascii="Sylfaen" w:hAnsi="Sylfaen"/>
          <w:lang w:val="ka-GE"/>
        </w:rPr>
        <w:t>15.8</w:t>
      </w:r>
      <w:r>
        <w:rPr>
          <w:rFonts w:ascii="Sylfaen" w:hAnsi="Sylfaen"/>
          <w:lang w:val="ka-GE"/>
        </w:rPr>
        <w:t>%-ით გაიზარდა</w:t>
      </w:r>
      <w:r w:rsidRPr="00E172D0">
        <w:rPr>
          <w:rFonts w:ascii="Sylfaen" w:hAnsi="Sylfaen"/>
          <w:lang w:val="ka-GE"/>
        </w:rPr>
        <w:t xml:space="preserve"> (</w:t>
      </w:r>
      <w:r>
        <w:rPr>
          <w:rFonts w:ascii="Sylfaen" w:hAnsi="Sylfaen"/>
          <w:lang w:val="ka-GE"/>
        </w:rPr>
        <w:t xml:space="preserve">წყარო: გაეროს ინდუსტრიული განვითარების ორგანზიაცია, </w:t>
      </w:r>
      <w:r w:rsidRPr="00E172D0">
        <w:rPr>
          <w:rFonts w:ascii="Sylfaen" w:hAnsi="Sylfaen"/>
          <w:lang w:val="ka-GE"/>
        </w:rPr>
        <w:t>UNIDO)</w:t>
      </w:r>
      <w:r>
        <w:rPr>
          <w:rFonts w:ascii="Sylfaen" w:hAnsi="Sylfaen"/>
          <w:lang w:val="ka-GE"/>
        </w:rPr>
        <w:t xml:space="preserve">. </w:t>
      </w:r>
    </w:p>
    <w:p w14:paraId="7D874CFD" w14:textId="77777777" w:rsidR="00247B51" w:rsidRDefault="00247B51" w:rsidP="00247B51">
      <w:pPr>
        <w:spacing w:line="264" w:lineRule="auto"/>
        <w:jc w:val="both"/>
        <w:rPr>
          <w:rFonts w:ascii="Sylfaen" w:hAnsi="Sylfaen" w:cs="Sylfaen"/>
          <w:szCs w:val="22"/>
          <w:lang w:val="ka-GE"/>
        </w:rPr>
      </w:pPr>
    </w:p>
    <w:p w14:paraId="4AA18D88" w14:textId="77777777" w:rsidR="00247B51" w:rsidRPr="00131CCA" w:rsidRDefault="00247B51" w:rsidP="00247B51">
      <w:pPr>
        <w:spacing w:line="264" w:lineRule="auto"/>
        <w:jc w:val="both"/>
        <w:rPr>
          <w:rFonts w:ascii="Sylfaen" w:hAnsi="Sylfaen"/>
          <w:lang w:val="ka-GE"/>
        </w:rPr>
      </w:pPr>
      <w:r>
        <w:rPr>
          <w:rFonts w:ascii="Sylfaen" w:hAnsi="Sylfaen"/>
          <w:lang w:val="ka-GE"/>
        </w:rPr>
        <w:t xml:space="preserve">ბოლო ათწლეულის განმავლობაში ფეხსაცმლის წარმოება 21.2%-ით გაიზარდა 2.2%-იანი საშუალო წლიური ზრდის ტემპით. 2019 წელს ინდუსტრიის ზრდა შენელდა, თუმცა მაინც დადებითი დინამიკით ხასიათდებოდა და ზრდის მაჩვენებელმა 0.6% შეადგინა, რითაც 2019 წელს წარმოების ახალ ისტორიულ მაქსიმუმს მიაღწია 24.3 მილიარდი წარმოებული ფეხსაცმლით. რაც შეეხება ფეხსაცმლის </w:t>
      </w:r>
      <w:r w:rsidRPr="00A03DE6">
        <w:rPr>
          <w:rFonts w:ascii="Sylfaen" w:hAnsi="Sylfaen"/>
          <w:lang w:val="ka-GE"/>
        </w:rPr>
        <w:t>ექსპორტს, 2019 წელს  იგი 0.1%-ით გაიზარდა, ხოლო უკანასკნელი 10 წლის განმავლობაში გლობალური ექსპორტის მოცულობა და ღირებულება გაიზარდა 10.6% და 59.1%-ით შესაბამისად (World Footwear Yearbook 2020, APICCAPS).</w:t>
      </w:r>
      <w:r>
        <w:rPr>
          <w:rFonts w:ascii="Sylfaen" w:hAnsi="Sylfaen"/>
          <w:lang w:val="ka-GE"/>
        </w:rPr>
        <w:t xml:space="preserve"> </w:t>
      </w:r>
      <w:r w:rsidRPr="00131CCA">
        <w:rPr>
          <w:rFonts w:ascii="Sylfaen" w:hAnsi="Sylfaen"/>
          <w:lang w:val="ka-GE"/>
        </w:rPr>
        <w:t>თუმცა, წარმოების გეოგრაფიული გადანაწილების თვალსაზრისით, სექტორი კვლავაც ძლიერ არის კონცენტრირებული აზიაში (სადაც</w:t>
      </w:r>
      <w:r>
        <w:rPr>
          <w:rFonts w:ascii="Sylfaen" w:hAnsi="Sylfaen"/>
          <w:lang w:val="ka-GE"/>
        </w:rPr>
        <w:t xml:space="preserve"> </w:t>
      </w:r>
      <w:r w:rsidRPr="00131CCA">
        <w:rPr>
          <w:rFonts w:ascii="Sylfaen" w:hAnsi="Sylfaen"/>
          <w:lang w:val="ka-GE"/>
        </w:rPr>
        <w:t xml:space="preserve">წარმოებული 10 წყვილი </w:t>
      </w:r>
      <w:r>
        <w:rPr>
          <w:rFonts w:ascii="Sylfaen" w:hAnsi="Sylfaen"/>
          <w:lang w:val="ka-GE"/>
        </w:rPr>
        <w:t>ფეხსაცმ</w:t>
      </w:r>
      <w:r w:rsidRPr="00131CCA">
        <w:rPr>
          <w:rFonts w:ascii="Sylfaen" w:hAnsi="Sylfaen"/>
          <w:lang w:val="ka-GE"/>
        </w:rPr>
        <w:t>ლიდან თითქმის 9 მზადდება).</w:t>
      </w:r>
      <w:r w:rsidRPr="00131CCA">
        <w:rPr>
          <w:rFonts w:ascii="Sylfaen" w:hAnsi="Sylfaen"/>
          <w:color w:val="FF0000"/>
          <w:lang w:val="ka-GE"/>
        </w:rPr>
        <w:t xml:space="preserve"> </w:t>
      </w:r>
    </w:p>
    <w:p w14:paraId="32BF6B8E" w14:textId="77777777" w:rsidR="00247B51" w:rsidRDefault="00247B51" w:rsidP="00247B51">
      <w:pPr>
        <w:spacing w:line="264" w:lineRule="auto"/>
        <w:jc w:val="both"/>
        <w:rPr>
          <w:rFonts w:ascii="Sylfaen" w:hAnsi="Sylfaen"/>
          <w:lang w:val="ka-GE"/>
        </w:rPr>
      </w:pPr>
    </w:p>
    <w:p w14:paraId="748DF58F" w14:textId="77777777" w:rsidR="00247B51" w:rsidRDefault="00247B51" w:rsidP="00247B51">
      <w:pPr>
        <w:spacing w:line="264" w:lineRule="auto"/>
        <w:jc w:val="both"/>
        <w:rPr>
          <w:rFonts w:ascii="Sylfaen" w:hAnsi="Sylfaen"/>
          <w:lang w:val="ka-GE"/>
        </w:rPr>
      </w:pPr>
      <w:r>
        <w:rPr>
          <w:rFonts w:ascii="Sylfaen" w:hAnsi="Sylfaen"/>
          <w:lang w:val="ka-GE"/>
        </w:rPr>
        <w:t xml:space="preserve">2020 წელს ფეხსაცმელების მსოფლიო ბაზრის ზომა 365.5 მილიარდ აშშ დოლარს შეადგენს და პროგნოზის მიხედვით </w:t>
      </w:r>
      <w:r w:rsidRPr="00A03DE6">
        <w:rPr>
          <w:rFonts w:ascii="Sylfaen" w:hAnsi="Sylfaen"/>
          <w:lang w:val="ka-GE"/>
        </w:rPr>
        <w:t xml:space="preserve">2020-2027 წლებში </w:t>
      </w:r>
      <w:r w:rsidRPr="00131CCA">
        <w:rPr>
          <w:rFonts w:ascii="Sylfaen" w:hAnsi="Sylfaen"/>
          <w:lang w:val="ka-GE"/>
        </w:rPr>
        <w:t>ფეხსაცმელების მსოფლიო ბაზრის ნაერთმა წლიურმა ზრდის ტემპმა (CAGR)</w:t>
      </w:r>
      <w:r>
        <w:rPr>
          <w:rFonts w:ascii="Sylfaen" w:hAnsi="Sylfaen"/>
          <w:lang w:val="ka-GE"/>
        </w:rPr>
        <w:t xml:space="preserve"> </w:t>
      </w:r>
      <w:r w:rsidRPr="00A03DE6">
        <w:rPr>
          <w:rFonts w:ascii="Sylfaen" w:hAnsi="Sylfaen"/>
          <w:lang w:val="ka-GE"/>
        </w:rPr>
        <w:t xml:space="preserve">5.5% </w:t>
      </w:r>
      <w:r w:rsidRPr="00131CCA">
        <w:rPr>
          <w:rFonts w:ascii="Sylfaen" w:hAnsi="Sylfaen"/>
          <w:lang w:val="ka-GE"/>
        </w:rPr>
        <w:t xml:space="preserve">უნდა შეადგინოს, რაც </w:t>
      </w:r>
      <w:r>
        <w:rPr>
          <w:rFonts w:ascii="Sylfaen" w:hAnsi="Sylfaen"/>
          <w:lang w:val="ka-GE"/>
        </w:rPr>
        <w:t>2027 წლისთვის</w:t>
      </w:r>
      <w:r w:rsidRPr="00131CCA">
        <w:rPr>
          <w:rFonts w:ascii="Sylfaen" w:hAnsi="Sylfaen"/>
          <w:lang w:val="ka-GE"/>
        </w:rPr>
        <w:t xml:space="preserve"> </w:t>
      </w:r>
      <w:r w:rsidRPr="00A03DE6">
        <w:rPr>
          <w:rFonts w:ascii="Sylfaen" w:hAnsi="Sylfaen"/>
          <w:lang w:val="ka-GE"/>
        </w:rPr>
        <w:t xml:space="preserve">530.3 </w:t>
      </w:r>
      <w:r w:rsidRPr="00131CCA">
        <w:rPr>
          <w:rFonts w:ascii="Sylfaen" w:hAnsi="Sylfaen"/>
          <w:lang w:val="ka-GE"/>
        </w:rPr>
        <w:t xml:space="preserve"> მილიარდი აშშ დოლარის შემოსავალს უზრუნველყოფს</w:t>
      </w:r>
      <w:r>
        <w:rPr>
          <w:rFonts w:ascii="Sylfaen" w:hAnsi="Sylfaen"/>
          <w:lang w:val="ka-GE"/>
        </w:rPr>
        <w:t xml:space="preserve">. ფეხსაცმლის მოხმარების ზრდის ტენდენცია მოსახლეობაში ჯანსაღი ცხოვრებისა და ფიზიკური აქტივობის შესახებ ცნობიერების ამაღლების შედეგს </w:t>
      </w:r>
      <w:r>
        <w:rPr>
          <w:rFonts w:ascii="Sylfaen" w:hAnsi="Sylfaen"/>
          <w:lang w:val="ka-GE"/>
        </w:rPr>
        <w:lastRenderedPageBreak/>
        <w:t>წარმოადგენს (</w:t>
      </w:r>
      <w:r w:rsidRPr="0021711A">
        <w:rPr>
          <w:rFonts w:ascii="Sylfaen" w:hAnsi="Sylfaen"/>
          <w:lang w:val="ka-GE"/>
        </w:rPr>
        <w:t>Allied Market Research, “</w:t>
      </w:r>
      <w:hyperlink r:id="rId53" w:tgtFrame="_blank" w:history="1">
        <w:r w:rsidRPr="0021711A">
          <w:rPr>
            <w:rFonts w:ascii="Sylfaen" w:hAnsi="Sylfaen"/>
            <w:lang w:val="ka-GE"/>
          </w:rPr>
          <w:t>Footwear Market</w:t>
        </w:r>
      </w:hyperlink>
      <w:r w:rsidRPr="0021711A">
        <w:rPr>
          <w:rFonts w:ascii="Sylfaen" w:hAnsi="Sylfaen"/>
          <w:b/>
          <w:bCs/>
          <w:lang w:val="ka-GE"/>
        </w:rPr>
        <w:t> </w:t>
      </w:r>
      <w:r w:rsidRPr="0021711A">
        <w:rPr>
          <w:rFonts w:ascii="Sylfaen" w:hAnsi="Sylfaen"/>
          <w:bCs/>
          <w:lang w:val="ka-GE"/>
        </w:rPr>
        <w:t>by Type, Material, End User and Distribution Channel:</w:t>
      </w:r>
      <w:r>
        <w:rPr>
          <w:rFonts w:ascii="Sylfaen" w:hAnsi="Sylfaen"/>
          <w:bCs/>
          <w:lang w:val="ka-GE"/>
        </w:rPr>
        <w:t xml:space="preserve"> </w:t>
      </w:r>
      <w:r w:rsidRPr="0021711A">
        <w:rPr>
          <w:rFonts w:ascii="Sylfaen" w:hAnsi="Sylfaen"/>
          <w:bCs/>
          <w:lang w:val="ka-GE"/>
        </w:rPr>
        <w:t>Global</w:t>
      </w:r>
      <w:r w:rsidRPr="0021711A">
        <w:rPr>
          <w:rFonts w:ascii="Sylfaen" w:hAnsi="Sylfaen"/>
          <w:lang w:val="ka-GE"/>
        </w:rPr>
        <w:t> </w:t>
      </w:r>
      <w:r w:rsidRPr="0021711A">
        <w:rPr>
          <w:rFonts w:ascii="Sylfaen" w:hAnsi="Sylfaen"/>
          <w:bCs/>
          <w:lang w:val="ka-GE"/>
        </w:rPr>
        <w:t>Opportunity Analysis and Industry Forecast, 2020 - 2027</w:t>
      </w:r>
      <w:r w:rsidRPr="0021711A">
        <w:rPr>
          <w:rFonts w:ascii="Sylfaen" w:hAnsi="Sylfaen"/>
          <w:lang w:val="ka-GE"/>
        </w:rPr>
        <w:t>”) </w:t>
      </w:r>
      <w:r>
        <w:rPr>
          <w:rFonts w:ascii="Sylfaen" w:hAnsi="Sylfaen"/>
          <w:lang w:val="ka-GE"/>
        </w:rPr>
        <w:t>.</w:t>
      </w:r>
    </w:p>
    <w:p w14:paraId="05125A07" w14:textId="77777777" w:rsidR="00247B51" w:rsidRPr="00131CCA" w:rsidRDefault="00247B51" w:rsidP="00247B51">
      <w:pPr>
        <w:spacing w:line="264" w:lineRule="auto"/>
        <w:jc w:val="both"/>
        <w:rPr>
          <w:rFonts w:ascii="Sylfaen" w:hAnsi="Sylfaen"/>
          <w:lang w:val="ka-GE"/>
        </w:rPr>
      </w:pPr>
      <w:r w:rsidRPr="00663F1E">
        <w:rPr>
          <w:rFonts w:ascii="Sylfaen" w:hAnsi="Sylfaen"/>
          <w:lang w:val="ka-GE"/>
        </w:rPr>
        <w:t>FDI Market 2020 წლის მონაცემებზე დაყრდნობით 2003-2019 წლებში განხორციელებული პირდაპირი უცხოური ინვესტიციები კომპანიების, პროექტების და შექმნილი სამუშაო ადგილების მიხედვით მოცემულია ცხრილში #11.</w:t>
      </w:r>
    </w:p>
    <w:p w14:paraId="2C146163" w14:textId="77777777" w:rsidR="00247B51" w:rsidRDefault="00247B51" w:rsidP="00247B51">
      <w:pPr>
        <w:spacing w:line="264" w:lineRule="auto"/>
        <w:jc w:val="both"/>
        <w:rPr>
          <w:rFonts w:ascii="Sylfaen" w:hAnsi="Sylfaen"/>
          <w:lang w:val="ka-GE"/>
        </w:rPr>
      </w:pPr>
    </w:p>
    <w:p w14:paraId="24E8D833" w14:textId="218B82B2" w:rsidR="00247B51" w:rsidRPr="00EF3930" w:rsidRDefault="00247B51" w:rsidP="00247B51">
      <w:pPr>
        <w:spacing w:line="264" w:lineRule="auto"/>
        <w:jc w:val="both"/>
        <w:rPr>
          <w:rFonts w:ascii="Sylfaen" w:hAnsi="Sylfaen" w:cs="Sylfaen"/>
          <w:sz w:val="20"/>
          <w:lang w:val="ka-GE"/>
        </w:rPr>
      </w:pPr>
      <w:r w:rsidRPr="00EF3930">
        <w:rPr>
          <w:rFonts w:ascii="Sylfaen" w:hAnsi="Sylfaen"/>
          <w:sz w:val="20"/>
          <w:lang w:val="ka-GE"/>
        </w:rPr>
        <w:t>ცხრილი #</w:t>
      </w:r>
      <w:r w:rsidR="00EF3930" w:rsidRPr="00EF3930">
        <w:rPr>
          <w:rFonts w:ascii="Sylfaen" w:hAnsi="Sylfaen"/>
          <w:sz w:val="20"/>
          <w:lang w:val="ka-GE"/>
        </w:rPr>
        <w:t>9</w:t>
      </w:r>
    </w:p>
    <w:tbl>
      <w:tblPr>
        <w:tblStyle w:val="GridTable4-Accent1"/>
        <w:tblW w:w="9830" w:type="dxa"/>
        <w:tblLook w:val="04A0" w:firstRow="1" w:lastRow="0" w:firstColumn="1" w:lastColumn="0" w:noHBand="0" w:noVBand="1"/>
      </w:tblPr>
      <w:tblGrid>
        <w:gridCol w:w="1460"/>
        <w:gridCol w:w="1437"/>
        <w:gridCol w:w="1958"/>
        <w:gridCol w:w="1620"/>
        <w:gridCol w:w="1901"/>
        <w:gridCol w:w="1454"/>
      </w:tblGrid>
      <w:tr w:rsidR="00247B51" w:rsidRPr="00131CCA" w14:paraId="05486A74" w14:textId="77777777" w:rsidTr="00840815">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60" w:type="dxa"/>
            <w:vAlign w:val="center"/>
            <w:hideMark/>
          </w:tcPr>
          <w:p w14:paraId="13BAF013" w14:textId="77777777" w:rsidR="00247B51" w:rsidRPr="00131CCA" w:rsidRDefault="00247B51" w:rsidP="00840815">
            <w:pPr>
              <w:spacing w:line="264" w:lineRule="auto"/>
              <w:jc w:val="center"/>
              <w:rPr>
                <w:rFonts w:ascii="Sylfaen" w:hAnsi="Sylfaen" w:cs="Sylfaen"/>
                <w:sz w:val="20"/>
                <w:lang w:val="ka-GE"/>
              </w:rPr>
            </w:pPr>
            <w:r w:rsidRPr="00131CCA">
              <w:rPr>
                <w:rFonts w:ascii="Sylfaen" w:hAnsi="Sylfaen" w:cs="Sylfaen"/>
                <w:sz w:val="20"/>
                <w:lang w:val="ka-GE"/>
              </w:rPr>
              <w:t>სექტორი</w:t>
            </w:r>
          </w:p>
        </w:tc>
        <w:tc>
          <w:tcPr>
            <w:tcW w:w="1437" w:type="dxa"/>
            <w:vAlign w:val="center"/>
            <w:hideMark/>
          </w:tcPr>
          <w:p w14:paraId="0598D0B0" w14:textId="77777777" w:rsidR="00247B51" w:rsidRPr="00131CCA"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0"/>
                <w:lang w:val="ka-GE"/>
              </w:rPr>
            </w:pPr>
            <w:r w:rsidRPr="00131CCA">
              <w:rPr>
                <w:rFonts w:ascii="Sylfaen" w:hAnsi="Sylfaen" w:cs="Sylfaen"/>
                <w:sz w:val="20"/>
                <w:lang w:val="ka-GE"/>
              </w:rPr>
              <w:t xml:space="preserve">პროექტების </w:t>
            </w:r>
            <w:r w:rsidRPr="00131CCA">
              <w:rPr>
                <w:rFonts w:ascii="Sylfaen" w:eastAsia="Times New Roman" w:hAnsi="Sylfaen"/>
                <w:sz w:val="20"/>
                <w:szCs w:val="20"/>
                <w:lang w:val="ka-GE" w:eastAsia="ka-GE"/>
              </w:rPr>
              <w:t>რაოდენობა</w:t>
            </w:r>
          </w:p>
        </w:tc>
        <w:tc>
          <w:tcPr>
            <w:tcW w:w="1958" w:type="dxa"/>
            <w:vAlign w:val="center"/>
            <w:hideMark/>
          </w:tcPr>
          <w:p w14:paraId="528AA3DD" w14:textId="77777777" w:rsidR="00247B51" w:rsidRPr="00131CCA"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0"/>
                <w:lang w:val="ka-GE"/>
              </w:rPr>
            </w:pPr>
            <w:r w:rsidRPr="00131CCA">
              <w:rPr>
                <w:rFonts w:ascii="Sylfaen" w:eastAsia="Times New Roman" w:hAnsi="Sylfaen"/>
                <w:sz w:val="20"/>
                <w:szCs w:val="20"/>
                <w:lang w:val="ka-GE" w:eastAsia="ka-GE"/>
              </w:rPr>
              <w:t>კაპიტალური ინვესტიციის მოცულობა (მლნ აშშ დოლარი)</w:t>
            </w:r>
          </w:p>
        </w:tc>
        <w:tc>
          <w:tcPr>
            <w:tcW w:w="1620" w:type="dxa"/>
            <w:vAlign w:val="center"/>
            <w:hideMark/>
          </w:tcPr>
          <w:p w14:paraId="2BBD2A68" w14:textId="77777777" w:rsidR="00247B51" w:rsidRPr="00131CCA"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0"/>
                <w:lang w:val="ka-GE"/>
              </w:rPr>
            </w:pPr>
            <w:r w:rsidRPr="00131CCA">
              <w:rPr>
                <w:rFonts w:ascii="Sylfaen" w:eastAsia="Times New Roman" w:hAnsi="Sylfaen"/>
                <w:sz w:val="20"/>
                <w:szCs w:val="20"/>
                <w:lang w:val="ka-GE" w:eastAsia="ka-GE"/>
              </w:rPr>
              <w:t>შექმნილი სამუშაო ადგილები</w:t>
            </w:r>
          </w:p>
        </w:tc>
        <w:tc>
          <w:tcPr>
            <w:tcW w:w="1901" w:type="dxa"/>
            <w:vAlign w:val="center"/>
            <w:hideMark/>
          </w:tcPr>
          <w:p w14:paraId="13109873" w14:textId="77777777" w:rsidR="00247B51" w:rsidRPr="00131CCA"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0"/>
                <w:lang w:val="ka-GE"/>
              </w:rPr>
            </w:pPr>
            <w:r w:rsidRPr="00131CCA">
              <w:rPr>
                <w:rFonts w:ascii="Sylfaen" w:eastAsia="Times New Roman" w:hAnsi="Sylfaen"/>
                <w:sz w:val="20"/>
                <w:szCs w:val="20"/>
                <w:lang w:val="ka-GE" w:eastAsia="ka-GE"/>
              </w:rPr>
              <w:t xml:space="preserve">სამუშაო ადგილები საშუალოდ ერთ პროექტზე </w:t>
            </w:r>
          </w:p>
        </w:tc>
        <w:tc>
          <w:tcPr>
            <w:tcW w:w="1454" w:type="dxa"/>
            <w:vAlign w:val="center"/>
            <w:hideMark/>
          </w:tcPr>
          <w:p w14:paraId="7EB51DE2" w14:textId="77777777" w:rsidR="00247B51" w:rsidRPr="00131CCA"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0"/>
                <w:lang w:val="ka-GE"/>
              </w:rPr>
            </w:pPr>
            <w:r w:rsidRPr="00131CCA">
              <w:rPr>
                <w:rFonts w:ascii="Sylfaen" w:eastAsia="Times New Roman" w:hAnsi="Sylfaen"/>
                <w:sz w:val="20"/>
                <w:szCs w:val="20"/>
                <w:lang w:val="ka-GE" w:eastAsia="ka-GE"/>
              </w:rPr>
              <w:t>კომპანიების რაოდენობა</w:t>
            </w:r>
          </w:p>
        </w:tc>
      </w:tr>
      <w:tr w:rsidR="00247B51" w:rsidRPr="00131CCA" w14:paraId="1168D7BB" w14:textId="77777777" w:rsidTr="008408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0" w:type="dxa"/>
            <w:vAlign w:val="center"/>
            <w:hideMark/>
          </w:tcPr>
          <w:p w14:paraId="4628A7A7" w14:textId="77777777" w:rsidR="00247B51" w:rsidRPr="00131CCA" w:rsidRDefault="00247B51" w:rsidP="00840815">
            <w:pPr>
              <w:spacing w:line="264" w:lineRule="auto"/>
              <w:jc w:val="center"/>
              <w:rPr>
                <w:rFonts w:ascii="Sylfaen" w:hAnsi="Sylfaen" w:cs="Sylfaen"/>
                <w:b w:val="0"/>
                <w:sz w:val="20"/>
                <w:lang w:val="ka-GE"/>
              </w:rPr>
            </w:pPr>
            <w:r w:rsidRPr="00131CCA">
              <w:rPr>
                <w:rFonts w:ascii="Sylfaen" w:hAnsi="Sylfaen" w:cs="Sylfaen"/>
                <w:b w:val="0"/>
                <w:sz w:val="20"/>
                <w:lang w:val="ka-GE"/>
              </w:rPr>
              <w:t>ტანსაცმლის წარმოება</w:t>
            </w:r>
          </w:p>
        </w:tc>
        <w:tc>
          <w:tcPr>
            <w:tcW w:w="1437" w:type="dxa"/>
            <w:vAlign w:val="center"/>
            <w:hideMark/>
          </w:tcPr>
          <w:p w14:paraId="20B47E66" w14:textId="77777777" w:rsidR="00247B51" w:rsidRPr="00131CCA"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hAnsi="Sylfaen" w:cs="Sylfaen"/>
                <w:sz w:val="20"/>
                <w:lang w:val="ka-GE"/>
              </w:rPr>
            </w:pPr>
            <w:r w:rsidRPr="00663F1E">
              <w:rPr>
                <w:rFonts w:ascii="Sylfaen" w:hAnsi="Sylfaen" w:cs="Sylfaen"/>
                <w:sz w:val="20"/>
                <w:lang w:val="ka-GE"/>
              </w:rPr>
              <w:t>1,697</w:t>
            </w:r>
          </w:p>
        </w:tc>
        <w:tc>
          <w:tcPr>
            <w:tcW w:w="1958" w:type="dxa"/>
            <w:vAlign w:val="center"/>
            <w:hideMark/>
          </w:tcPr>
          <w:p w14:paraId="4761C288" w14:textId="77777777" w:rsidR="00247B51" w:rsidRPr="00131CCA"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hAnsi="Sylfaen" w:cs="Sylfaen"/>
                <w:sz w:val="20"/>
                <w:lang w:val="ka-GE"/>
              </w:rPr>
            </w:pPr>
            <w:r w:rsidRPr="00663F1E">
              <w:rPr>
                <w:rFonts w:ascii="Sylfaen" w:hAnsi="Sylfaen" w:cs="Sylfaen"/>
                <w:sz w:val="20"/>
                <w:lang w:val="ka-GE"/>
              </w:rPr>
              <w:t>34,985</w:t>
            </w:r>
          </w:p>
        </w:tc>
        <w:tc>
          <w:tcPr>
            <w:tcW w:w="1620" w:type="dxa"/>
            <w:vAlign w:val="center"/>
            <w:hideMark/>
          </w:tcPr>
          <w:p w14:paraId="0C70AD15" w14:textId="77777777" w:rsidR="00247B51" w:rsidRPr="00131CCA"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hAnsi="Sylfaen" w:cs="Sylfaen"/>
                <w:sz w:val="20"/>
                <w:lang w:val="ka-GE"/>
              </w:rPr>
            </w:pPr>
            <w:r w:rsidRPr="00663F1E">
              <w:rPr>
                <w:rFonts w:ascii="Sylfaen" w:hAnsi="Sylfaen" w:cs="Sylfaen"/>
                <w:sz w:val="20"/>
                <w:lang w:val="ka-GE"/>
              </w:rPr>
              <w:t>599,351</w:t>
            </w:r>
          </w:p>
        </w:tc>
        <w:tc>
          <w:tcPr>
            <w:tcW w:w="1901" w:type="dxa"/>
            <w:vAlign w:val="center"/>
            <w:hideMark/>
          </w:tcPr>
          <w:p w14:paraId="59ACB1A7" w14:textId="77777777" w:rsidR="00247B51" w:rsidRPr="00131CCA"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hAnsi="Sylfaen" w:cs="Sylfaen"/>
                <w:sz w:val="20"/>
                <w:lang w:val="ka-GE"/>
              </w:rPr>
            </w:pPr>
            <w:r w:rsidRPr="00663F1E">
              <w:rPr>
                <w:rFonts w:ascii="Sylfaen" w:hAnsi="Sylfaen" w:cs="Sylfaen"/>
                <w:sz w:val="20"/>
                <w:lang w:val="ka-GE"/>
              </w:rPr>
              <w:t>353</w:t>
            </w:r>
          </w:p>
        </w:tc>
        <w:tc>
          <w:tcPr>
            <w:tcW w:w="1454" w:type="dxa"/>
            <w:vAlign w:val="center"/>
            <w:hideMark/>
          </w:tcPr>
          <w:p w14:paraId="51284841" w14:textId="77777777" w:rsidR="00247B51" w:rsidRPr="00131CCA"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hAnsi="Sylfaen" w:cs="Sylfaen"/>
                <w:sz w:val="20"/>
                <w:lang w:val="ka-GE"/>
              </w:rPr>
            </w:pPr>
            <w:r w:rsidRPr="00663F1E">
              <w:rPr>
                <w:rFonts w:ascii="Sylfaen" w:hAnsi="Sylfaen" w:cs="Sylfaen"/>
                <w:sz w:val="20"/>
                <w:lang w:val="ka-GE"/>
              </w:rPr>
              <w:t>955</w:t>
            </w:r>
          </w:p>
        </w:tc>
      </w:tr>
      <w:tr w:rsidR="00247B51" w:rsidRPr="00131CCA" w14:paraId="1BCBC6B4" w14:textId="77777777" w:rsidTr="00840815">
        <w:trPr>
          <w:trHeight w:val="300"/>
        </w:trPr>
        <w:tc>
          <w:tcPr>
            <w:cnfStyle w:val="001000000000" w:firstRow="0" w:lastRow="0" w:firstColumn="1" w:lastColumn="0" w:oddVBand="0" w:evenVBand="0" w:oddHBand="0" w:evenHBand="0" w:firstRowFirstColumn="0" w:firstRowLastColumn="0" w:lastRowFirstColumn="0" w:lastRowLastColumn="0"/>
            <w:tcW w:w="1460" w:type="dxa"/>
            <w:vAlign w:val="center"/>
            <w:hideMark/>
          </w:tcPr>
          <w:p w14:paraId="7E28ECE8" w14:textId="77777777" w:rsidR="00247B51" w:rsidRPr="00131CCA" w:rsidRDefault="00247B51" w:rsidP="00840815">
            <w:pPr>
              <w:spacing w:line="264" w:lineRule="auto"/>
              <w:jc w:val="center"/>
              <w:rPr>
                <w:rFonts w:ascii="Sylfaen" w:hAnsi="Sylfaen" w:cs="Sylfaen"/>
                <w:b w:val="0"/>
                <w:sz w:val="20"/>
                <w:lang w:val="ka-GE"/>
              </w:rPr>
            </w:pPr>
            <w:r w:rsidRPr="00131CCA">
              <w:rPr>
                <w:rFonts w:ascii="Sylfaen" w:hAnsi="Sylfaen" w:cs="Sylfaen"/>
                <w:b w:val="0"/>
                <w:sz w:val="20"/>
                <w:lang w:val="ka-GE"/>
              </w:rPr>
              <w:t>ფეხსაცმლის წარმოება</w:t>
            </w:r>
          </w:p>
        </w:tc>
        <w:tc>
          <w:tcPr>
            <w:tcW w:w="1437" w:type="dxa"/>
            <w:vAlign w:val="center"/>
            <w:hideMark/>
          </w:tcPr>
          <w:p w14:paraId="03158788" w14:textId="77777777" w:rsidR="00247B51" w:rsidRPr="00131CCA"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0"/>
                <w:lang w:val="ka-GE"/>
              </w:rPr>
            </w:pPr>
            <w:r>
              <w:rPr>
                <w:rFonts w:ascii="Sylfaen" w:hAnsi="Sylfaen" w:cs="Sylfaen"/>
                <w:sz w:val="20"/>
                <w:lang w:val="ka-GE"/>
              </w:rPr>
              <w:t>323</w:t>
            </w:r>
          </w:p>
        </w:tc>
        <w:tc>
          <w:tcPr>
            <w:tcW w:w="1958" w:type="dxa"/>
            <w:vAlign w:val="center"/>
            <w:hideMark/>
          </w:tcPr>
          <w:p w14:paraId="6BFD1AA2" w14:textId="77777777" w:rsidR="00247B51" w:rsidRPr="00131CCA"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0"/>
                <w:lang w:val="ka-GE"/>
              </w:rPr>
            </w:pPr>
            <w:r w:rsidRPr="00131CCA">
              <w:rPr>
                <w:rFonts w:ascii="Sylfaen" w:hAnsi="Sylfaen" w:cs="Sylfaen"/>
                <w:sz w:val="20"/>
                <w:lang w:val="ka-GE"/>
              </w:rPr>
              <w:t>8,</w:t>
            </w:r>
            <w:r>
              <w:rPr>
                <w:rFonts w:ascii="Sylfaen" w:hAnsi="Sylfaen" w:cs="Sylfaen"/>
                <w:sz w:val="20"/>
                <w:lang w:val="ka-GE"/>
              </w:rPr>
              <w:t>383</w:t>
            </w:r>
          </w:p>
        </w:tc>
        <w:tc>
          <w:tcPr>
            <w:tcW w:w="1620" w:type="dxa"/>
            <w:vAlign w:val="center"/>
            <w:hideMark/>
          </w:tcPr>
          <w:p w14:paraId="67F3BBD4" w14:textId="77777777" w:rsidR="00247B51" w:rsidRPr="00131CCA"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0"/>
                <w:lang w:val="ka-GE"/>
              </w:rPr>
            </w:pPr>
            <w:r w:rsidRPr="00663F1E">
              <w:rPr>
                <w:rFonts w:ascii="Sylfaen" w:hAnsi="Sylfaen" w:cs="Sylfaen"/>
                <w:sz w:val="20"/>
                <w:lang w:val="ka-GE"/>
              </w:rPr>
              <w:t>200,246</w:t>
            </w:r>
          </w:p>
        </w:tc>
        <w:tc>
          <w:tcPr>
            <w:tcW w:w="1901" w:type="dxa"/>
            <w:vAlign w:val="center"/>
            <w:hideMark/>
          </w:tcPr>
          <w:p w14:paraId="0C79920E" w14:textId="77777777" w:rsidR="00247B51" w:rsidRPr="00131CCA"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0"/>
                <w:lang w:val="ka-GE"/>
              </w:rPr>
            </w:pPr>
            <w:r w:rsidRPr="00131CCA">
              <w:rPr>
                <w:rFonts w:ascii="Sylfaen" w:hAnsi="Sylfaen" w:cs="Sylfaen"/>
                <w:sz w:val="20"/>
                <w:lang w:val="ka-GE"/>
              </w:rPr>
              <w:t>6</w:t>
            </w:r>
            <w:r>
              <w:rPr>
                <w:rFonts w:ascii="Sylfaen" w:hAnsi="Sylfaen" w:cs="Sylfaen"/>
                <w:sz w:val="20"/>
                <w:lang w:val="ka-GE"/>
              </w:rPr>
              <w:t>19</w:t>
            </w:r>
          </w:p>
        </w:tc>
        <w:tc>
          <w:tcPr>
            <w:tcW w:w="1454" w:type="dxa"/>
            <w:vAlign w:val="center"/>
            <w:hideMark/>
          </w:tcPr>
          <w:p w14:paraId="2EE4D4FD" w14:textId="77777777" w:rsidR="00247B51" w:rsidRPr="00131CCA"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0"/>
                <w:lang w:val="ka-GE"/>
              </w:rPr>
            </w:pPr>
            <w:r w:rsidRPr="00131CCA">
              <w:rPr>
                <w:rFonts w:ascii="Sylfaen" w:hAnsi="Sylfaen" w:cs="Sylfaen"/>
                <w:sz w:val="20"/>
                <w:lang w:val="ka-GE"/>
              </w:rPr>
              <w:t>2</w:t>
            </w:r>
            <w:r>
              <w:rPr>
                <w:rFonts w:ascii="Sylfaen" w:hAnsi="Sylfaen" w:cs="Sylfaen"/>
                <w:sz w:val="20"/>
                <w:lang w:val="ka-GE"/>
              </w:rPr>
              <w:t>10</w:t>
            </w:r>
          </w:p>
        </w:tc>
      </w:tr>
      <w:tr w:rsidR="00247B51" w:rsidRPr="00131CCA" w14:paraId="1011329B" w14:textId="77777777" w:rsidTr="008408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0" w:type="dxa"/>
            <w:vAlign w:val="center"/>
            <w:hideMark/>
          </w:tcPr>
          <w:p w14:paraId="7392A43B" w14:textId="77777777" w:rsidR="00247B51" w:rsidRPr="00131CCA" w:rsidRDefault="00247B51" w:rsidP="00840815">
            <w:pPr>
              <w:spacing w:line="264" w:lineRule="auto"/>
              <w:jc w:val="center"/>
              <w:rPr>
                <w:rFonts w:ascii="Sylfaen" w:hAnsi="Sylfaen" w:cs="Sylfaen"/>
                <w:b w:val="0"/>
                <w:sz w:val="20"/>
                <w:lang w:val="ka-GE"/>
              </w:rPr>
            </w:pPr>
            <w:r w:rsidRPr="00131CCA">
              <w:rPr>
                <w:rFonts w:ascii="Sylfaen" w:hAnsi="Sylfaen" w:cs="Sylfaen"/>
                <w:b w:val="0"/>
                <w:sz w:val="20"/>
                <w:lang w:val="ka-GE"/>
              </w:rPr>
              <w:t>სულ</w:t>
            </w:r>
          </w:p>
        </w:tc>
        <w:tc>
          <w:tcPr>
            <w:tcW w:w="1437" w:type="dxa"/>
            <w:vAlign w:val="bottom"/>
          </w:tcPr>
          <w:p w14:paraId="5BB35827" w14:textId="77777777" w:rsidR="00247B51" w:rsidRPr="003D2D4C"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hAnsi="Sylfaen" w:cs="Sylfaen"/>
                <w:sz w:val="20"/>
                <w:lang w:val="ka-GE"/>
              </w:rPr>
            </w:pPr>
            <w:r w:rsidRPr="003D2D4C">
              <w:rPr>
                <w:rFonts w:ascii="Sylfaen" w:hAnsi="Sylfaen" w:cs="Sylfaen"/>
                <w:sz w:val="20"/>
                <w:lang w:val="ka-GE"/>
              </w:rPr>
              <w:t>2,020</w:t>
            </w:r>
          </w:p>
        </w:tc>
        <w:tc>
          <w:tcPr>
            <w:tcW w:w="1958" w:type="dxa"/>
            <w:vAlign w:val="bottom"/>
          </w:tcPr>
          <w:p w14:paraId="0A49BF97" w14:textId="77777777" w:rsidR="00247B51" w:rsidRPr="003D2D4C"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hAnsi="Sylfaen" w:cs="Sylfaen"/>
                <w:sz w:val="20"/>
                <w:lang w:val="ka-GE"/>
              </w:rPr>
            </w:pPr>
            <w:r w:rsidRPr="003D2D4C">
              <w:rPr>
                <w:rFonts w:ascii="Sylfaen" w:hAnsi="Sylfaen" w:cs="Sylfaen"/>
                <w:sz w:val="20"/>
                <w:lang w:val="ka-GE"/>
              </w:rPr>
              <w:t>43,368</w:t>
            </w:r>
          </w:p>
        </w:tc>
        <w:tc>
          <w:tcPr>
            <w:tcW w:w="1620" w:type="dxa"/>
            <w:vAlign w:val="bottom"/>
          </w:tcPr>
          <w:p w14:paraId="4A47BB27" w14:textId="77777777" w:rsidR="00247B51" w:rsidRPr="003D2D4C"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hAnsi="Sylfaen" w:cs="Sylfaen"/>
                <w:sz w:val="20"/>
                <w:lang w:val="ka-GE"/>
              </w:rPr>
            </w:pPr>
            <w:r w:rsidRPr="003D2D4C">
              <w:rPr>
                <w:rFonts w:ascii="Sylfaen" w:hAnsi="Sylfaen" w:cs="Sylfaen"/>
                <w:sz w:val="20"/>
                <w:lang w:val="ka-GE"/>
              </w:rPr>
              <w:t>799,597</w:t>
            </w:r>
          </w:p>
        </w:tc>
        <w:tc>
          <w:tcPr>
            <w:tcW w:w="1901" w:type="dxa"/>
            <w:vAlign w:val="bottom"/>
          </w:tcPr>
          <w:p w14:paraId="3CE3A2F5" w14:textId="77777777" w:rsidR="00247B51" w:rsidRPr="003D2D4C"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hAnsi="Sylfaen" w:cs="Sylfaen"/>
                <w:sz w:val="20"/>
                <w:lang w:val="ka-GE"/>
              </w:rPr>
            </w:pPr>
            <w:r w:rsidRPr="003D2D4C">
              <w:rPr>
                <w:rFonts w:ascii="Sylfaen" w:hAnsi="Sylfaen" w:cs="Sylfaen"/>
                <w:sz w:val="20"/>
                <w:lang w:val="ka-GE"/>
              </w:rPr>
              <w:t>972</w:t>
            </w:r>
          </w:p>
        </w:tc>
        <w:tc>
          <w:tcPr>
            <w:tcW w:w="1454" w:type="dxa"/>
            <w:vAlign w:val="bottom"/>
          </w:tcPr>
          <w:p w14:paraId="03EF580A" w14:textId="77777777" w:rsidR="00247B51" w:rsidRPr="003D2D4C"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hAnsi="Sylfaen" w:cs="Sylfaen"/>
                <w:sz w:val="20"/>
                <w:lang w:val="ka-GE"/>
              </w:rPr>
            </w:pPr>
            <w:r w:rsidRPr="003D2D4C">
              <w:rPr>
                <w:rFonts w:ascii="Sylfaen" w:hAnsi="Sylfaen" w:cs="Sylfaen"/>
                <w:sz w:val="20"/>
                <w:lang w:val="ka-GE"/>
              </w:rPr>
              <w:t>1,165</w:t>
            </w:r>
          </w:p>
        </w:tc>
      </w:tr>
    </w:tbl>
    <w:p w14:paraId="7ECF15E8" w14:textId="77777777" w:rsidR="00247B51" w:rsidRPr="00131CCA" w:rsidRDefault="00247B51" w:rsidP="00247B51">
      <w:pPr>
        <w:spacing w:line="264" w:lineRule="auto"/>
        <w:jc w:val="both"/>
        <w:rPr>
          <w:rFonts w:ascii="Sylfaen" w:hAnsi="Sylfaen" w:cs="Sylfaen"/>
          <w:i/>
          <w:sz w:val="18"/>
          <w:lang w:val="ka-GE"/>
        </w:rPr>
      </w:pPr>
    </w:p>
    <w:p w14:paraId="69886EEC" w14:textId="77777777" w:rsidR="00247B51" w:rsidRPr="00EF3930" w:rsidRDefault="00247B51" w:rsidP="00247B51">
      <w:pPr>
        <w:spacing w:line="264" w:lineRule="auto"/>
        <w:jc w:val="both"/>
        <w:rPr>
          <w:rFonts w:ascii="Sylfaen" w:hAnsi="Sylfaen" w:cs="Sylfaen"/>
          <w:i/>
          <w:sz w:val="20"/>
          <w:lang w:val="ka-GE"/>
        </w:rPr>
      </w:pPr>
      <w:r w:rsidRPr="00EF3930">
        <w:rPr>
          <w:rFonts w:ascii="Sylfaen" w:hAnsi="Sylfaen" w:cs="Sylfaen"/>
          <w:i/>
          <w:sz w:val="20"/>
          <w:lang w:val="ka-GE"/>
        </w:rPr>
        <w:t>წყარო: FDI Market</w:t>
      </w:r>
    </w:p>
    <w:p w14:paraId="32144780" w14:textId="77777777" w:rsidR="00247B51" w:rsidRDefault="00247B51" w:rsidP="00247B51">
      <w:pPr>
        <w:spacing w:line="264" w:lineRule="auto"/>
        <w:jc w:val="both"/>
        <w:rPr>
          <w:rFonts w:ascii="Sylfaen" w:hAnsi="Sylfaen" w:cs="Sylfaen"/>
          <w:szCs w:val="22"/>
          <w:lang w:val="ka-GE"/>
        </w:rPr>
      </w:pPr>
    </w:p>
    <w:p w14:paraId="4F07C554" w14:textId="77777777" w:rsidR="00247B51" w:rsidRPr="00722CD5" w:rsidRDefault="00247B51" w:rsidP="00247B51">
      <w:pPr>
        <w:spacing w:line="276" w:lineRule="auto"/>
        <w:jc w:val="both"/>
        <w:rPr>
          <w:rFonts w:ascii="Sylfaen" w:hAnsi="Sylfaen" w:cstheme="minorHAnsi"/>
          <w:szCs w:val="22"/>
          <w:lang w:val="ka-GE"/>
        </w:rPr>
      </w:pPr>
      <w:r w:rsidRPr="00EF5F59">
        <w:rPr>
          <w:rFonts w:ascii="Sylfaen" w:hAnsi="Sylfaen" w:cstheme="minorHAnsi"/>
          <w:szCs w:val="22"/>
          <w:lang w:val="ka-GE"/>
        </w:rPr>
        <w:t>პანდემიამდე პერიოდში საერთაშორისო</w:t>
      </w:r>
      <w:r w:rsidRPr="00E72232">
        <w:rPr>
          <w:rFonts w:ascii="Sylfaen" w:hAnsi="Sylfaen" w:cstheme="minorHAnsi"/>
          <w:szCs w:val="22"/>
          <w:lang w:val="ka-GE"/>
        </w:rPr>
        <w:t xml:space="preserve"> </w:t>
      </w:r>
      <w:r w:rsidRPr="00EF5F59">
        <w:rPr>
          <w:rFonts w:ascii="Sylfaen" w:hAnsi="Sylfaen" w:cstheme="minorHAnsi"/>
          <w:szCs w:val="22"/>
          <w:lang w:val="ka-GE"/>
        </w:rPr>
        <w:t>ბრენდები</w:t>
      </w:r>
      <w:r w:rsidRPr="00E72232">
        <w:rPr>
          <w:rFonts w:ascii="Sylfaen" w:hAnsi="Sylfaen" w:cstheme="minorHAnsi"/>
          <w:szCs w:val="22"/>
          <w:lang w:val="ka-GE"/>
        </w:rPr>
        <w:t xml:space="preserve"> </w:t>
      </w:r>
      <w:r w:rsidRPr="00EF5F59">
        <w:rPr>
          <w:rFonts w:ascii="Sylfaen" w:hAnsi="Sylfaen" w:cstheme="minorHAnsi"/>
          <w:szCs w:val="22"/>
          <w:lang w:val="ka-GE"/>
        </w:rPr>
        <w:t>ხარჯების</w:t>
      </w:r>
      <w:r w:rsidRPr="00E72232">
        <w:rPr>
          <w:rFonts w:ascii="Sylfaen" w:hAnsi="Sylfaen" w:cstheme="minorHAnsi"/>
          <w:szCs w:val="22"/>
          <w:lang w:val="ka-GE"/>
        </w:rPr>
        <w:t xml:space="preserve"> </w:t>
      </w:r>
      <w:r w:rsidRPr="00EF5F59">
        <w:rPr>
          <w:rFonts w:ascii="Sylfaen" w:hAnsi="Sylfaen" w:cstheme="minorHAnsi"/>
          <w:szCs w:val="22"/>
          <w:lang w:val="ka-GE"/>
        </w:rPr>
        <w:t>ოპტიმიზაციის</w:t>
      </w:r>
      <w:r w:rsidRPr="00E72232">
        <w:rPr>
          <w:rFonts w:ascii="Sylfaen" w:hAnsi="Sylfaen" w:cstheme="minorHAnsi"/>
          <w:szCs w:val="22"/>
          <w:lang w:val="ka-GE"/>
        </w:rPr>
        <w:t xml:space="preserve"> </w:t>
      </w:r>
      <w:r w:rsidRPr="00EF5F59">
        <w:rPr>
          <w:rFonts w:ascii="Sylfaen" w:hAnsi="Sylfaen" w:cstheme="minorHAnsi"/>
          <w:szCs w:val="22"/>
          <w:lang w:val="ka-GE"/>
        </w:rPr>
        <w:t>მიზნით</w:t>
      </w:r>
      <w:r w:rsidRPr="00E72232">
        <w:rPr>
          <w:rFonts w:ascii="Sylfaen" w:hAnsi="Sylfaen" w:cstheme="minorHAnsi"/>
          <w:szCs w:val="22"/>
          <w:lang w:val="ka-GE"/>
        </w:rPr>
        <w:t xml:space="preserve"> </w:t>
      </w:r>
      <w:r w:rsidRPr="00EF5F59">
        <w:rPr>
          <w:rFonts w:ascii="Sylfaen" w:hAnsi="Sylfaen" w:cstheme="minorHAnsi"/>
          <w:szCs w:val="22"/>
          <w:lang w:val="ka-GE"/>
        </w:rPr>
        <w:t>აქტიურად</w:t>
      </w:r>
      <w:r w:rsidRPr="00E72232">
        <w:rPr>
          <w:rFonts w:ascii="Sylfaen" w:hAnsi="Sylfaen" w:cstheme="minorHAnsi"/>
          <w:szCs w:val="22"/>
          <w:lang w:val="ka-GE"/>
        </w:rPr>
        <w:t xml:space="preserve"> </w:t>
      </w:r>
      <w:r w:rsidRPr="00EF5F59">
        <w:rPr>
          <w:rFonts w:ascii="Sylfaen" w:hAnsi="Sylfaen" w:cstheme="minorHAnsi"/>
          <w:szCs w:val="22"/>
          <w:lang w:val="ka-GE"/>
        </w:rPr>
        <w:t>ეძებდნენ</w:t>
      </w:r>
      <w:r w:rsidRPr="00E72232">
        <w:rPr>
          <w:rFonts w:ascii="Sylfaen" w:hAnsi="Sylfaen" w:cstheme="minorHAnsi"/>
          <w:szCs w:val="22"/>
          <w:lang w:val="ka-GE"/>
        </w:rPr>
        <w:t xml:space="preserve"> </w:t>
      </w:r>
      <w:r w:rsidRPr="00EF5F59">
        <w:rPr>
          <w:rFonts w:ascii="Sylfaen" w:hAnsi="Sylfaen" w:cstheme="minorHAnsi"/>
          <w:szCs w:val="22"/>
          <w:lang w:val="ka-GE"/>
        </w:rPr>
        <w:t>ახალ</w:t>
      </w:r>
      <w:r w:rsidRPr="00E72232">
        <w:rPr>
          <w:rFonts w:ascii="Sylfaen" w:hAnsi="Sylfaen" w:cstheme="minorHAnsi"/>
          <w:szCs w:val="22"/>
          <w:lang w:val="ka-GE"/>
        </w:rPr>
        <w:t xml:space="preserve"> </w:t>
      </w:r>
      <w:r w:rsidRPr="00EF5F59">
        <w:rPr>
          <w:rFonts w:ascii="Sylfaen" w:hAnsi="Sylfaen" w:cstheme="minorHAnsi"/>
          <w:szCs w:val="22"/>
          <w:lang w:val="ka-GE"/>
        </w:rPr>
        <w:t>გეოგრაფიულ</w:t>
      </w:r>
      <w:r w:rsidRPr="00E72232">
        <w:rPr>
          <w:rFonts w:ascii="Sylfaen" w:hAnsi="Sylfaen" w:cstheme="minorHAnsi"/>
          <w:szCs w:val="22"/>
          <w:lang w:val="ka-GE"/>
        </w:rPr>
        <w:t xml:space="preserve"> </w:t>
      </w:r>
      <w:r w:rsidRPr="00EF5F59">
        <w:rPr>
          <w:rFonts w:ascii="Sylfaen" w:hAnsi="Sylfaen" w:cstheme="minorHAnsi"/>
          <w:szCs w:val="22"/>
          <w:lang w:val="ka-GE"/>
        </w:rPr>
        <w:t>არეალებს</w:t>
      </w:r>
      <w:r w:rsidRPr="00E72232">
        <w:rPr>
          <w:rFonts w:ascii="Sylfaen" w:hAnsi="Sylfaen" w:cstheme="minorHAnsi"/>
          <w:szCs w:val="22"/>
          <w:lang w:val="ka-GE"/>
        </w:rPr>
        <w:t xml:space="preserve"> </w:t>
      </w:r>
      <w:r w:rsidRPr="00EF5F59">
        <w:rPr>
          <w:rFonts w:ascii="Sylfaen" w:hAnsi="Sylfaen" w:cstheme="minorHAnsi"/>
          <w:szCs w:val="22"/>
          <w:lang w:val="ka-GE"/>
        </w:rPr>
        <w:t>საწარმოო</w:t>
      </w:r>
      <w:r w:rsidRPr="00E72232">
        <w:rPr>
          <w:rFonts w:ascii="Sylfaen" w:hAnsi="Sylfaen" w:cstheme="minorHAnsi"/>
          <w:szCs w:val="22"/>
          <w:lang w:val="ka-GE"/>
        </w:rPr>
        <w:t xml:space="preserve"> </w:t>
      </w:r>
      <w:r w:rsidRPr="00EF5F59">
        <w:rPr>
          <w:rFonts w:ascii="Sylfaen" w:hAnsi="Sylfaen" w:cstheme="minorHAnsi"/>
          <w:szCs w:val="22"/>
          <w:lang w:val="ka-GE"/>
        </w:rPr>
        <w:t>პროცესების</w:t>
      </w:r>
      <w:r w:rsidRPr="00E72232">
        <w:rPr>
          <w:rFonts w:ascii="Sylfaen" w:hAnsi="Sylfaen" w:cstheme="minorHAnsi"/>
          <w:szCs w:val="22"/>
          <w:lang w:val="ka-GE"/>
        </w:rPr>
        <w:t xml:space="preserve"> </w:t>
      </w:r>
      <w:r w:rsidRPr="00EF5F59">
        <w:rPr>
          <w:rFonts w:ascii="Sylfaen" w:hAnsi="Sylfaen" w:cstheme="minorHAnsi"/>
          <w:szCs w:val="22"/>
          <w:lang w:val="ka-GE"/>
        </w:rPr>
        <w:t>გადასატანად</w:t>
      </w:r>
      <w:r w:rsidRPr="00E72232">
        <w:rPr>
          <w:rFonts w:ascii="Sylfaen" w:hAnsi="Sylfaen" w:cstheme="minorHAnsi"/>
          <w:szCs w:val="22"/>
          <w:lang w:val="ka-GE"/>
        </w:rPr>
        <w:t xml:space="preserve">. </w:t>
      </w:r>
      <w:r w:rsidRPr="00EF5F59">
        <w:rPr>
          <w:rFonts w:ascii="Sylfaen" w:hAnsi="Sylfaen" w:cstheme="minorHAnsi"/>
          <w:szCs w:val="22"/>
          <w:lang w:val="ka-GE"/>
        </w:rPr>
        <w:t>აგრეთვე</w:t>
      </w:r>
      <w:r w:rsidRPr="00E72232">
        <w:rPr>
          <w:rFonts w:ascii="Sylfaen" w:hAnsi="Sylfaen" w:cstheme="minorHAnsi"/>
          <w:szCs w:val="22"/>
          <w:lang w:val="ka-GE"/>
        </w:rPr>
        <w:t xml:space="preserve">, </w:t>
      </w:r>
      <w:r w:rsidRPr="00EF5F59">
        <w:rPr>
          <w:rFonts w:ascii="Sylfaen" w:hAnsi="Sylfaen" w:cstheme="minorHAnsi"/>
          <w:szCs w:val="22"/>
          <w:lang w:val="ka-GE"/>
        </w:rPr>
        <w:t>სექტორის</w:t>
      </w:r>
      <w:r w:rsidRPr="00E72232">
        <w:rPr>
          <w:rFonts w:ascii="Sylfaen" w:hAnsi="Sylfaen" w:cstheme="minorHAnsi"/>
          <w:szCs w:val="22"/>
          <w:lang w:val="ka-GE"/>
        </w:rPr>
        <w:t xml:space="preserve"> </w:t>
      </w:r>
      <w:r w:rsidRPr="00EF5F59">
        <w:rPr>
          <w:rFonts w:ascii="Sylfaen" w:hAnsi="Sylfaen" w:cstheme="minorHAnsi"/>
          <w:szCs w:val="22"/>
          <w:lang w:val="ka-GE"/>
        </w:rPr>
        <w:t>შრომით ინტენსიურობიდან</w:t>
      </w:r>
      <w:r w:rsidRPr="00E72232">
        <w:rPr>
          <w:rFonts w:ascii="Sylfaen" w:hAnsi="Sylfaen" w:cstheme="minorHAnsi"/>
          <w:szCs w:val="22"/>
          <w:lang w:val="ka-GE"/>
        </w:rPr>
        <w:t xml:space="preserve"> </w:t>
      </w:r>
      <w:r w:rsidRPr="00EF5F59">
        <w:rPr>
          <w:rFonts w:ascii="Sylfaen" w:hAnsi="Sylfaen" w:cstheme="minorHAnsi"/>
          <w:szCs w:val="22"/>
          <w:lang w:val="ka-GE"/>
        </w:rPr>
        <w:t>გამომდინარე</w:t>
      </w:r>
      <w:r w:rsidRPr="00E72232">
        <w:rPr>
          <w:rFonts w:ascii="Sylfaen" w:hAnsi="Sylfaen" w:cstheme="minorHAnsi"/>
          <w:szCs w:val="22"/>
          <w:lang w:val="ka-GE"/>
        </w:rPr>
        <w:t xml:space="preserve">, </w:t>
      </w:r>
      <w:r w:rsidRPr="00EF5F59">
        <w:rPr>
          <w:rFonts w:ascii="Sylfaen" w:hAnsi="Sylfaen" w:cstheme="minorHAnsi"/>
          <w:szCs w:val="22"/>
          <w:lang w:val="ka-GE"/>
        </w:rPr>
        <w:t>აღმოსავლეთ</w:t>
      </w:r>
      <w:r w:rsidRPr="00E72232">
        <w:rPr>
          <w:rFonts w:ascii="Sylfaen" w:hAnsi="Sylfaen" w:cstheme="minorHAnsi"/>
          <w:szCs w:val="22"/>
          <w:lang w:val="ka-GE"/>
        </w:rPr>
        <w:t xml:space="preserve"> </w:t>
      </w:r>
      <w:r w:rsidRPr="00EF5F59">
        <w:rPr>
          <w:rFonts w:ascii="Sylfaen" w:hAnsi="Sylfaen" w:cstheme="minorHAnsi"/>
          <w:szCs w:val="22"/>
          <w:lang w:val="ka-GE"/>
        </w:rPr>
        <w:t>ევროპაში</w:t>
      </w:r>
      <w:r w:rsidRPr="00E72232">
        <w:rPr>
          <w:rFonts w:ascii="Sylfaen" w:hAnsi="Sylfaen" w:cstheme="minorHAnsi"/>
          <w:szCs w:val="22"/>
          <w:lang w:val="ka-GE"/>
        </w:rPr>
        <w:t xml:space="preserve"> </w:t>
      </w:r>
      <w:r w:rsidRPr="00EF5F59">
        <w:rPr>
          <w:rFonts w:ascii="Sylfaen" w:hAnsi="Sylfaen" w:cstheme="minorHAnsi"/>
          <w:szCs w:val="22"/>
          <w:lang w:val="ka-GE"/>
        </w:rPr>
        <w:t>არსებულ</w:t>
      </w:r>
      <w:r w:rsidRPr="00E72232">
        <w:rPr>
          <w:rFonts w:ascii="Sylfaen" w:hAnsi="Sylfaen" w:cstheme="minorHAnsi"/>
          <w:szCs w:val="22"/>
          <w:lang w:val="ka-GE"/>
        </w:rPr>
        <w:t xml:space="preserve"> </w:t>
      </w:r>
      <w:r w:rsidRPr="00EF5F59">
        <w:rPr>
          <w:rFonts w:ascii="Sylfaen" w:hAnsi="Sylfaen" w:cstheme="minorHAnsi"/>
          <w:szCs w:val="22"/>
          <w:lang w:val="ka-GE"/>
        </w:rPr>
        <w:t>საწარმოებს</w:t>
      </w:r>
      <w:r w:rsidRPr="00E72232">
        <w:rPr>
          <w:rFonts w:ascii="Sylfaen" w:hAnsi="Sylfaen" w:cstheme="minorHAnsi"/>
          <w:szCs w:val="22"/>
          <w:lang w:val="ka-GE"/>
        </w:rPr>
        <w:t xml:space="preserve"> </w:t>
      </w:r>
      <w:r w:rsidRPr="00EF5F59">
        <w:rPr>
          <w:rFonts w:ascii="Sylfaen" w:hAnsi="Sylfaen" w:cstheme="minorHAnsi"/>
          <w:szCs w:val="22"/>
          <w:lang w:val="ka-GE"/>
        </w:rPr>
        <w:t>უჭირდათ</w:t>
      </w:r>
      <w:r w:rsidRPr="00E72232">
        <w:rPr>
          <w:rFonts w:ascii="Sylfaen" w:hAnsi="Sylfaen" w:cstheme="minorHAnsi"/>
          <w:szCs w:val="22"/>
          <w:lang w:val="ka-GE"/>
        </w:rPr>
        <w:t xml:space="preserve"> </w:t>
      </w:r>
      <w:r w:rsidRPr="00EF5F59">
        <w:rPr>
          <w:rFonts w:ascii="Sylfaen" w:hAnsi="Sylfaen" w:cstheme="minorHAnsi"/>
          <w:szCs w:val="22"/>
          <w:lang w:val="ka-GE"/>
        </w:rPr>
        <w:t>დამატებითი</w:t>
      </w:r>
      <w:r w:rsidRPr="00E72232">
        <w:rPr>
          <w:rFonts w:ascii="Sylfaen" w:hAnsi="Sylfaen" w:cstheme="minorHAnsi"/>
          <w:szCs w:val="22"/>
          <w:lang w:val="ka-GE"/>
        </w:rPr>
        <w:t xml:space="preserve"> </w:t>
      </w:r>
      <w:r w:rsidRPr="00EF5F59">
        <w:rPr>
          <w:rFonts w:ascii="Sylfaen" w:hAnsi="Sylfaen" w:cstheme="minorHAnsi"/>
          <w:szCs w:val="22"/>
          <w:lang w:val="ka-GE"/>
        </w:rPr>
        <w:t>დაკვეთების</w:t>
      </w:r>
      <w:r w:rsidRPr="00E72232">
        <w:rPr>
          <w:rFonts w:ascii="Sylfaen" w:hAnsi="Sylfaen" w:cstheme="minorHAnsi"/>
          <w:szCs w:val="22"/>
          <w:lang w:val="ka-GE"/>
        </w:rPr>
        <w:t xml:space="preserve"> </w:t>
      </w:r>
      <w:r w:rsidRPr="00EF5F59">
        <w:rPr>
          <w:rFonts w:ascii="Sylfaen" w:hAnsi="Sylfaen" w:cstheme="minorHAnsi"/>
          <w:szCs w:val="22"/>
          <w:lang w:val="ka-GE"/>
        </w:rPr>
        <w:t>აღება</w:t>
      </w:r>
      <w:r w:rsidRPr="00E72232">
        <w:rPr>
          <w:rFonts w:ascii="Sylfaen" w:hAnsi="Sylfaen" w:cstheme="minorHAnsi"/>
          <w:szCs w:val="22"/>
          <w:lang w:val="ka-GE"/>
        </w:rPr>
        <w:t xml:space="preserve"> უმუშევრობის დაბალი დონით განპირობებული </w:t>
      </w:r>
      <w:r w:rsidRPr="00EF5F59">
        <w:rPr>
          <w:rFonts w:ascii="Sylfaen" w:hAnsi="Sylfaen" w:cstheme="minorHAnsi"/>
          <w:szCs w:val="22"/>
          <w:lang w:val="ka-GE"/>
        </w:rPr>
        <w:t>კადრების</w:t>
      </w:r>
      <w:r w:rsidRPr="00E72232">
        <w:rPr>
          <w:rFonts w:ascii="Sylfaen" w:hAnsi="Sylfaen" w:cstheme="minorHAnsi"/>
          <w:szCs w:val="22"/>
          <w:lang w:val="ka-GE"/>
        </w:rPr>
        <w:t xml:space="preserve"> </w:t>
      </w:r>
      <w:r w:rsidRPr="00EF5F59">
        <w:rPr>
          <w:rFonts w:ascii="Sylfaen" w:hAnsi="Sylfaen" w:cstheme="minorHAnsi"/>
          <w:szCs w:val="22"/>
          <w:lang w:val="ka-GE"/>
        </w:rPr>
        <w:t>სიმცირიდან</w:t>
      </w:r>
      <w:r w:rsidRPr="00E72232">
        <w:rPr>
          <w:rFonts w:ascii="Sylfaen" w:hAnsi="Sylfaen" w:cstheme="minorHAnsi"/>
          <w:szCs w:val="22"/>
          <w:lang w:val="ka-GE"/>
        </w:rPr>
        <w:t xml:space="preserve"> </w:t>
      </w:r>
      <w:r w:rsidRPr="00EF5F59">
        <w:rPr>
          <w:rFonts w:ascii="Sylfaen" w:hAnsi="Sylfaen" w:cstheme="minorHAnsi"/>
          <w:szCs w:val="22"/>
          <w:lang w:val="ka-GE"/>
        </w:rPr>
        <w:t>გამომდინარე.</w:t>
      </w:r>
      <w:r w:rsidRPr="00E72232">
        <w:rPr>
          <w:rFonts w:ascii="Sylfaen" w:hAnsi="Sylfaen" w:cstheme="minorHAnsi"/>
          <w:szCs w:val="22"/>
          <w:lang w:val="ka-GE"/>
        </w:rPr>
        <w:t xml:space="preserve"> </w:t>
      </w:r>
      <w:r>
        <w:rPr>
          <w:rFonts w:ascii="Sylfaen" w:hAnsi="Sylfaen" w:cstheme="minorHAnsi"/>
          <w:szCs w:val="22"/>
          <w:lang w:val="ka-GE"/>
        </w:rPr>
        <w:t xml:space="preserve">გარდა ამისა, აშშ-ჩინეთის სავაჭრო ომის ფონზე დაწესებული ტარიფებისა და გაზრდილი ხარჯების ფონზე უკვე 2019 წელს კომპანიებმა დაიწყეს წარმოების გადატანა ჩინეთიდან სხვა ქვეყნებში. </w:t>
      </w:r>
      <w:r w:rsidRPr="00EC1502">
        <w:rPr>
          <w:rFonts w:ascii="Sylfaen" w:hAnsi="Sylfaen" w:cstheme="minorHAnsi"/>
          <w:szCs w:val="22"/>
          <w:lang w:val="ka-GE"/>
        </w:rPr>
        <w:t xml:space="preserve">ორგანზიაცია QIMA-ს </w:t>
      </w:r>
      <w:r w:rsidRPr="00EF5F59">
        <w:rPr>
          <w:rFonts w:ascii="Sylfaen" w:hAnsi="Sylfaen" w:cstheme="minorHAnsi"/>
          <w:szCs w:val="22"/>
          <w:lang w:val="ka-GE"/>
        </w:rPr>
        <w:t xml:space="preserve">(Quality control &amp; supply chain audits organization) </w:t>
      </w:r>
      <w:r w:rsidRPr="00EC1502">
        <w:rPr>
          <w:rFonts w:ascii="Sylfaen" w:hAnsi="Sylfaen" w:cstheme="minorHAnsi"/>
          <w:szCs w:val="22"/>
          <w:lang w:val="ka-GE"/>
        </w:rPr>
        <w:t>მიერ ჩატარებული კვლევის ფარგლებში გამოკითხული ამერიკული კომპანიების 80%</w:t>
      </w:r>
      <w:r>
        <w:rPr>
          <w:rFonts w:ascii="Sylfaen" w:hAnsi="Sylfaen" w:cstheme="minorHAnsi"/>
          <w:szCs w:val="22"/>
          <w:lang w:val="ka-GE"/>
        </w:rPr>
        <w:t>-მა</w:t>
      </w:r>
      <w:r w:rsidRPr="00EC1502">
        <w:rPr>
          <w:rFonts w:ascii="Sylfaen" w:hAnsi="Sylfaen" w:cstheme="minorHAnsi"/>
          <w:szCs w:val="22"/>
          <w:lang w:val="ka-GE"/>
        </w:rPr>
        <w:t xml:space="preserve"> და ევროპული კომპა</w:t>
      </w:r>
      <w:r>
        <w:rPr>
          <w:rFonts w:ascii="Sylfaen" w:hAnsi="Sylfaen" w:cstheme="minorHAnsi"/>
          <w:szCs w:val="22"/>
          <w:lang w:val="ka-GE"/>
        </w:rPr>
        <w:t>ნ</w:t>
      </w:r>
      <w:r w:rsidRPr="00EC1502">
        <w:rPr>
          <w:rFonts w:ascii="Sylfaen" w:hAnsi="Sylfaen" w:cstheme="minorHAnsi"/>
          <w:szCs w:val="22"/>
          <w:lang w:val="ka-GE"/>
        </w:rPr>
        <w:t xml:space="preserve">იების 67%-მა </w:t>
      </w:r>
      <w:r>
        <w:rPr>
          <w:rFonts w:ascii="Sylfaen" w:hAnsi="Sylfaen" w:cstheme="minorHAnsi"/>
          <w:szCs w:val="22"/>
          <w:lang w:val="ka-GE"/>
        </w:rPr>
        <w:t xml:space="preserve">უკვე 2019 წელს </w:t>
      </w:r>
      <w:r w:rsidRPr="00EC1502">
        <w:rPr>
          <w:rFonts w:ascii="Sylfaen" w:hAnsi="Sylfaen" w:cstheme="minorHAnsi"/>
          <w:szCs w:val="22"/>
          <w:lang w:val="ka-GE"/>
        </w:rPr>
        <w:t xml:space="preserve">დაიწყო ან </w:t>
      </w:r>
      <w:r>
        <w:rPr>
          <w:rFonts w:ascii="Sylfaen" w:hAnsi="Sylfaen" w:cstheme="minorHAnsi"/>
          <w:szCs w:val="22"/>
          <w:lang w:val="ka-GE"/>
        </w:rPr>
        <w:t xml:space="preserve">განიხილავდა წარმოების გადატანას ჩინეთიდან. ამასთან, თუკი ამერიკული კომპანიები წარმოების დივერსიფიცირებისთვის ირჩევენ სამხრეთ აზიის ქვეყნებს, ევროპული კომპანიებისთვის ასევე მნიშვნელოვანი ხდება ე.წ. </w:t>
      </w:r>
      <w:r w:rsidRPr="00EF5F59">
        <w:rPr>
          <w:rFonts w:ascii="Sylfaen" w:hAnsi="Sylfaen" w:cstheme="minorHAnsi"/>
          <w:szCs w:val="22"/>
          <w:lang w:val="ka-GE"/>
        </w:rPr>
        <w:t xml:space="preserve">Near shoring. </w:t>
      </w:r>
      <w:r w:rsidRPr="00E72232">
        <w:rPr>
          <w:rFonts w:ascii="Sylfaen" w:hAnsi="Sylfaen" w:cstheme="minorHAnsi"/>
          <w:szCs w:val="22"/>
          <w:lang w:val="ka-GE"/>
        </w:rPr>
        <w:t xml:space="preserve">პანდემიის შედეგად მიწოდების ჯაჭვში გამოწვეული შეფერხებებიდან გამომდინარე, </w:t>
      </w:r>
      <w:r>
        <w:rPr>
          <w:rFonts w:ascii="Sylfaen" w:hAnsi="Sylfaen" w:cstheme="minorHAnsi"/>
          <w:szCs w:val="22"/>
          <w:lang w:val="ka-GE"/>
        </w:rPr>
        <w:t xml:space="preserve">კიდევ უფრო იზრდება შესაძლებლობა, </w:t>
      </w:r>
      <w:r w:rsidRPr="00E72232">
        <w:rPr>
          <w:rFonts w:ascii="Sylfaen" w:hAnsi="Sylfaen" w:cstheme="minorHAnsi"/>
          <w:szCs w:val="22"/>
          <w:lang w:val="ka-GE"/>
        </w:rPr>
        <w:t>გარკვეულმა კომპანიებმა განიხილონ წარმოების ერთ-ერთი ჯაჭვის ევროპასთან ახლოს გადატანაზე.</w:t>
      </w:r>
      <w:r w:rsidRPr="00722CD5">
        <w:rPr>
          <w:rFonts w:ascii="Sylfaen" w:hAnsi="Sylfaen" w:cstheme="minorHAnsi"/>
          <w:szCs w:val="22"/>
          <w:lang w:val="ka-GE"/>
        </w:rPr>
        <w:t xml:space="preserve"> </w:t>
      </w:r>
    </w:p>
    <w:p w14:paraId="7829FA75" w14:textId="77777777" w:rsidR="00247B51" w:rsidRDefault="00247B51" w:rsidP="00247B51">
      <w:pPr>
        <w:spacing w:line="276" w:lineRule="auto"/>
        <w:jc w:val="both"/>
        <w:rPr>
          <w:rFonts w:ascii="Sylfaen" w:hAnsi="Sylfaen" w:cstheme="minorHAnsi"/>
          <w:szCs w:val="22"/>
          <w:lang w:val="ka-GE"/>
        </w:rPr>
      </w:pPr>
    </w:p>
    <w:p w14:paraId="7D7A5DA0" w14:textId="77777777" w:rsidR="00247B51" w:rsidRPr="00722CD5" w:rsidRDefault="00247B51" w:rsidP="00247B51">
      <w:pPr>
        <w:spacing w:line="276" w:lineRule="auto"/>
        <w:jc w:val="both"/>
        <w:rPr>
          <w:rFonts w:ascii="Sylfaen" w:hAnsi="Sylfaen" w:cstheme="minorHAnsi"/>
          <w:szCs w:val="22"/>
          <w:lang w:val="ka-GE"/>
        </w:rPr>
      </w:pPr>
      <w:r w:rsidRPr="00722CD5">
        <w:rPr>
          <w:rFonts w:ascii="Sylfaen" w:hAnsi="Sylfaen" w:cstheme="minorHAnsi"/>
          <w:szCs w:val="22"/>
          <w:lang w:val="ka-GE"/>
        </w:rPr>
        <w:t xml:space="preserve">გამომდინარე იქიდან, რომ ტანსაცმლისა და ფეხსაცმლის წარმოება გამოირჩევა დასაქმების მაღალი მაჩვენებლით და ძირითად შემთხვევაში ორიენტირებულია ექსპორტზე, ხსენებული სექტორი წარმოადგენს ერთ-ერთ მიმზიდველ მიმართულებას პირდაპირი უცხოური ინვესტიციის მოზიდვის კუთხით. </w:t>
      </w:r>
    </w:p>
    <w:p w14:paraId="5A66BE88" w14:textId="77777777" w:rsidR="00247B51" w:rsidRPr="00702B30" w:rsidRDefault="00247B51" w:rsidP="00247B51">
      <w:pPr>
        <w:spacing w:line="276" w:lineRule="auto"/>
        <w:jc w:val="both"/>
        <w:rPr>
          <w:rFonts w:ascii="Sylfaen" w:hAnsi="Sylfaen" w:cstheme="minorHAnsi"/>
          <w:szCs w:val="22"/>
          <w:lang w:val="ka-GE"/>
        </w:rPr>
      </w:pPr>
    </w:p>
    <w:p w14:paraId="32A8478A" w14:textId="77777777" w:rsidR="00247B51" w:rsidRDefault="00247B51" w:rsidP="00247B51">
      <w:pPr>
        <w:spacing w:line="276" w:lineRule="auto"/>
        <w:jc w:val="both"/>
        <w:rPr>
          <w:rFonts w:ascii="Sylfaen" w:hAnsi="Sylfaen" w:cstheme="minorHAnsi"/>
          <w:lang w:val="ka-GE"/>
        </w:rPr>
      </w:pPr>
      <w:r w:rsidRPr="00722CD5">
        <w:rPr>
          <w:rFonts w:ascii="Sylfaen" w:hAnsi="Sylfaen" w:cstheme="minorHAnsi"/>
          <w:szCs w:val="22"/>
          <w:lang w:val="ka-GE"/>
        </w:rPr>
        <w:t>საქართველოში საფეიქრო პროდუქციის წარმოების მიმართულებით მრავალი ათწლეულის მანძილზე დაგროვდა ისტორიული ცოდნა და გამოცდილება.</w:t>
      </w:r>
      <w:r w:rsidRPr="00131CCA">
        <w:rPr>
          <w:rFonts w:ascii="Sylfaen" w:hAnsi="Sylfaen" w:cstheme="minorHAnsi"/>
          <w:lang w:val="ka-GE"/>
        </w:rPr>
        <w:t xml:space="preserve"> </w:t>
      </w:r>
      <w:r w:rsidRPr="00131CCA">
        <w:rPr>
          <w:rFonts w:ascii="Sylfaen" w:hAnsi="Sylfaen" w:cs="Sylfaen"/>
          <w:lang w:val="ka-GE"/>
        </w:rPr>
        <w:t>განსაკუთრებით</w:t>
      </w:r>
      <w:r w:rsidRPr="00131CCA">
        <w:rPr>
          <w:rFonts w:ascii="Sylfaen" w:hAnsi="Sylfaen" w:cstheme="minorHAnsi"/>
          <w:lang w:val="ka-GE"/>
        </w:rPr>
        <w:t xml:space="preserve"> </w:t>
      </w:r>
      <w:r w:rsidRPr="00131CCA">
        <w:rPr>
          <w:rFonts w:ascii="Sylfaen" w:hAnsi="Sylfaen" w:cs="Sylfaen"/>
          <w:lang w:val="ka-GE"/>
        </w:rPr>
        <w:t>მნიშვნელოვანია</w:t>
      </w:r>
      <w:r w:rsidRPr="00131CCA">
        <w:rPr>
          <w:rFonts w:ascii="Sylfaen" w:hAnsi="Sylfaen" w:cstheme="minorHAnsi"/>
          <w:lang w:val="ka-GE"/>
        </w:rPr>
        <w:t xml:space="preserve">, </w:t>
      </w:r>
      <w:r w:rsidRPr="00131CCA">
        <w:rPr>
          <w:rFonts w:ascii="Sylfaen" w:hAnsi="Sylfaen" w:cs="Sylfaen"/>
          <w:lang w:val="ka-GE"/>
        </w:rPr>
        <w:t>რომ</w:t>
      </w:r>
      <w:r w:rsidRPr="00131CCA">
        <w:rPr>
          <w:rFonts w:ascii="Sylfaen" w:hAnsi="Sylfaen" w:cstheme="minorHAnsi"/>
          <w:lang w:val="ka-GE"/>
        </w:rPr>
        <w:t xml:space="preserve"> </w:t>
      </w:r>
      <w:r w:rsidRPr="00131CCA">
        <w:rPr>
          <w:rFonts w:ascii="Sylfaen" w:hAnsi="Sylfaen" w:cs="Sylfaen"/>
          <w:lang w:val="ka-GE"/>
        </w:rPr>
        <w:t>ბოლო</w:t>
      </w:r>
      <w:r w:rsidRPr="00131CCA">
        <w:rPr>
          <w:rFonts w:ascii="Sylfaen" w:hAnsi="Sylfaen" w:cstheme="minorHAnsi"/>
          <w:lang w:val="ka-GE"/>
        </w:rPr>
        <w:t xml:space="preserve"> </w:t>
      </w:r>
      <w:r w:rsidRPr="00131CCA">
        <w:rPr>
          <w:rFonts w:ascii="Sylfaen" w:hAnsi="Sylfaen" w:cs="Sylfaen"/>
          <w:lang w:val="ka-GE"/>
        </w:rPr>
        <w:t>ათწლეულის</w:t>
      </w:r>
      <w:r w:rsidRPr="00131CCA">
        <w:rPr>
          <w:rFonts w:ascii="Sylfaen" w:hAnsi="Sylfaen" w:cstheme="minorHAnsi"/>
          <w:lang w:val="ka-GE"/>
        </w:rPr>
        <w:t xml:space="preserve"> </w:t>
      </w:r>
      <w:r w:rsidRPr="00131CCA">
        <w:rPr>
          <w:rFonts w:ascii="Sylfaen" w:hAnsi="Sylfaen" w:cs="Sylfaen"/>
          <w:lang w:val="ka-GE"/>
        </w:rPr>
        <w:t>მანძილზე</w:t>
      </w:r>
      <w:r w:rsidRPr="00131CCA">
        <w:rPr>
          <w:rFonts w:ascii="Sylfaen" w:hAnsi="Sylfaen" w:cstheme="minorHAnsi"/>
          <w:lang w:val="ka-GE"/>
        </w:rPr>
        <w:t xml:space="preserve"> </w:t>
      </w:r>
      <w:r w:rsidRPr="00131CCA">
        <w:rPr>
          <w:rFonts w:ascii="Sylfaen" w:hAnsi="Sylfaen" w:cs="Sylfaen"/>
          <w:lang w:val="ka-GE"/>
        </w:rPr>
        <w:t>სექტორმა</w:t>
      </w:r>
      <w:r w:rsidRPr="00131CCA">
        <w:rPr>
          <w:rFonts w:ascii="Sylfaen" w:hAnsi="Sylfaen" w:cstheme="minorHAnsi"/>
          <w:lang w:val="ka-GE"/>
        </w:rPr>
        <w:t xml:space="preserve"> </w:t>
      </w:r>
      <w:r w:rsidRPr="00131CCA">
        <w:rPr>
          <w:rFonts w:ascii="Sylfaen" w:hAnsi="Sylfaen" w:cs="Sylfaen"/>
          <w:lang w:val="ka-GE"/>
        </w:rPr>
        <w:t>განიცადა</w:t>
      </w:r>
      <w:r w:rsidRPr="00131CCA">
        <w:rPr>
          <w:rFonts w:ascii="Sylfaen" w:hAnsi="Sylfaen" w:cstheme="minorHAnsi"/>
          <w:lang w:val="ka-GE"/>
        </w:rPr>
        <w:t xml:space="preserve"> </w:t>
      </w:r>
      <w:r w:rsidRPr="00131CCA">
        <w:rPr>
          <w:rFonts w:ascii="Sylfaen" w:hAnsi="Sylfaen" w:cs="Sylfaen"/>
          <w:lang w:val="ka-GE"/>
        </w:rPr>
        <w:t>ტრანსფორმაცია</w:t>
      </w:r>
      <w:r w:rsidRPr="00131CCA">
        <w:rPr>
          <w:rFonts w:ascii="Sylfaen" w:hAnsi="Sylfaen" w:cstheme="minorHAnsi"/>
          <w:lang w:val="ka-GE"/>
        </w:rPr>
        <w:t xml:space="preserve"> </w:t>
      </w:r>
      <w:r w:rsidRPr="00131CCA">
        <w:rPr>
          <w:rFonts w:ascii="Sylfaen" w:hAnsi="Sylfaen" w:cs="Sylfaen"/>
          <w:lang w:val="ka-GE"/>
        </w:rPr>
        <w:t>და</w:t>
      </w:r>
      <w:r w:rsidRPr="00131CCA">
        <w:rPr>
          <w:rFonts w:ascii="Sylfaen" w:hAnsi="Sylfaen" w:cstheme="minorHAnsi"/>
          <w:lang w:val="ka-GE"/>
        </w:rPr>
        <w:t xml:space="preserve"> </w:t>
      </w:r>
      <w:r w:rsidRPr="00131CCA">
        <w:rPr>
          <w:rFonts w:ascii="Sylfaen" w:hAnsi="Sylfaen" w:cs="Sylfaen"/>
          <w:lang w:val="ka-GE"/>
        </w:rPr>
        <w:t>საქართველოში</w:t>
      </w:r>
      <w:r w:rsidRPr="00131CCA">
        <w:rPr>
          <w:rFonts w:ascii="Sylfaen" w:hAnsi="Sylfaen" w:cstheme="minorHAnsi"/>
          <w:lang w:val="ka-GE"/>
        </w:rPr>
        <w:t xml:space="preserve"> </w:t>
      </w:r>
      <w:r w:rsidRPr="00131CCA">
        <w:rPr>
          <w:rFonts w:ascii="Sylfaen" w:hAnsi="Sylfaen" w:cs="Sylfaen"/>
          <w:lang w:val="ka-GE"/>
        </w:rPr>
        <w:t>დაიწყო</w:t>
      </w:r>
      <w:r w:rsidRPr="00131CCA">
        <w:rPr>
          <w:rFonts w:ascii="Sylfaen" w:hAnsi="Sylfaen" w:cstheme="minorHAnsi"/>
          <w:lang w:val="ka-GE"/>
        </w:rPr>
        <w:t xml:space="preserve"> </w:t>
      </w:r>
      <w:r w:rsidRPr="00131CCA">
        <w:rPr>
          <w:rFonts w:ascii="Sylfaen" w:hAnsi="Sylfaen" w:cs="Sylfaen"/>
          <w:lang w:val="ka-GE"/>
        </w:rPr>
        <w:t>ცნობილი</w:t>
      </w:r>
      <w:r w:rsidRPr="00131CCA">
        <w:rPr>
          <w:rFonts w:ascii="Sylfaen" w:hAnsi="Sylfaen" w:cstheme="minorHAnsi"/>
          <w:lang w:val="ka-GE"/>
        </w:rPr>
        <w:t xml:space="preserve"> </w:t>
      </w:r>
      <w:r w:rsidRPr="00131CCA">
        <w:rPr>
          <w:rFonts w:ascii="Sylfaen" w:hAnsi="Sylfaen" w:cs="Sylfaen"/>
          <w:lang w:val="ka-GE"/>
        </w:rPr>
        <w:t>ბრენდების</w:t>
      </w:r>
      <w:r w:rsidRPr="00131CCA">
        <w:rPr>
          <w:rFonts w:ascii="Sylfaen" w:hAnsi="Sylfaen" w:cstheme="minorHAnsi"/>
          <w:lang w:val="ka-GE"/>
        </w:rPr>
        <w:t xml:space="preserve"> </w:t>
      </w:r>
      <w:r>
        <w:rPr>
          <w:rFonts w:ascii="Sylfaen" w:hAnsi="Sylfaen" w:cs="Sylfaen"/>
          <w:lang w:val="ka-GE"/>
        </w:rPr>
        <w:t>ტანსაცმლის</w:t>
      </w:r>
      <w:r w:rsidRPr="00131CCA">
        <w:rPr>
          <w:rFonts w:ascii="Sylfaen" w:hAnsi="Sylfaen" w:cstheme="minorHAnsi"/>
          <w:lang w:val="ka-GE"/>
        </w:rPr>
        <w:t xml:space="preserve"> </w:t>
      </w:r>
      <w:r w:rsidRPr="00131CCA">
        <w:rPr>
          <w:rFonts w:ascii="Sylfaen" w:hAnsi="Sylfaen" w:cs="Sylfaen"/>
          <w:lang w:val="ka-GE"/>
        </w:rPr>
        <w:t>წარმოება</w:t>
      </w:r>
      <w:r w:rsidRPr="00131CCA">
        <w:rPr>
          <w:rFonts w:ascii="Sylfaen" w:hAnsi="Sylfaen" w:cstheme="minorHAnsi"/>
          <w:lang w:val="ka-GE"/>
        </w:rPr>
        <w:t xml:space="preserve">. ბოლო ათწლეულის განმავლობაში სექტორში </w:t>
      </w:r>
      <w:r w:rsidRPr="00131CCA">
        <w:rPr>
          <w:rFonts w:ascii="Sylfaen" w:hAnsi="Sylfaen" w:cs="Sylfaen"/>
          <w:lang w:val="ka-GE"/>
        </w:rPr>
        <w:t>დასაქმებულთა</w:t>
      </w:r>
      <w:r w:rsidRPr="00131CCA">
        <w:rPr>
          <w:rFonts w:ascii="Sylfaen" w:hAnsi="Sylfaen" w:cstheme="minorHAnsi"/>
          <w:lang w:val="ka-GE"/>
        </w:rPr>
        <w:t xml:space="preserve"> </w:t>
      </w:r>
      <w:r w:rsidRPr="00131CCA">
        <w:rPr>
          <w:rFonts w:ascii="Sylfaen" w:hAnsi="Sylfaen" w:cs="Sylfaen"/>
          <w:lang w:val="ka-GE"/>
        </w:rPr>
        <w:t>რაოდენობა</w:t>
      </w:r>
      <w:r w:rsidRPr="00131CCA">
        <w:rPr>
          <w:rFonts w:ascii="Sylfaen" w:hAnsi="Sylfaen" w:cstheme="minorHAnsi"/>
          <w:lang w:val="ka-GE"/>
        </w:rPr>
        <w:t xml:space="preserve"> თითქმის გაორმაგდა და 7500 ადამიანს გადააჭარბა. </w:t>
      </w:r>
      <w:r w:rsidRPr="00131CCA">
        <w:rPr>
          <w:rFonts w:ascii="Sylfaen" w:hAnsi="Sylfaen" w:cs="Sylfaen"/>
          <w:lang w:val="ka-GE"/>
        </w:rPr>
        <w:lastRenderedPageBreak/>
        <w:t>ქვეყანაში</w:t>
      </w:r>
      <w:r w:rsidRPr="00131CCA">
        <w:rPr>
          <w:rFonts w:ascii="Sylfaen" w:hAnsi="Sylfaen" w:cstheme="minorHAnsi"/>
          <w:lang w:val="ka-GE"/>
        </w:rPr>
        <w:t xml:space="preserve"> </w:t>
      </w:r>
      <w:r w:rsidRPr="00131CCA">
        <w:rPr>
          <w:rFonts w:ascii="Sylfaen" w:hAnsi="Sylfaen" w:cs="Sylfaen"/>
          <w:lang w:val="ka-GE"/>
        </w:rPr>
        <w:t>არსებობს</w:t>
      </w:r>
      <w:r w:rsidRPr="00131CCA">
        <w:rPr>
          <w:rFonts w:ascii="Sylfaen" w:hAnsi="Sylfaen" w:cstheme="minorHAnsi"/>
          <w:lang w:val="ka-GE"/>
        </w:rPr>
        <w:t xml:space="preserve"> </w:t>
      </w:r>
      <w:r w:rsidRPr="00131CCA">
        <w:rPr>
          <w:rFonts w:ascii="Sylfaen" w:hAnsi="Sylfaen" w:cs="Sylfaen"/>
          <w:lang w:val="ka-GE"/>
        </w:rPr>
        <w:t>ფეხსაცმელების</w:t>
      </w:r>
      <w:r w:rsidRPr="00131CCA">
        <w:rPr>
          <w:rFonts w:ascii="Sylfaen" w:hAnsi="Sylfaen" w:cstheme="minorHAnsi"/>
          <w:lang w:val="ka-GE"/>
        </w:rPr>
        <w:t xml:space="preserve"> </w:t>
      </w:r>
      <w:r w:rsidRPr="00131CCA">
        <w:rPr>
          <w:rFonts w:ascii="Sylfaen" w:hAnsi="Sylfaen" w:cs="Sylfaen"/>
          <w:lang w:val="ka-GE"/>
        </w:rPr>
        <w:t>და</w:t>
      </w:r>
      <w:r w:rsidRPr="00131CCA">
        <w:rPr>
          <w:rFonts w:ascii="Sylfaen" w:hAnsi="Sylfaen" w:cstheme="minorHAnsi"/>
          <w:lang w:val="ka-GE"/>
        </w:rPr>
        <w:t xml:space="preserve"> </w:t>
      </w:r>
      <w:r w:rsidRPr="00131CCA">
        <w:rPr>
          <w:rFonts w:ascii="Sylfaen" w:hAnsi="Sylfaen" w:cs="Sylfaen"/>
          <w:lang w:val="ka-GE"/>
        </w:rPr>
        <w:t>ტანსაცმლის</w:t>
      </w:r>
      <w:r w:rsidRPr="00131CCA">
        <w:rPr>
          <w:rFonts w:ascii="Sylfaen" w:hAnsi="Sylfaen" w:cstheme="minorHAnsi"/>
          <w:lang w:val="ka-GE"/>
        </w:rPr>
        <w:t xml:space="preserve"> </w:t>
      </w:r>
      <w:r w:rsidRPr="00131CCA">
        <w:rPr>
          <w:rFonts w:ascii="Sylfaen" w:hAnsi="Sylfaen" w:cs="Sylfaen"/>
          <w:lang w:val="ka-GE"/>
        </w:rPr>
        <w:t>მწარმოებელთა</w:t>
      </w:r>
      <w:r w:rsidRPr="00131CCA">
        <w:rPr>
          <w:rFonts w:ascii="Sylfaen" w:hAnsi="Sylfaen" w:cstheme="minorHAnsi"/>
          <w:lang w:val="ka-GE"/>
        </w:rPr>
        <w:t xml:space="preserve"> </w:t>
      </w:r>
      <w:r w:rsidRPr="00131CCA">
        <w:rPr>
          <w:rFonts w:ascii="Sylfaen" w:hAnsi="Sylfaen" w:cs="Sylfaen"/>
          <w:lang w:val="ka-GE"/>
        </w:rPr>
        <w:t>აგლომერაცია</w:t>
      </w:r>
      <w:r w:rsidRPr="00131CCA">
        <w:rPr>
          <w:rFonts w:ascii="Sylfaen" w:hAnsi="Sylfaen" w:cstheme="minorHAnsi"/>
          <w:lang w:val="ka-GE"/>
        </w:rPr>
        <w:t xml:space="preserve"> 3 </w:t>
      </w:r>
      <w:r w:rsidRPr="00131CCA">
        <w:rPr>
          <w:rFonts w:ascii="Sylfaen" w:hAnsi="Sylfaen" w:cs="Sylfaen"/>
          <w:lang w:val="ka-GE"/>
        </w:rPr>
        <w:t>გეოგრაფიულ</w:t>
      </w:r>
      <w:r w:rsidRPr="00131CCA">
        <w:rPr>
          <w:rFonts w:ascii="Sylfaen" w:hAnsi="Sylfaen" w:cstheme="minorHAnsi"/>
          <w:lang w:val="ka-GE"/>
        </w:rPr>
        <w:t xml:space="preserve"> </w:t>
      </w:r>
      <w:r w:rsidRPr="00131CCA">
        <w:rPr>
          <w:rFonts w:ascii="Sylfaen" w:hAnsi="Sylfaen" w:cs="Sylfaen"/>
          <w:lang w:val="ka-GE"/>
        </w:rPr>
        <w:t>არეალში</w:t>
      </w:r>
      <w:r w:rsidRPr="00131CCA">
        <w:rPr>
          <w:rFonts w:ascii="Sylfaen" w:hAnsi="Sylfaen" w:cstheme="minorHAnsi"/>
          <w:lang w:val="ka-GE"/>
        </w:rPr>
        <w:t xml:space="preserve">: </w:t>
      </w:r>
      <w:r w:rsidRPr="00131CCA">
        <w:rPr>
          <w:rFonts w:ascii="Sylfaen" w:hAnsi="Sylfaen" w:cs="Sylfaen"/>
          <w:lang w:val="ka-GE"/>
        </w:rPr>
        <w:t>აჭარის</w:t>
      </w:r>
      <w:r w:rsidRPr="00131CCA">
        <w:rPr>
          <w:rFonts w:ascii="Sylfaen" w:hAnsi="Sylfaen" w:cstheme="minorHAnsi"/>
          <w:lang w:val="ka-GE"/>
        </w:rPr>
        <w:t xml:space="preserve"> </w:t>
      </w:r>
      <w:r w:rsidRPr="00131CCA">
        <w:rPr>
          <w:rFonts w:ascii="Sylfaen" w:hAnsi="Sylfaen" w:cs="Sylfaen"/>
          <w:lang w:val="ka-GE"/>
        </w:rPr>
        <w:t>რეგიონი</w:t>
      </w:r>
      <w:r w:rsidRPr="00131CCA">
        <w:rPr>
          <w:rFonts w:ascii="Sylfaen" w:hAnsi="Sylfaen" w:cstheme="minorHAnsi"/>
          <w:lang w:val="ka-GE"/>
        </w:rPr>
        <w:t xml:space="preserve">, </w:t>
      </w:r>
      <w:r w:rsidRPr="00131CCA">
        <w:rPr>
          <w:rFonts w:ascii="Sylfaen" w:hAnsi="Sylfaen" w:cs="Sylfaen"/>
          <w:lang w:val="ka-GE"/>
        </w:rPr>
        <w:t>იმერეთის</w:t>
      </w:r>
      <w:r w:rsidRPr="00131CCA">
        <w:rPr>
          <w:rFonts w:ascii="Sylfaen" w:hAnsi="Sylfaen" w:cstheme="minorHAnsi"/>
          <w:lang w:val="ka-GE"/>
        </w:rPr>
        <w:t xml:space="preserve"> </w:t>
      </w:r>
      <w:r w:rsidRPr="00131CCA">
        <w:rPr>
          <w:rFonts w:ascii="Sylfaen" w:hAnsi="Sylfaen" w:cs="Sylfaen"/>
          <w:lang w:val="ka-GE"/>
        </w:rPr>
        <w:t>რეგიონი</w:t>
      </w:r>
      <w:r w:rsidRPr="00131CCA">
        <w:rPr>
          <w:rFonts w:ascii="Sylfaen" w:hAnsi="Sylfaen" w:cstheme="minorHAnsi"/>
          <w:lang w:val="ka-GE"/>
        </w:rPr>
        <w:t xml:space="preserve"> და </w:t>
      </w:r>
      <w:r w:rsidRPr="00131CCA">
        <w:rPr>
          <w:rFonts w:ascii="Sylfaen" w:hAnsi="Sylfaen" w:cs="Sylfaen"/>
          <w:lang w:val="ka-GE"/>
        </w:rPr>
        <w:t>ქ</w:t>
      </w:r>
      <w:r w:rsidRPr="00131CCA">
        <w:rPr>
          <w:rFonts w:ascii="Sylfaen" w:hAnsi="Sylfaen" w:cstheme="minorHAnsi"/>
          <w:lang w:val="ka-GE"/>
        </w:rPr>
        <w:t xml:space="preserve">. </w:t>
      </w:r>
      <w:r w:rsidRPr="00131CCA">
        <w:rPr>
          <w:rFonts w:ascii="Sylfaen" w:hAnsi="Sylfaen" w:cs="Sylfaen"/>
          <w:lang w:val="ka-GE"/>
        </w:rPr>
        <w:t>თბილისი.</w:t>
      </w:r>
      <w:r w:rsidRPr="00131CCA">
        <w:rPr>
          <w:rFonts w:ascii="Sylfaen" w:hAnsi="Sylfaen" w:cstheme="minorHAnsi"/>
          <w:lang w:val="ka-GE"/>
        </w:rPr>
        <w:t xml:space="preserve"> </w:t>
      </w:r>
    </w:p>
    <w:p w14:paraId="7CCD54B1" w14:textId="77777777" w:rsidR="00247B51" w:rsidRPr="00EF5F59" w:rsidRDefault="00247B51" w:rsidP="00247B51">
      <w:pPr>
        <w:spacing w:line="276" w:lineRule="auto"/>
        <w:jc w:val="both"/>
        <w:rPr>
          <w:rFonts w:ascii="Sylfaen" w:hAnsi="Sylfaen" w:cstheme="minorHAnsi"/>
          <w:szCs w:val="22"/>
          <w:lang w:val="ka-GE"/>
        </w:rPr>
      </w:pPr>
    </w:p>
    <w:p w14:paraId="6C370927" w14:textId="77777777" w:rsidR="00247B51" w:rsidRPr="00702B30" w:rsidRDefault="00247B51" w:rsidP="00247B51">
      <w:pPr>
        <w:spacing w:line="264" w:lineRule="auto"/>
        <w:jc w:val="both"/>
        <w:rPr>
          <w:rFonts w:ascii="Sylfaen" w:hAnsi="Sylfaen"/>
          <w:szCs w:val="22"/>
          <w:lang w:val="ka-GE"/>
        </w:rPr>
      </w:pPr>
      <w:r w:rsidRPr="00702B30">
        <w:rPr>
          <w:rFonts w:ascii="Sylfaen" w:hAnsi="Sylfaen"/>
          <w:szCs w:val="22"/>
          <w:lang w:val="ka-GE"/>
        </w:rPr>
        <w:t xml:space="preserve">ამჟამად, საქართველოში არსებული საწარმოების მიერ საერთაშორისო ბრენდებისთვის დაკვეთის შესრულება შემოიფარგლება ე.წ. „CMT“ პროცესით (“Cut-Make-Trim”), რაც გულისხმობს თარგის გამოჭრას და ტანსაცმლის შეკერვას. „CMT“ პროცესისას სამკერვალო ქარხანა ნედლეულს (ნაჭერს) იღებს დამკვეთი ბრენდისგან, კერავს პროდუქციას და აწვდის დამკვეთს. თუმცა, ქვეყანას აქვს პოტენციალი წარმოების ღირებულებათა ჯაჭვში ინტეგრირდეს სხვა მაღალი ღირებულების შემქმნელ საფეხურებზე, მაგალითად ორიგინალი მასალის მწარმოებელ საფეხურზე (OEM - Original Equipment Manufacturing). „OEM“ საფეხურზე, საწარმო პასუხისმგებელია ნედლეულის შესყიდვაზე, საბოლოო პროდუქციის შექმნაზე და მის მიწოდებაზე საბოლოო მომხმარებლისათვის. თუმცა აღსანიშნავია, რომ ისეთი ფუნქციები, როგორიცაა პროდუქციის დიზაინი და ბრენდირება, არის დამკვეთი უცხოური ბრენდის შიდა ძირითადი კომპეტენცია (Core Competence), რის აუთსორსინგსაც ნაკლებად ახდენენ კონტრაქტორ და ქვეკონტრაქტორ კომპანიებზე. </w:t>
      </w:r>
    </w:p>
    <w:p w14:paraId="16670AF1" w14:textId="77777777" w:rsidR="00247B51" w:rsidRDefault="00247B51" w:rsidP="00247B51">
      <w:pPr>
        <w:spacing w:line="264" w:lineRule="auto"/>
        <w:jc w:val="both"/>
        <w:rPr>
          <w:rFonts w:ascii="Sylfaen" w:hAnsi="Sylfaen"/>
          <w:szCs w:val="22"/>
          <w:lang w:val="ka-GE"/>
        </w:rPr>
      </w:pPr>
    </w:p>
    <w:p w14:paraId="0A1B7714" w14:textId="77777777" w:rsidR="00247B51" w:rsidRPr="00702B30" w:rsidRDefault="00247B51" w:rsidP="00247B51">
      <w:pPr>
        <w:spacing w:line="264" w:lineRule="auto"/>
        <w:jc w:val="both"/>
        <w:rPr>
          <w:rFonts w:ascii="Sylfaen" w:hAnsi="Sylfaen"/>
          <w:lang w:val="ka-GE"/>
        </w:rPr>
      </w:pPr>
      <w:r w:rsidRPr="00702B30">
        <w:rPr>
          <w:rFonts w:ascii="Sylfaen" w:hAnsi="Sylfaen"/>
          <w:szCs w:val="22"/>
          <w:lang w:val="ka-GE"/>
        </w:rPr>
        <w:t xml:space="preserve">ტანსაცმლის და ფეხსაცმელების წარმოების პოტენციალი საქართველოში განპირობებულია შემდეგი კონკურენტული უპირატესობებითა და ტენდენციებით: </w:t>
      </w:r>
    </w:p>
    <w:p w14:paraId="5AB3DE3B" w14:textId="77777777" w:rsidR="00247B51" w:rsidRPr="00702B30" w:rsidRDefault="00247B51" w:rsidP="00247B51">
      <w:pPr>
        <w:pStyle w:val="ListParagraph"/>
        <w:numPr>
          <w:ilvl w:val="0"/>
          <w:numId w:val="10"/>
        </w:numPr>
        <w:spacing w:line="264" w:lineRule="auto"/>
        <w:contextualSpacing w:val="0"/>
        <w:jc w:val="both"/>
        <w:rPr>
          <w:rFonts w:ascii="Sylfaen" w:hAnsi="Sylfaen"/>
          <w:lang w:val="ka-GE"/>
        </w:rPr>
      </w:pPr>
      <w:r w:rsidRPr="00702B30">
        <w:rPr>
          <w:rFonts w:ascii="Sylfaen" w:hAnsi="Sylfaen" w:cs="Sylfaen"/>
          <w:lang w:val="ka-GE"/>
        </w:rPr>
        <w:t>საქართველოს</w:t>
      </w:r>
      <w:r w:rsidRPr="00702B30">
        <w:rPr>
          <w:rFonts w:ascii="Sylfaen" w:hAnsi="Sylfaen"/>
          <w:lang w:val="ka-GE"/>
        </w:rPr>
        <w:t xml:space="preserve"> აქვს თავისუფალი ვაჭრობის შეთანხმებები დიდ სამომხმარებლო ბაზრებთან, როგორიცაა ევროკავშირი და დსთ-ს რეგიონი</w:t>
      </w:r>
    </w:p>
    <w:p w14:paraId="41615E77" w14:textId="77777777" w:rsidR="00247B51" w:rsidRPr="00702B30" w:rsidRDefault="00247B51" w:rsidP="00247B51">
      <w:pPr>
        <w:pStyle w:val="ListParagraph"/>
        <w:numPr>
          <w:ilvl w:val="0"/>
          <w:numId w:val="10"/>
        </w:numPr>
        <w:spacing w:line="264" w:lineRule="auto"/>
        <w:contextualSpacing w:val="0"/>
        <w:jc w:val="both"/>
        <w:rPr>
          <w:rFonts w:ascii="Sylfaen" w:hAnsi="Sylfaen"/>
          <w:lang w:val="ka-GE"/>
        </w:rPr>
      </w:pPr>
      <w:r w:rsidRPr="00702B30">
        <w:rPr>
          <w:rFonts w:ascii="Sylfaen" w:hAnsi="Sylfaen" w:cs="Sylfaen"/>
          <w:lang w:val="ka-GE"/>
        </w:rPr>
        <w:t>ინვესტორისათვის</w:t>
      </w:r>
      <w:r w:rsidRPr="00702B30">
        <w:rPr>
          <w:rFonts w:ascii="Sylfaen" w:hAnsi="Sylfaen" w:cstheme="minorHAnsi"/>
          <w:lang w:val="ka-GE"/>
        </w:rPr>
        <w:t xml:space="preserve"> </w:t>
      </w:r>
      <w:r w:rsidRPr="00702B30">
        <w:rPr>
          <w:rFonts w:ascii="Sylfaen" w:hAnsi="Sylfaen" w:cs="Sylfaen"/>
          <w:lang w:val="ka-GE"/>
        </w:rPr>
        <w:t>გადაწყვეტილების</w:t>
      </w:r>
      <w:r w:rsidRPr="00702B30">
        <w:rPr>
          <w:rFonts w:ascii="Sylfaen" w:hAnsi="Sylfaen" w:cstheme="minorHAnsi"/>
          <w:lang w:val="ka-GE"/>
        </w:rPr>
        <w:t xml:space="preserve"> </w:t>
      </w:r>
      <w:r w:rsidRPr="00702B30">
        <w:rPr>
          <w:rFonts w:ascii="Sylfaen" w:hAnsi="Sylfaen" w:cs="Sylfaen"/>
          <w:lang w:val="ka-GE"/>
        </w:rPr>
        <w:t>მიღების</w:t>
      </w:r>
      <w:r w:rsidRPr="00702B30">
        <w:rPr>
          <w:rFonts w:ascii="Sylfaen" w:hAnsi="Sylfaen" w:cstheme="minorHAnsi"/>
          <w:lang w:val="ka-GE"/>
        </w:rPr>
        <w:t xml:space="preserve"> </w:t>
      </w:r>
      <w:r w:rsidRPr="00702B30">
        <w:rPr>
          <w:rFonts w:ascii="Sylfaen" w:hAnsi="Sylfaen" w:cs="Sylfaen"/>
          <w:lang w:val="ka-GE"/>
        </w:rPr>
        <w:t>მთავარი</w:t>
      </w:r>
      <w:r w:rsidRPr="00702B30">
        <w:rPr>
          <w:rFonts w:ascii="Sylfaen" w:hAnsi="Sylfaen" w:cstheme="minorHAnsi"/>
          <w:lang w:val="ka-GE"/>
        </w:rPr>
        <w:t xml:space="preserve"> </w:t>
      </w:r>
      <w:r w:rsidRPr="00702B30">
        <w:rPr>
          <w:rFonts w:ascii="Sylfaen" w:hAnsi="Sylfaen" w:cs="Sylfaen"/>
          <w:lang w:val="ka-GE"/>
        </w:rPr>
        <w:t>კრიტერიუმად</w:t>
      </w:r>
      <w:r w:rsidRPr="00702B30">
        <w:rPr>
          <w:rFonts w:ascii="Sylfaen" w:hAnsi="Sylfaen" w:cstheme="minorHAnsi"/>
          <w:lang w:val="ka-GE"/>
        </w:rPr>
        <w:t xml:space="preserve"> </w:t>
      </w:r>
      <w:r w:rsidRPr="00702B30">
        <w:rPr>
          <w:rFonts w:ascii="Sylfaen" w:hAnsi="Sylfaen" w:cs="Sylfaen"/>
          <w:lang w:val="ka-GE"/>
        </w:rPr>
        <w:t>სამუშაო</w:t>
      </w:r>
      <w:r w:rsidRPr="00702B30">
        <w:rPr>
          <w:rFonts w:ascii="Sylfaen" w:hAnsi="Sylfaen" w:cstheme="minorHAnsi"/>
          <w:lang w:val="ka-GE"/>
        </w:rPr>
        <w:t xml:space="preserve"> </w:t>
      </w:r>
      <w:r w:rsidRPr="00702B30">
        <w:rPr>
          <w:rFonts w:ascii="Sylfaen" w:hAnsi="Sylfaen" w:cs="Sylfaen"/>
          <w:lang w:val="ka-GE"/>
        </w:rPr>
        <w:t>ძალის</w:t>
      </w:r>
      <w:r w:rsidRPr="00702B30">
        <w:rPr>
          <w:rFonts w:ascii="Sylfaen" w:hAnsi="Sylfaen" w:cstheme="minorHAnsi"/>
          <w:lang w:val="ka-GE"/>
        </w:rPr>
        <w:t xml:space="preserve"> </w:t>
      </w:r>
      <w:r w:rsidRPr="00702B30">
        <w:rPr>
          <w:rFonts w:ascii="Sylfaen" w:hAnsi="Sylfaen" w:cs="Sylfaen"/>
          <w:lang w:val="ka-GE"/>
        </w:rPr>
        <w:t>არსებობა</w:t>
      </w:r>
      <w:r w:rsidRPr="00702B30">
        <w:rPr>
          <w:rFonts w:ascii="Sylfaen" w:hAnsi="Sylfaen" w:cstheme="minorHAnsi"/>
          <w:lang w:val="ka-GE"/>
        </w:rPr>
        <w:t xml:space="preserve"> </w:t>
      </w:r>
      <w:r w:rsidRPr="00702B30">
        <w:rPr>
          <w:rFonts w:ascii="Sylfaen" w:hAnsi="Sylfaen" w:cs="Sylfaen"/>
          <w:lang w:val="ka-GE"/>
        </w:rPr>
        <w:t>განისაზღვრება</w:t>
      </w:r>
      <w:r w:rsidRPr="00702B30">
        <w:rPr>
          <w:rFonts w:ascii="Sylfaen" w:hAnsi="Sylfaen" w:cstheme="minorHAnsi"/>
          <w:lang w:val="ka-GE"/>
        </w:rPr>
        <w:t xml:space="preserve">, </w:t>
      </w:r>
      <w:r w:rsidRPr="00702B30">
        <w:rPr>
          <w:rFonts w:ascii="Sylfaen" w:hAnsi="Sylfaen" w:cs="Sylfaen"/>
          <w:lang w:val="ka-GE"/>
        </w:rPr>
        <w:t>რომელიც</w:t>
      </w:r>
      <w:r w:rsidRPr="00702B30">
        <w:rPr>
          <w:rFonts w:ascii="Sylfaen" w:hAnsi="Sylfaen" w:cstheme="minorHAnsi"/>
          <w:lang w:val="ka-GE"/>
        </w:rPr>
        <w:t xml:space="preserve"> </w:t>
      </w:r>
      <w:r w:rsidRPr="00702B30">
        <w:rPr>
          <w:rFonts w:ascii="Sylfaen" w:hAnsi="Sylfaen" w:cs="Sylfaen"/>
          <w:lang w:val="ka-GE"/>
        </w:rPr>
        <w:t>საქართველოში</w:t>
      </w:r>
      <w:r w:rsidRPr="00702B30">
        <w:rPr>
          <w:rFonts w:ascii="Sylfaen" w:hAnsi="Sylfaen" w:cstheme="minorHAnsi"/>
          <w:lang w:val="ka-GE"/>
        </w:rPr>
        <w:t xml:space="preserve"> </w:t>
      </w:r>
      <w:r w:rsidRPr="00702B30">
        <w:rPr>
          <w:rFonts w:ascii="Sylfaen" w:hAnsi="Sylfaen" w:cs="Sylfaen"/>
          <w:lang w:val="ka-GE"/>
        </w:rPr>
        <w:t>საკმაოდ</w:t>
      </w:r>
      <w:r w:rsidRPr="00702B30">
        <w:rPr>
          <w:rFonts w:ascii="Sylfaen" w:hAnsi="Sylfaen" w:cstheme="minorHAnsi"/>
          <w:lang w:val="ka-GE"/>
        </w:rPr>
        <w:t xml:space="preserve"> </w:t>
      </w:r>
      <w:r w:rsidRPr="00702B30">
        <w:rPr>
          <w:rFonts w:ascii="Sylfaen" w:hAnsi="Sylfaen" w:cs="Sylfaen"/>
          <w:lang w:val="ka-GE"/>
        </w:rPr>
        <w:t>კონკურენტულია</w:t>
      </w:r>
      <w:r w:rsidRPr="00702B30">
        <w:rPr>
          <w:rFonts w:ascii="Sylfaen" w:hAnsi="Sylfaen" w:cstheme="minorHAnsi"/>
          <w:lang w:val="ka-GE"/>
        </w:rPr>
        <w:t xml:space="preserve"> </w:t>
      </w:r>
      <w:r w:rsidRPr="00702B30">
        <w:rPr>
          <w:rFonts w:ascii="Sylfaen" w:hAnsi="Sylfaen" w:cs="Sylfaen"/>
          <w:lang w:val="ka-GE"/>
        </w:rPr>
        <w:t>ფასისა</w:t>
      </w:r>
      <w:r w:rsidRPr="00702B30">
        <w:rPr>
          <w:rFonts w:ascii="Sylfaen" w:hAnsi="Sylfaen" w:cstheme="minorHAnsi"/>
          <w:lang w:val="ka-GE"/>
        </w:rPr>
        <w:t xml:space="preserve"> </w:t>
      </w:r>
      <w:r w:rsidRPr="00702B30">
        <w:rPr>
          <w:rFonts w:ascii="Sylfaen" w:hAnsi="Sylfaen" w:cs="Sylfaen"/>
          <w:lang w:val="ka-GE"/>
        </w:rPr>
        <w:t>და</w:t>
      </w:r>
      <w:r w:rsidRPr="00702B30">
        <w:rPr>
          <w:rFonts w:ascii="Sylfaen" w:hAnsi="Sylfaen" w:cstheme="minorHAnsi"/>
          <w:lang w:val="ka-GE"/>
        </w:rPr>
        <w:t xml:space="preserve"> </w:t>
      </w:r>
      <w:r w:rsidRPr="00702B30">
        <w:rPr>
          <w:rFonts w:ascii="Sylfaen" w:hAnsi="Sylfaen" w:cs="Sylfaen"/>
          <w:lang w:val="ka-GE"/>
        </w:rPr>
        <w:t>კვალიფიკაციის</w:t>
      </w:r>
      <w:r w:rsidRPr="00702B30">
        <w:rPr>
          <w:rFonts w:ascii="Sylfaen" w:hAnsi="Sylfaen" w:cstheme="minorHAnsi"/>
          <w:lang w:val="ka-GE"/>
        </w:rPr>
        <w:t xml:space="preserve"> </w:t>
      </w:r>
      <w:r w:rsidRPr="00702B30">
        <w:rPr>
          <w:rFonts w:ascii="Sylfaen" w:hAnsi="Sylfaen" w:cs="Sylfaen"/>
          <w:lang w:val="ka-GE"/>
        </w:rPr>
        <w:t>თანაფარდობის</w:t>
      </w:r>
      <w:r w:rsidRPr="00702B30">
        <w:rPr>
          <w:rFonts w:ascii="Sylfaen" w:hAnsi="Sylfaen" w:cstheme="minorHAnsi"/>
          <w:lang w:val="ka-GE"/>
        </w:rPr>
        <w:t xml:space="preserve"> </w:t>
      </w:r>
      <w:r w:rsidRPr="00702B30">
        <w:rPr>
          <w:rFonts w:ascii="Sylfaen" w:hAnsi="Sylfaen" w:cs="Sylfaen"/>
          <w:lang w:val="ka-GE"/>
        </w:rPr>
        <w:t>თვალსაზრისით</w:t>
      </w:r>
    </w:p>
    <w:p w14:paraId="4F71DDB0" w14:textId="77777777" w:rsidR="00247B51" w:rsidRPr="00702B30" w:rsidRDefault="00247B51" w:rsidP="00247B51">
      <w:pPr>
        <w:pStyle w:val="ListParagraph"/>
        <w:numPr>
          <w:ilvl w:val="0"/>
          <w:numId w:val="10"/>
        </w:numPr>
        <w:spacing w:line="264" w:lineRule="auto"/>
        <w:contextualSpacing w:val="0"/>
        <w:jc w:val="both"/>
        <w:rPr>
          <w:rFonts w:ascii="Sylfaen" w:hAnsi="Sylfaen"/>
          <w:lang w:val="ka-GE"/>
        </w:rPr>
      </w:pPr>
      <w:r w:rsidRPr="00702B30">
        <w:rPr>
          <w:rFonts w:ascii="Sylfaen" w:hAnsi="Sylfaen"/>
          <w:szCs w:val="22"/>
          <w:lang w:val="ka-GE"/>
        </w:rPr>
        <w:t>სტრატეგიული ადგილმდებარეობის გამო საქართველოში წარმოების შემთხვევაში ინვესტორებისთვის უპირატესობაა შეკვეთის შესრულების ნაკლები დრო (lead time), რაც მნიშვნელოვანია ე.წ “Fast Fashion” ინდუსტრიის პროდუქციის მოკლე სასიცოცხლო ციკლებიდან გამომდინარე</w:t>
      </w:r>
    </w:p>
    <w:p w14:paraId="5E527656" w14:textId="77777777" w:rsidR="00247B51" w:rsidRPr="00702B30" w:rsidRDefault="00247B51" w:rsidP="00247B51">
      <w:pPr>
        <w:pStyle w:val="ListParagraph"/>
        <w:numPr>
          <w:ilvl w:val="0"/>
          <w:numId w:val="10"/>
        </w:numPr>
        <w:spacing w:line="264" w:lineRule="auto"/>
        <w:contextualSpacing w:val="0"/>
        <w:jc w:val="both"/>
        <w:rPr>
          <w:rFonts w:ascii="Sylfaen" w:hAnsi="Sylfaen"/>
          <w:lang w:val="ka-GE"/>
        </w:rPr>
      </w:pPr>
      <w:r w:rsidRPr="00702B30">
        <w:rPr>
          <w:rFonts w:ascii="Sylfaen" w:hAnsi="Sylfaen" w:cs="Sylfaen"/>
          <w:lang w:val="ka-GE"/>
        </w:rPr>
        <w:t>საქართველოს აქვს საერთაშორისო ბრენდების ტანისამოსის</w:t>
      </w:r>
      <w:r w:rsidRPr="00702B30">
        <w:rPr>
          <w:rFonts w:ascii="Sylfaen" w:hAnsi="Sylfaen" w:cstheme="minorHAnsi"/>
          <w:lang w:val="ka-GE"/>
        </w:rPr>
        <w:t xml:space="preserve"> </w:t>
      </w:r>
      <w:r w:rsidRPr="00702B30">
        <w:rPr>
          <w:rFonts w:ascii="Sylfaen" w:hAnsi="Sylfaen" w:cs="Sylfaen"/>
          <w:lang w:val="ka-GE"/>
        </w:rPr>
        <w:t>წარმოების გამოცდილება</w:t>
      </w:r>
    </w:p>
    <w:p w14:paraId="1C92B36F" w14:textId="77777777" w:rsidR="00247B51" w:rsidRPr="00702B30" w:rsidRDefault="00247B51" w:rsidP="00247B51">
      <w:pPr>
        <w:spacing w:line="264" w:lineRule="auto"/>
        <w:jc w:val="both"/>
        <w:rPr>
          <w:rFonts w:ascii="Sylfaen" w:hAnsi="Sylfaen"/>
          <w:lang w:val="ka-GE"/>
        </w:rPr>
      </w:pPr>
    </w:p>
    <w:p w14:paraId="42FA7C45" w14:textId="77777777" w:rsidR="00247B51" w:rsidRDefault="00247B51" w:rsidP="00247B51">
      <w:pPr>
        <w:spacing w:line="264" w:lineRule="auto"/>
        <w:rPr>
          <w:rFonts w:ascii="Sylfaen" w:hAnsi="Sylfaen"/>
          <w:lang w:val="ka-GE"/>
        </w:rPr>
      </w:pPr>
    </w:p>
    <w:p w14:paraId="1E7E3FD4" w14:textId="77777777" w:rsidR="00247B51" w:rsidRPr="00702B30" w:rsidRDefault="00247B51" w:rsidP="00247B51">
      <w:pPr>
        <w:spacing w:line="264" w:lineRule="auto"/>
        <w:rPr>
          <w:rFonts w:ascii="Sylfaen" w:hAnsi="Sylfaen"/>
          <w:lang w:val="ka-GE"/>
        </w:rPr>
      </w:pPr>
    </w:p>
    <w:p w14:paraId="6C637CE8" w14:textId="77777777" w:rsidR="00247B51" w:rsidRPr="00702B30" w:rsidRDefault="00247B51" w:rsidP="00247B51">
      <w:pPr>
        <w:spacing w:line="264" w:lineRule="auto"/>
        <w:jc w:val="both"/>
        <w:rPr>
          <w:rFonts w:ascii="Sylfaen" w:hAnsi="Sylfaen"/>
          <w:color w:val="1F4E79"/>
          <w:szCs w:val="22"/>
          <w:lang w:val="ka-GE"/>
        </w:rPr>
      </w:pPr>
      <w:r w:rsidRPr="00702B30">
        <w:rPr>
          <w:rFonts w:ascii="Sylfaen" w:hAnsi="Sylfaen"/>
          <w:color w:val="1F4E79"/>
          <w:szCs w:val="22"/>
          <w:lang w:val="ka-GE"/>
        </w:rPr>
        <w:t xml:space="preserve">წარმოების სექტორში ინვესტიციების მოსაზიდად შემუშავებული მიდგომა </w:t>
      </w:r>
    </w:p>
    <w:p w14:paraId="3FBBC8C4" w14:textId="77777777" w:rsidR="00247B51" w:rsidRPr="005C22C2" w:rsidRDefault="00247B51" w:rsidP="00247B51">
      <w:pPr>
        <w:spacing w:line="264" w:lineRule="auto"/>
        <w:jc w:val="both"/>
        <w:rPr>
          <w:rFonts w:ascii="Sylfaen" w:hAnsi="Sylfaen"/>
          <w:szCs w:val="22"/>
          <w:lang w:val="ka-GE"/>
        </w:rPr>
      </w:pPr>
    </w:p>
    <w:p w14:paraId="2211E40B" w14:textId="77777777" w:rsidR="00247B51" w:rsidRPr="005C22C2" w:rsidRDefault="00247B51" w:rsidP="00247B51">
      <w:pPr>
        <w:spacing w:line="264" w:lineRule="auto"/>
        <w:jc w:val="both"/>
        <w:rPr>
          <w:rFonts w:ascii="Sylfaen" w:hAnsi="Sylfaen"/>
          <w:szCs w:val="22"/>
          <w:lang w:val="ka-GE"/>
        </w:rPr>
      </w:pPr>
      <w:r w:rsidRPr="005C22C2">
        <w:rPr>
          <w:rFonts w:ascii="Sylfaen" w:hAnsi="Sylfaen"/>
          <w:szCs w:val="22"/>
          <w:lang w:val="ka-GE"/>
        </w:rPr>
        <w:t xml:space="preserve">მნიშვნელოვანია, რომ წარმოების კუთხით პრიორიტეტულად იდენტიფიცირებული ოთხი მიმართულებიდან სამი (ავტონაწილები, საავიაციო ნაწილები, ელექტრონული და ელექტრული მოწყობილობების ნაწილები) ქვეყნისათვის საწარმოების შექმნის/გადმოტანის თვალსაზრისით ახალი მიმართულებებია. შესაბამისად, სექტორების მიხედვით ამჟამად ქვეყანაში მხოლოდ წარმატებული პროექტების ინდივიდუალური შემთხვევები არსებობს. ყოველივე ხსენებული მნიშვნელოვან გამოწვევას წარმოადგენს ამ სექტორებში პირდაპირი უცხოური ინვესტიციების სწრაფად მოზიდვის კუთხით. </w:t>
      </w:r>
    </w:p>
    <w:p w14:paraId="23662F7F" w14:textId="77777777" w:rsidR="00247B51" w:rsidRPr="005C22C2" w:rsidRDefault="00247B51" w:rsidP="00247B51">
      <w:pPr>
        <w:spacing w:line="264" w:lineRule="auto"/>
        <w:jc w:val="both"/>
        <w:rPr>
          <w:rFonts w:ascii="Sylfaen" w:hAnsi="Sylfaen"/>
          <w:szCs w:val="22"/>
          <w:lang w:val="ka-GE"/>
        </w:rPr>
      </w:pPr>
    </w:p>
    <w:p w14:paraId="2238E924" w14:textId="77777777" w:rsidR="00247B51" w:rsidRPr="005C22C2" w:rsidRDefault="00247B51" w:rsidP="00247B51">
      <w:pPr>
        <w:spacing w:line="264" w:lineRule="auto"/>
        <w:jc w:val="both"/>
        <w:rPr>
          <w:rFonts w:ascii="Sylfaen" w:hAnsi="Sylfaen"/>
          <w:szCs w:val="22"/>
          <w:lang w:val="ka-GE"/>
        </w:rPr>
      </w:pPr>
      <w:r w:rsidRPr="005C22C2">
        <w:rPr>
          <w:rFonts w:ascii="Sylfaen" w:hAnsi="Sylfaen"/>
          <w:szCs w:val="22"/>
          <w:lang w:val="ka-GE"/>
        </w:rPr>
        <w:t xml:space="preserve">ქვეყანაში ელექტრონული და ელექტრული მოწყობილობების წარმოების მიმართულებით მოღვაწეობს ორი პირდაპირი უცხოური ინვესტიციით შექმნილი საწარმო - მზის პანელების და წყლის გამაცხელებლების საწარმო. მიუხედავად იმისა, რომ აღნიშნული სექტორი მნიშვნელოვნად არ არის განვითარებული, საქართველოს აქვს რამდენიმე ძირითადი </w:t>
      </w:r>
      <w:r w:rsidRPr="005C22C2">
        <w:rPr>
          <w:rFonts w:ascii="Sylfaen" w:hAnsi="Sylfaen"/>
          <w:szCs w:val="22"/>
          <w:lang w:val="ka-GE"/>
        </w:rPr>
        <w:lastRenderedPageBreak/>
        <w:t>კონკურენტული უპირატესობა, რაც მნიშვნელოვანია სექტორში ინვესტირების გადაწყვეტილების მიღებისას და ინვესტორებთან ურთიერთობისას აღნიშნულ უპირატესობებთან ერთად გამოყენებული იქნება უკვე არსებული წარმატების მაგალითები.</w:t>
      </w:r>
    </w:p>
    <w:p w14:paraId="7C54C0EC" w14:textId="77777777" w:rsidR="00247B51" w:rsidRPr="005C22C2" w:rsidRDefault="00247B51" w:rsidP="00247B51">
      <w:pPr>
        <w:spacing w:line="264" w:lineRule="auto"/>
        <w:jc w:val="both"/>
        <w:rPr>
          <w:rFonts w:ascii="Sylfaen" w:hAnsi="Sylfaen"/>
          <w:szCs w:val="22"/>
          <w:lang w:val="ka-GE"/>
        </w:rPr>
      </w:pPr>
    </w:p>
    <w:p w14:paraId="5A7A1C70" w14:textId="77777777" w:rsidR="00247B51" w:rsidRPr="005C22C2" w:rsidRDefault="00247B51" w:rsidP="00247B51">
      <w:pPr>
        <w:spacing w:line="264" w:lineRule="auto"/>
        <w:jc w:val="both"/>
        <w:rPr>
          <w:rFonts w:ascii="Sylfaen" w:hAnsi="Sylfaen"/>
          <w:szCs w:val="22"/>
          <w:lang w:val="ka-GE"/>
        </w:rPr>
      </w:pPr>
      <w:r w:rsidRPr="005C22C2">
        <w:rPr>
          <w:rFonts w:ascii="Sylfaen" w:hAnsi="Sylfaen"/>
          <w:szCs w:val="22"/>
          <w:lang w:val="ka-GE"/>
        </w:rPr>
        <w:t xml:space="preserve">საავიაციო ნაწილების წარმოების სექტორის საინვესტიციო პოტენციალის პოპულარიზაციისას გასათვალისწინებელია, რომ ქვეყანაში უკვე არსებობს პირდაპირი უცხოური ინვესტიციით კომპოზიტური ნაწილების მწარმოებელი ქარხნის შექმნის და წარმატებულად ოპერირების ისტორია. შესაბამისად, ხსენებული მნიშვნელოვანი ფაქტორი იქნება პოტენციური ინვესტორებისათვის ქვეყნის მიმართ ნდობის შექმნისა და სექტორის პოტენციალის წარდგენის კუთხით. ამასთან, ხსენებული წარმატების ისტორიის მასშტაბურობა, საშუალებას იძლევა, კომუნიკაცია დავამყაროთ პოტენციური ინვესტორების უფრო ფართო სპექტრთან. ასევე, აღსანიშნავია MRO მიმართულების განვითარების პოტენციალი, რადგან საქართველოს შეუძლია ინვესტორებს შესთავაზოს დაბალი ოპერაციული ხარჯები და ოპტიმალური ადგილმდებარეობა, რაც ხანმოკლე ფრენებს განაპირობებს. </w:t>
      </w:r>
      <w:r w:rsidRPr="00E172D0">
        <w:rPr>
          <w:rFonts w:ascii="Sylfaen" w:hAnsi="Sylfaen"/>
          <w:szCs w:val="22"/>
          <w:lang w:val="ka-GE"/>
        </w:rPr>
        <w:t xml:space="preserve">აღნიშნული სექტორის პოტენციალის შესაფასებლად, სააგენტო გეგმავს თბილისის და/ან ქუთაისის აეროპორტის მიმდებარე ტერიტორიაზე MRO პროექტების განვითარების ტექნიკურ-ეკონომიკურ </w:t>
      </w:r>
      <w:r>
        <w:rPr>
          <w:rFonts w:ascii="Sylfaen" w:hAnsi="Sylfaen"/>
          <w:szCs w:val="22"/>
          <w:lang w:val="ka-GE"/>
        </w:rPr>
        <w:t>დასაბუთები</w:t>
      </w:r>
      <w:r w:rsidRPr="00E172D0">
        <w:rPr>
          <w:rFonts w:ascii="Sylfaen" w:hAnsi="Sylfaen"/>
          <w:szCs w:val="22"/>
          <w:lang w:val="ka-GE"/>
        </w:rPr>
        <w:t xml:space="preserve">ს </w:t>
      </w:r>
      <w:r w:rsidRPr="005C22C2">
        <w:rPr>
          <w:rFonts w:ascii="Sylfaen" w:hAnsi="Sylfaen"/>
          <w:szCs w:val="22"/>
          <w:lang w:val="ka-GE"/>
        </w:rPr>
        <w:t>(fesibility study)</w:t>
      </w:r>
      <w:r>
        <w:rPr>
          <w:rFonts w:ascii="Sylfaen" w:hAnsi="Sylfaen"/>
          <w:szCs w:val="22"/>
          <w:lang w:val="ka-GE"/>
        </w:rPr>
        <w:t xml:space="preserve"> ჩატარებას</w:t>
      </w:r>
      <w:r w:rsidRPr="005C22C2">
        <w:rPr>
          <w:rFonts w:ascii="Sylfaen" w:hAnsi="Sylfaen"/>
          <w:szCs w:val="22"/>
          <w:lang w:val="ka-GE"/>
        </w:rPr>
        <w:t xml:space="preserve">. </w:t>
      </w:r>
    </w:p>
    <w:p w14:paraId="19A1D486" w14:textId="77777777" w:rsidR="00247B51" w:rsidRPr="005C22C2" w:rsidRDefault="00247B51" w:rsidP="00247B51">
      <w:pPr>
        <w:spacing w:line="264" w:lineRule="auto"/>
        <w:jc w:val="both"/>
        <w:rPr>
          <w:rFonts w:ascii="Sylfaen" w:hAnsi="Sylfaen"/>
          <w:szCs w:val="22"/>
          <w:lang w:val="ka-GE"/>
        </w:rPr>
      </w:pPr>
    </w:p>
    <w:p w14:paraId="7062D85E" w14:textId="77777777" w:rsidR="00247B51" w:rsidRPr="005C22C2" w:rsidRDefault="00247B51" w:rsidP="00247B51">
      <w:pPr>
        <w:spacing w:line="264" w:lineRule="auto"/>
        <w:jc w:val="both"/>
        <w:rPr>
          <w:rFonts w:ascii="Sylfaen" w:hAnsi="Sylfaen"/>
          <w:szCs w:val="22"/>
          <w:lang w:val="ka-GE"/>
        </w:rPr>
      </w:pPr>
      <w:r w:rsidRPr="005C22C2">
        <w:rPr>
          <w:rFonts w:ascii="Sylfaen" w:hAnsi="Sylfaen"/>
          <w:szCs w:val="22"/>
          <w:lang w:val="ka-GE"/>
        </w:rPr>
        <w:t xml:space="preserve">ამ ეტაპისათვის, ქვეყანას არ გააჩნია მნიშვნელოვანი წარმატების ისტორია ავტონაწილების წარმოების სექტორში, თუმცა რამდენიმე უცხოური კომპანია განიხილავს ამ მიმართულებით ქვეყანაში ინვესტირებას. სააგენტოსთვის პრიორიტეტს წარმოადგენს უმოკლეს ვადებში ამ სექტორში პირველი პროექტების მოზიდვა, </w:t>
      </w:r>
      <w:r>
        <w:rPr>
          <w:rFonts w:ascii="Sylfaen" w:hAnsi="Sylfaen"/>
          <w:szCs w:val="22"/>
          <w:lang w:val="ka-GE"/>
        </w:rPr>
        <w:t>რათა</w:t>
      </w:r>
      <w:r w:rsidRPr="005C22C2">
        <w:rPr>
          <w:rFonts w:ascii="Sylfaen" w:hAnsi="Sylfaen"/>
          <w:szCs w:val="22"/>
          <w:lang w:val="ka-GE"/>
        </w:rPr>
        <w:t xml:space="preserve"> მოხდეს ქვეყანაში პირველი წარმატებული საწარმოს ოპერირების პრეცენდენტის შექმნა, რაც თავის მხრივ დაეხმარება სააგენტოს მომდევნო ეტაპზე სხვა მწარმოებლებთან კომუნიკაციაში. </w:t>
      </w:r>
    </w:p>
    <w:p w14:paraId="1B137720" w14:textId="77777777" w:rsidR="00247B51" w:rsidRPr="005C22C2" w:rsidRDefault="00247B51" w:rsidP="00247B51">
      <w:pPr>
        <w:spacing w:line="264" w:lineRule="auto"/>
        <w:jc w:val="both"/>
        <w:rPr>
          <w:rFonts w:ascii="Sylfaen" w:hAnsi="Sylfaen"/>
          <w:szCs w:val="22"/>
          <w:lang w:val="ka-GE"/>
        </w:rPr>
      </w:pPr>
    </w:p>
    <w:p w14:paraId="54CDCC88" w14:textId="77777777" w:rsidR="00247B51" w:rsidRPr="00CD57B4" w:rsidRDefault="00247B51" w:rsidP="00247B51">
      <w:pPr>
        <w:spacing w:line="264" w:lineRule="auto"/>
        <w:jc w:val="both"/>
        <w:rPr>
          <w:rFonts w:ascii="Sylfaen" w:hAnsi="Sylfaen"/>
          <w:szCs w:val="22"/>
          <w:lang w:val="ka-GE"/>
        </w:rPr>
      </w:pPr>
      <w:r w:rsidRPr="00CD57B4">
        <w:rPr>
          <w:rFonts w:ascii="Sylfaen" w:hAnsi="Sylfaen"/>
          <w:szCs w:val="22"/>
          <w:lang w:val="ka-GE"/>
        </w:rPr>
        <w:t>ფარმაცევტული პროდუქტების წარმოების გამოცდილების, კვალიფიციური სამუშაო ძალის და მულტინაციონალურ კომპანიებთან წარმატებული თანამშრომლობის პრეცედენტებზე დაყრდნობით, შესაძლებელია პოტენციური ინვესტორებისთვის მიმზიდველი საინვესტიციო შეთავაზების გაკეთება. თუმცა, ქართული წარმოების მედიკამენტებისთვის ევროპულ ბაზარზე შესვლა უფრო გრძელვადიან პერსპექტივას წარმოადგენს და ამჟამად, პრიორიტეტი მიენიჭება დსთ-ს და რეგიონული ბაზრით დაინტერესებულ კომპანიებს. ამასთან, ყურადღება დაეთმობა ქართულ და უცხოურ კომპანიებს შორის პარტნიორობის და შესაძლო ე.წ. joint venture-ების ჩამოყალიბებას</w:t>
      </w:r>
      <w:r>
        <w:rPr>
          <w:rFonts w:ascii="Sylfaen" w:hAnsi="Sylfaen"/>
          <w:szCs w:val="22"/>
          <w:lang w:val="ka-GE"/>
        </w:rPr>
        <w:t xml:space="preserve">, მათ შორის </w:t>
      </w:r>
      <w:r w:rsidRPr="00CD57B4">
        <w:rPr>
          <w:rFonts w:ascii="Sylfaen" w:hAnsi="Sylfaen"/>
          <w:szCs w:val="22"/>
          <w:lang w:val="ka-GE"/>
        </w:rPr>
        <w:t>კონტრაქტული წარმოების</w:t>
      </w:r>
      <w:r>
        <w:rPr>
          <w:rFonts w:ascii="Sylfaen" w:hAnsi="Sylfaen"/>
          <w:szCs w:val="22"/>
          <w:lang w:val="ka-GE"/>
        </w:rPr>
        <w:t xml:space="preserve"> მიმართულებით,</w:t>
      </w:r>
      <w:r w:rsidRPr="00CD57B4">
        <w:rPr>
          <w:rFonts w:ascii="Sylfaen" w:hAnsi="Sylfaen"/>
          <w:szCs w:val="22"/>
          <w:lang w:val="ka-GE"/>
        </w:rPr>
        <w:t xml:space="preserve"> რაც სექტორში ცოდნის და ტექნოლოგიების შემოტანას შეუწყობს ხელს. ასევე, პრიორიტეტი იქნება საქართველოში კლინიკური კვლევების </w:t>
      </w:r>
      <w:r>
        <w:rPr>
          <w:rFonts w:ascii="Sylfaen" w:hAnsi="Sylfaen"/>
          <w:szCs w:val="22"/>
          <w:lang w:val="ka-GE"/>
        </w:rPr>
        <w:t xml:space="preserve">მიმართულების </w:t>
      </w:r>
      <w:r w:rsidRPr="00CD57B4">
        <w:rPr>
          <w:rFonts w:ascii="Sylfaen" w:hAnsi="Sylfaen"/>
          <w:szCs w:val="22"/>
          <w:lang w:val="ka-GE"/>
        </w:rPr>
        <w:t>უფრო მეტად განვითარება</w:t>
      </w:r>
      <w:r>
        <w:rPr>
          <w:rFonts w:ascii="Sylfaen" w:hAnsi="Sylfaen"/>
          <w:szCs w:val="22"/>
          <w:lang w:val="ka-GE"/>
        </w:rPr>
        <w:t xml:space="preserve"> და </w:t>
      </w:r>
      <w:r w:rsidRPr="00EF3930">
        <w:rPr>
          <w:rFonts w:ascii="Sylfaen" w:hAnsi="Sylfaen"/>
          <w:szCs w:val="22"/>
          <w:lang w:val="ka-GE"/>
        </w:rPr>
        <w:t>CRO</w:t>
      </w:r>
      <w:r>
        <w:rPr>
          <w:rFonts w:ascii="Sylfaen" w:hAnsi="Sylfaen"/>
          <w:szCs w:val="22"/>
          <w:lang w:val="ka-GE"/>
        </w:rPr>
        <w:t xml:space="preserve"> სექტორის კომპანიებთან პრო-აქტიური კომუნიკაცია.</w:t>
      </w:r>
    </w:p>
    <w:p w14:paraId="762C694D" w14:textId="77777777" w:rsidR="00247B51" w:rsidRPr="00CD57B4" w:rsidRDefault="00247B51" w:rsidP="00247B51">
      <w:pPr>
        <w:spacing w:line="264" w:lineRule="auto"/>
        <w:jc w:val="both"/>
        <w:rPr>
          <w:rFonts w:ascii="Sylfaen" w:hAnsi="Sylfaen"/>
          <w:szCs w:val="22"/>
          <w:lang w:val="ka-GE"/>
        </w:rPr>
      </w:pPr>
    </w:p>
    <w:p w14:paraId="20D09E65" w14:textId="77777777" w:rsidR="00247B51" w:rsidRPr="00EF3930" w:rsidRDefault="00247B51" w:rsidP="00247B51">
      <w:pPr>
        <w:spacing w:line="264" w:lineRule="auto"/>
        <w:jc w:val="both"/>
        <w:rPr>
          <w:rFonts w:ascii="Sylfaen" w:hAnsi="Sylfaen"/>
          <w:szCs w:val="22"/>
          <w:lang w:val="ka-GE"/>
        </w:rPr>
      </w:pPr>
      <w:r w:rsidRPr="00EF3930">
        <w:rPr>
          <w:rFonts w:ascii="Sylfaen" w:hAnsi="Sylfaen"/>
          <w:szCs w:val="22"/>
          <w:lang w:val="ka-GE"/>
        </w:rPr>
        <w:t xml:space="preserve">ტანისამოსის და ფეხსაცმლის წარმოება საკმაოდ განვითარდა ბოლო ათწლეულის განმავლობაში და ამჟამად ქვეყანაში ფუნქციონირებს პირდაპირი უცხოური ინვესტიციით შექმნილი ათამდე საწარმო, რომელიც ძირითადად საექსპორტო ბაზრებისთვის ამზადებს პროდუქციას. სექტორის მეტად განვითარების მიზნით, ინვესტიციების მოზიდვისას აქცენტი გაკეთდება ორი ჯგუფის კომპანიებზე, კერძოდ: კომპანიებზე, რომლებიც აწარმოებენ რთულად შესაკერ პროდუქციას და შესაბამისად, მეტ დამატებით ღირებულებას ქმნიან ქვეყანაში - ასეთი პროდუქტების მაგალითია: პალტო, კაბა, პიჯაკი, პერანგი და ა.შ. ასევე, საშუალო და მაღალი კლასის ბრენდებების მწარმოებელ კომპანიებზე, რომლებიც იყენებენ ევროპულ ნედლეულს და შესაბამისად, კუმულაციური წარმოშობის კრიტერიუმებით წარმოშობის სერთიფიკატის მიღება შეუძლიათ. </w:t>
      </w:r>
    </w:p>
    <w:p w14:paraId="0CB30C1A" w14:textId="77777777" w:rsidR="00247B51" w:rsidRPr="00702B30" w:rsidRDefault="00247B51" w:rsidP="00247B51">
      <w:pPr>
        <w:spacing w:line="264" w:lineRule="auto"/>
        <w:jc w:val="both"/>
        <w:rPr>
          <w:rFonts w:ascii="Sylfaen" w:hAnsi="Sylfaen"/>
          <w:color w:val="1F4E79"/>
          <w:szCs w:val="22"/>
          <w:lang w:val="ka-GE"/>
        </w:rPr>
      </w:pPr>
      <w:r w:rsidRPr="00702B30">
        <w:rPr>
          <w:rFonts w:ascii="Sylfaen" w:hAnsi="Sylfaen"/>
          <w:color w:val="1F4E79"/>
          <w:szCs w:val="22"/>
          <w:lang w:val="ka-GE"/>
        </w:rPr>
        <w:lastRenderedPageBreak/>
        <w:t>სასტუმროების ინდუსტრია და ტურიზმთან დაკავშირებული ინფრასტრუქტურა</w:t>
      </w:r>
    </w:p>
    <w:p w14:paraId="4BE40ABA" w14:textId="77777777" w:rsidR="00247B51" w:rsidRPr="00702B30" w:rsidRDefault="00247B51" w:rsidP="00247B51">
      <w:pPr>
        <w:spacing w:line="264" w:lineRule="auto"/>
        <w:jc w:val="both"/>
        <w:rPr>
          <w:rFonts w:ascii="Sylfaen" w:hAnsi="Sylfaen"/>
          <w:color w:val="1F4E79"/>
          <w:szCs w:val="22"/>
          <w:lang w:val="ka-GE"/>
        </w:rPr>
      </w:pPr>
    </w:p>
    <w:p w14:paraId="067C4DC7" w14:textId="77777777" w:rsidR="00247B51" w:rsidRPr="00702B30" w:rsidRDefault="00247B51" w:rsidP="00247B51">
      <w:pPr>
        <w:spacing w:line="264" w:lineRule="auto"/>
        <w:jc w:val="both"/>
        <w:rPr>
          <w:rFonts w:ascii="Sylfaen" w:hAnsi="Sylfaen"/>
          <w:szCs w:val="22"/>
          <w:lang w:val="ka-GE"/>
        </w:rPr>
      </w:pPr>
      <w:r w:rsidRPr="00702B30">
        <w:rPr>
          <w:rFonts w:ascii="Sylfaen" w:hAnsi="Sylfaen"/>
          <w:szCs w:val="22"/>
          <w:lang w:val="ka-GE"/>
        </w:rPr>
        <w:t>მოგზაურობისა და ტურიზმის სექტორი ერთ-ერთი ყველაზე მსხვილი და სწრაფად მზარდი დარგი იყო მთელი მსოფლიოს მასშტაბით ახალი კორონავირუსის გავრცელებამდე.  2019 წელს ამ დარგის მთლიანმა კონტრიბუციამ მსოფლიოს მშპ-ში  8.9 ტრილიონი აშშ დოლარი შეადგინა და ხელი შეუწყო 330 მილიონო სამუშაო ადგილის შექმნას. მაშინ როცა მსოფლიო ეკონომიკა წლიურად  2,5%-ით გაიზარდა, მოგზაურობისა და ტურიზმის ინდუსტრიაში 3,5%-იანი მატება დაფიქრისრდა. სექტორის მთლიანი წვლილი მსოფლიო ეკონომიკაში შემდეგია: მშპ-ის 10.3%, ერთი ადგილი ყოველი 10 სამუშაო ადგილიდან, 4,3% მთლიან განცორცილეებულ ინვესტიციებსა და 6.8% მსოფლიოს მთლიან ექსპორტში. აღსანიშნავია, რომ ბოლო ხუთი წლის განმავლობაში ახლად შექმნილი სამუშაო ადგილებიდან ყოველი მეოთხე მოგზაურობისა და ტურიზმის ინდუსტრიაში იქნება. 2019 წელს გლობალურად სასტუმროების ინდუსტრიამ 550 მილიარდი აშშ დოლარი შემოსავალი მიიღო, რაც რეკორდული მაჩვენებელია და წინა წელთან შედარებით 2.5% -ით მეტია.</w:t>
      </w:r>
    </w:p>
    <w:p w14:paraId="69C0745A" w14:textId="77777777" w:rsidR="00247B51" w:rsidRPr="00702B30" w:rsidRDefault="00247B51" w:rsidP="00247B51">
      <w:pPr>
        <w:spacing w:line="264" w:lineRule="auto"/>
        <w:jc w:val="both"/>
        <w:rPr>
          <w:rFonts w:ascii="Sylfaen" w:hAnsi="Sylfaen"/>
          <w:szCs w:val="22"/>
          <w:lang w:val="ka-GE"/>
        </w:rPr>
      </w:pPr>
    </w:p>
    <w:p w14:paraId="173C8F38" w14:textId="77777777" w:rsidR="00247B51" w:rsidRPr="00702B30" w:rsidRDefault="00247B51" w:rsidP="00247B51">
      <w:pPr>
        <w:spacing w:line="264" w:lineRule="auto"/>
        <w:jc w:val="both"/>
        <w:rPr>
          <w:rFonts w:ascii="Sylfaen" w:hAnsi="Sylfaen"/>
          <w:szCs w:val="22"/>
          <w:lang w:val="ka-GE"/>
        </w:rPr>
      </w:pPr>
      <w:r w:rsidRPr="00702B30">
        <w:rPr>
          <w:rFonts w:ascii="Sylfaen" w:hAnsi="Sylfaen"/>
          <w:szCs w:val="22"/>
          <w:lang w:val="ka-GE"/>
        </w:rPr>
        <w:t>პანდემიის გარცელებამდე, ტურიზმი უდიდს როლს ასრულებდა საქართველოს ეკონომიკის განვითარებაში და საერთაშორისო მოგზაურების დანახარჯები მნიშვნელოვან გავლენას ახდენდა ქვეყნის საგადამხდელო ბალანსზე გამომდინარე იქიდან, რომ სერვისების ექსპორტიდან მიღებული შემოსავლის დაახლოებით 71% ტურიზმზე მოდიოდა. ტურიზმის სექტორში შექმნილი დამატებული ღირებულება 2019 წელს 16,9%-ით გაიზარდა და 3.53 მილიარდი ლარი შეადგინა, რაც  მშპ-ის 8.1% უტოლდება. ტურიზმიდან მიღებული შემოსავალიც მზარდი ტენდენციით გამოირჩევა და 3.27 მილიარდ აშშ დოლარს მიაღწია 2019 წელს (ზრდა 1.4%). ამავე წელს საერთაშორისო მოგზაურების მიერ უცხოური საგადასახადო ბარათებით განხორციელებულმა ოპერაციებში წინა წელთან შედარებით 25.8%-იანი ზრდა დაფიქსირდა და  2.69 მილიარდი ლარი შეადგინა.</w:t>
      </w:r>
    </w:p>
    <w:p w14:paraId="094F07C0" w14:textId="77777777" w:rsidR="00247B51" w:rsidRPr="00702B30" w:rsidRDefault="00247B51" w:rsidP="00247B51">
      <w:pPr>
        <w:spacing w:line="264" w:lineRule="auto"/>
        <w:jc w:val="both"/>
        <w:rPr>
          <w:rFonts w:ascii="Sylfaen" w:hAnsi="Sylfaen"/>
          <w:szCs w:val="22"/>
          <w:lang w:val="ka-GE"/>
        </w:rPr>
      </w:pPr>
    </w:p>
    <w:p w14:paraId="37E91144" w14:textId="77777777" w:rsidR="00247B51" w:rsidRPr="00702B30" w:rsidRDefault="00247B51" w:rsidP="00247B51">
      <w:pPr>
        <w:spacing w:line="264" w:lineRule="auto"/>
        <w:jc w:val="both"/>
        <w:rPr>
          <w:rFonts w:ascii="Sylfaen" w:hAnsi="Sylfaen"/>
          <w:szCs w:val="22"/>
          <w:lang w:val="ka-GE"/>
        </w:rPr>
      </w:pPr>
      <w:r w:rsidRPr="00702B30">
        <w:rPr>
          <w:rFonts w:ascii="Sylfaen" w:hAnsi="Sylfaen"/>
          <w:szCs w:val="22"/>
          <w:lang w:val="ka-GE"/>
        </w:rPr>
        <w:t>აღსანიშნავია, რომ ყოველწლიურად იზრდებოდა საერთაშორისო მოგზაურების ვიზიტების რაოდენობა. 2019 წელს ამ რიცხვმა პირველად გადააჭარბა ცხრა მილიონს და რეკორდულ მაჩვენებელს 9.4 მილიონს გაუტოლდა.</w:t>
      </w:r>
    </w:p>
    <w:p w14:paraId="0348203E" w14:textId="77777777" w:rsidR="00247B51" w:rsidRPr="00702B30" w:rsidRDefault="00247B51" w:rsidP="00247B51">
      <w:pPr>
        <w:spacing w:line="264" w:lineRule="auto"/>
        <w:jc w:val="both"/>
        <w:rPr>
          <w:rFonts w:ascii="Sylfaen" w:hAnsi="Sylfaen"/>
          <w:szCs w:val="22"/>
          <w:lang w:val="ka-GE"/>
        </w:rPr>
      </w:pPr>
    </w:p>
    <w:p w14:paraId="0109A964" w14:textId="77777777" w:rsidR="00247B51" w:rsidRPr="00702B30" w:rsidRDefault="00247B51" w:rsidP="00247B51">
      <w:pPr>
        <w:spacing w:line="264" w:lineRule="auto"/>
        <w:jc w:val="both"/>
        <w:rPr>
          <w:rFonts w:ascii="Sylfaen" w:hAnsi="Sylfaen"/>
          <w:b/>
          <w:szCs w:val="22"/>
          <w:lang w:val="ka-GE"/>
        </w:rPr>
      </w:pPr>
      <w:r w:rsidRPr="00702B30">
        <w:rPr>
          <w:rFonts w:ascii="Sylfaen" w:hAnsi="Sylfaen"/>
          <w:noProof/>
          <w:szCs w:val="22"/>
        </w:rPr>
        <mc:AlternateContent>
          <mc:Choice Requires="wpg">
            <w:drawing>
              <wp:anchor distT="0" distB="0" distL="114300" distR="114300" simplePos="0" relativeHeight="251790336" behindDoc="0" locked="0" layoutInCell="1" allowOverlap="1" wp14:anchorId="1F5241DA" wp14:editId="75F5BEF6">
                <wp:simplePos x="0" y="0"/>
                <wp:positionH relativeFrom="margin">
                  <wp:align>left</wp:align>
                </wp:positionH>
                <wp:positionV relativeFrom="paragraph">
                  <wp:posOffset>8890</wp:posOffset>
                </wp:positionV>
                <wp:extent cx="4672584" cy="2221992"/>
                <wp:effectExtent l="0" t="0" r="0" b="6985"/>
                <wp:wrapNone/>
                <wp:docPr id="43" name="Group 43"/>
                <wp:cNvGraphicFramePr/>
                <a:graphic xmlns:a="http://schemas.openxmlformats.org/drawingml/2006/main">
                  <a:graphicData uri="http://schemas.microsoft.com/office/word/2010/wordprocessingGroup">
                    <wpg:wgp>
                      <wpg:cNvGrpSpPr/>
                      <wpg:grpSpPr>
                        <a:xfrm>
                          <a:off x="0" y="0"/>
                          <a:ext cx="4672584" cy="2221992"/>
                          <a:chOff x="-95250" y="9525"/>
                          <a:chExt cx="4673600" cy="2219325"/>
                        </a:xfrm>
                      </wpg:grpSpPr>
                      <wpg:graphicFrame>
                        <wpg:cNvPr id="44" name="Chart 44"/>
                        <wpg:cNvFrPr/>
                        <wpg:xfrm>
                          <a:off x="-95250" y="9525"/>
                          <a:ext cx="4673600" cy="2219325"/>
                        </wpg:xfrm>
                        <a:graphic>
                          <a:graphicData uri="http://schemas.openxmlformats.org/drawingml/2006/chart">
                            <c:chart xmlns:c="http://schemas.openxmlformats.org/drawingml/2006/chart" xmlns:r="http://schemas.openxmlformats.org/officeDocument/2006/relationships" r:id="rId54"/>
                          </a:graphicData>
                        </a:graphic>
                      </wpg:graphicFrame>
                      <wps:wsp>
                        <wps:cNvPr id="45" name="Rectangle 1"/>
                        <wps:cNvSpPr/>
                        <wps:spPr>
                          <a:xfrm>
                            <a:off x="3602893" y="1133231"/>
                            <a:ext cx="648677" cy="273539"/>
                          </a:xfrm>
                          <a:prstGeom prst="rect">
                            <a:avLst/>
                          </a:prstGeom>
                          <a:solidFill>
                            <a:srgbClr val="ED6622"/>
                          </a:solidFill>
                        </wps:spPr>
                        <wps:txbx>
                          <w:txbxContent>
                            <w:p w14:paraId="00438F3F" w14:textId="77777777" w:rsidR="007A6575" w:rsidRPr="00882EB0" w:rsidRDefault="007A6575" w:rsidP="00247B51">
                              <w:pPr>
                                <w:pStyle w:val="NormalWeb"/>
                                <w:spacing w:before="0" w:beforeAutospacing="0" w:after="0" w:afterAutospacing="0"/>
                                <w:jc w:val="center"/>
                                <w:rPr>
                                  <w:color w:val="FFFFFF" w:themeColor="background1"/>
                                  <w:sz w:val="18"/>
                                </w:rPr>
                              </w:pPr>
                              <w:r w:rsidRPr="00A703B7">
                                <w:rPr>
                                  <w:rFonts w:ascii="Calibri" w:hAnsi="Calibri" w:cstheme="minorBidi"/>
                                  <w:b/>
                                  <w:bCs/>
                                  <w:color w:val="FFFFFF" w:themeColor="background1"/>
                                  <w:kern w:val="24"/>
                                  <w:szCs w:val="36"/>
                                </w:rPr>
                                <w:t>+</w:t>
                              </w:r>
                              <w:r w:rsidRPr="00882EB0">
                                <w:rPr>
                                  <w:rFonts w:ascii="Calibri" w:hAnsi="Calibri" w:cstheme="minorBidi"/>
                                  <w:b/>
                                  <w:bCs/>
                                  <w:color w:val="FFFFFF" w:themeColor="background1"/>
                                  <w:kern w:val="24"/>
                                  <w:szCs w:val="36"/>
                                  <w:lang w:val="ka-GE"/>
                                </w:rPr>
                                <w:t>7</w:t>
                              </w:r>
                              <w:r>
                                <w:rPr>
                                  <w:rFonts w:ascii="Calibri" w:hAnsi="Calibri" w:cstheme="minorBidi"/>
                                  <w:b/>
                                  <w:bCs/>
                                  <w:color w:val="FFFFFF" w:themeColor="background1"/>
                                  <w:kern w:val="24"/>
                                  <w:szCs w:val="36"/>
                                </w:rPr>
                                <w:t>.8</w:t>
                              </w:r>
                              <w:r w:rsidRPr="00882EB0">
                                <w:rPr>
                                  <w:rFonts w:ascii="Calibri" w:hAnsi="Calibri" w:cstheme="minorBidi"/>
                                  <w:b/>
                                  <w:bCs/>
                                  <w:color w:val="FFFFFF" w:themeColor="background1"/>
                                  <w:kern w:val="24"/>
                                  <w:szCs w:val="36"/>
                                </w:rPr>
                                <w:t>%</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F5241DA" id="Group 43" o:spid="_x0000_s1074" style="position:absolute;left:0;text-align:left;margin-left:0;margin-top:.7pt;width:367.9pt;height:174.95pt;z-index:251790336;mso-position-horizontal:left;mso-position-horizontal-relative:margin;mso-width-relative:margin;mso-height-relative:margin" coordorigin="-952,95" coordsize="46736,22193"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CgAAAAAAAAAhAMuRS45qIwAAaiMAAC0AAABkcnMv&#10;ZW1iZWRkaW5ncy9NaWNyb3NvZnRfRXhjZWxfV29ya3NoZWV0Lnhsc3hQSwMEFAAGAAgAAAAhAN0r&#10;i1hsAQAAEAUAABMACAJbQ29udGVudF9UeXBlc10ueG1sIKIEAiigAA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4" o:spid="_x0000_s1075" type="#_x0000_t75" style="position:absolute;left:-952;top:95;width:46705;height:22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">
                  <v:imagedata r:id="rId57" o:title=""/>
                  <o:lock v:ext="edit" aspectratio="f"/>
                </v:shape>
                <v:rect id="Rectangle 1" o:spid="_x0000_s1076" style="position:absolute;left:36028;top:11332;width:6487;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" fillcolor="#ed6622" stroked="f">
                  <v:textbox>
                    <w:txbxContent>
                      <w:p w14:paraId="00438F3F" w14:textId="77777777" w:rsidR="007A6575" w:rsidRPr="00882EB0" w:rsidRDefault="007A6575" w:rsidP="00247B51">
                        <w:pPr>
                          <w:pStyle w:val="NormalWeb"/>
                          <w:spacing w:before="0" w:beforeAutospacing="0" w:after="0" w:afterAutospacing="0"/>
                          <w:jc w:val="center"/>
                          <w:rPr>
                            <w:color w:val="FFFFFF" w:themeColor="background1"/>
                            <w:sz w:val="18"/>
                          </w:rPr>
                        </w:pPr>
                        <w:r w:rsidRPr="00A703B7">
                          <w:rPr>
                            <w:rFonts w:ascii="Calibri" w:hAnsi="Calibri" w:cstheme="minorBidi"/>
                            <w:b/>
                            <w:bCs/>
                            <w:color w:val="FFFFFF" w:themeColor="background1"/>
                            <w:kern w:val="24"/>
                            <w:szCs w:val="36"/>
                          </w:rPr>
                          <w:t>+</w:t>
                        </w:r>
                        <w:r w:rsidRPr="00882EB0">
                          <w:rPr>
                            <w:rFonts w:ascii="Calibri" w:hAnsi="Calibri" w:cstheme="minorBidi"/>
                            <w:b/>
                            <w:bCs/>
                            <w:color w:val="FFFFFF" w:themeColor="background1"/>
                            <w:kern w:val="24"/>
                            <w:szCs w:val="36"/>
                            <w:lang w:val="ka-GE"/>
                          </w:rPr>
                          <w:t>7</w:t>
                        </w:r>
                        <w:r>
                          <w:rPr>
                            <w:rFonts w:ascii="Calibri" w:hAnsi="Calibri" w:cstheme="minorBidi"/>
                            <w:b/>
                            <w:bCs/>
                            <w:color w:val="FFFFFF" w:themeColor="background1"/>
                            <w:kern w:val="24"/>
                            <w:szCs w:val="36"/>
                          </w:rPr>
                          <w:t>.8</w:t>
                        </w:r>
                        <w:r w:rsidRPr="00882EB0">
                          <w:rPr>
                            <w:rFonts w:ascii="Calibri" w:hAnsi="Calibri" w:cstheme="minorBidi"/>
                            <w:b/>
                            <w:bCs/>
                            <w:color w:val="FFFFFF" w:themeColor="background1"/>
                            <w:kern w:val="24"/>
                            <w:szCs w:val="36"/>
                          </w:rPr>
                          <w:t>%</w:t>
                        </w:r>
                      </w:p>
                    </w:txbxContent>
                  </v:textbox>
                </v:rect>
                <w10:wrap anchorx="margin"/>
              </v:group>
              <o:OLEObject Type="Embed" ProgID="Excel.Chart.8" ShapeID="Chart 44" DrawAspect="Content" ObjectID="_1676804593" r:id="rId58">
                <o:FieldCodes>\s</o:FieldCodes>
              </o:OLEObject>
            </w:pict>
          </mc:Fallback>
        </mc:AlternateContent>
      </w:r>
    </w:p>
    <w:p w14:paraId="6AB42404" w14:textId="77777777" w:rsidR="00247B51" w:rsidRPr="00702B30" w:rsidRDefault="00247B51" w:rsidP="00247B51">
      <w:pPr>
        <w:spacing w:line="264" w:lineRule="auto"/>
        <w:jc w:val="both"/>
        <w:rPr>
          <w:rFonts w:ascii="Sylfaen" w:hAnsi="Sylfaen"/>
          <w:b/>
          <w:szCs w:val="22"/>
          <w:lang w:val="ka-GE"/>
        </w:rPr>
      </w:pPr>
    </w:p>
    <w:p w14:paraId="1BD69141" w14:textId="77777777" w:rsidR="00247B51" w:rsidRPr="00702B30" w:rsidRDefault="00247B51" w:rsidP="00247B51">
      <w:pPr>
        <w:spacing w:line="264" w:lineRule="auto"/>
        <w:jc w:val="both"/>
        <w:rPr>
          <w:rFonts w:ascii="Sylfaen" w:hAnsi="Sylfaen"/>
          <w:b/>
          <w:szCs w:val="22"/>
          <w:lang w:val="ka-GE"/>
        </w:rPr>
      </w:pPr>
    </w:p>
    <w:p w14:paraId="118F2F40" w14:textId="77777777" w:rsidR="00247B51" w:rsidRPr="00702B30" w:rsidRDefault="00247B51" w:rsidP="00247B51">
      <w:pPr>
        <w:spacing w:line="264" w:lineRule="auto"/>
        <w:jc w:val="both"/>
        <w:rPr>
          <w:rFonts w:ascii="Sylfaen" w:hAnsi="Sylfaen"/>
          <w:b/>
          <w:szCs w:val="22"/>
          <w:lang w:val="ka-GE"/>
        </w:rPr>
      </w:pPr>
    </w:p>
    <w:p w14:paraId="3D146C6A" w14:textId="77777777" w:rsidR="00247B51" w:rsidRPr="00702B30" w:rsidRDefault="00247B51" w:rsidP="00247B51">
      <w:pPr>
        <w:spacing w:line="264" w:lineRule="auto"/>
        <w:jc w:val="both"/>
        <w:rPr>
          <w:rFonts w:ascii="Sylfaen" w:hAnsi="Sylfaen"/>
          <w:b/>
          <w:szCs w:val="22"/>
          <w:lang w:val="ka-GE"/>
        </w:rPr>
      </w:pPr>
    </w:p>
    <w:p w14:paraId="538FE0E5" w14:textId="77777777" w:rsidR="00247B51" w:rsidRPr="00702B30" w:rsidRDefault="00247B51" w:rsidP="00247B51">
      <w:pPr>
        <w:spacing w:line="264" w:lineRule="auto"/>
        <w:jc w:val="both"/>
        <w:rPr>
          <w:rFonts w:ascii="Sylfaen" w:hAnsi="Sylfaen"/>
          <w:b/>
          <w:szCs w:val="22"/>
          <w:lang w:val="ka-GE"/>
        </w:rPr>
      </w:pPr>
    </w:p>
    <w:p w14:paraId="51B3887B" w14:textId="77777777" w:rsidR="00247B51" w:rsidRPr="00702B30" w:rsidRDefault="00247B51" w:rsidP="00247B51">
      <w:pPr>
        <w:spacing w:line="264" w:lineRule="auto"/>
        <w:jc w:val="both"/>
        <w:rPr>
          <w:rFonts w:ascii="Sylfaen" w:hAnsi="Sylfaen"/>
          <w:b/>
          <w:szCs w:val="22"/>
          <w:lang w:val="ka-GE"/>
        </w:rPr>
      </w:pPr>
    </w:p>
    <w:p w14:paraId="6F87C7F9" w14:textId="77777777" w:rsidR="00247B51" w:rsidRPr="00702B30" w:rsidRDefault="00247B51" w:rsidP="00247B51">
      <w:pPr>
        <w:spacing w:line="264" w:lineRule="auto"/>
        <w:jc w:val="both"/>
        <w:rPr>
          <w:rFonts w:ascii="Sylfaen" w:hAnsi="Sylfaen"/>
          <w:b/>
          <w:szCs w:val="22"/>
          <w:lang w:val="ka-GE"/>
        </w:rPr>
      </w:pPr>
    </w:p>
    <w:p w14:paraId="470F8DDF" w14:textId="77777777" w:rsidR="00247B51" w:rsidRPr="00702B30" w:rsidRDefault="00247B51" w:rsidP="00247B51">
      <w:pPr>
        <w:spacing w:line="264" w:lineRule="auto"/>
        <w:jc w:val="both"/>
        <w:rPr>
          <w:rFonts w:ascii="Sylfaen" w:hAnsi="Sylfaen"/>
          <w:b/>
          <w:szCs w:val="22"/>
          <w:lang w:val="ka-GE"/>
        </w:rPr>
      </w:pPr>
    </w:p>
    <w:p w14:paraId="3AC28BF0" w14:textId="77777777" w:rsidR="00247B51" w:rsidRPr="00702B30" w:rsidRDefault="00247B51" w:rsidP="00247B51">
      <w:pPr>
        <w:spacing w:line="264" w:lineRule="auto"/>
        <w:jc w:val="both"/>
        <w:rPr>
          <w:rFonts w:ascii="Sylfaen" w:hAnsi="Sylfaen"/>
          <w:b/>
          <w:szCs w:val="22"/>
          <w:lang w:val="ka-GE"/>
        </w:rPr>
      </w:pPr>
    </w:p>
    <w:p w14:paraId="547F4D8E" w14:textId="77777777" w:rsidR="00247B51" w:rsidRPr="00702B30" w:rsidRDefault="00247B51" w:rsidP="00247B51">
      <w:pPr>
        <w:spacing w:line="264" w:lineRule="auto"/>
        <w:jc w:val="both"/>
        <w:rPr>
          <w:rFonts w:ascii="Sylfaen" w:hAnsi="Sylfaen"/>
          <w:b/>
          <w:szCs w:val="22"/>
          <w:lang w:val="ka-GE"/>
        </w:rPr>
      </w:pPr>
    </w:p>
    <w:p w14:paraId="32CF127C" w14:textId="77777777" w:rsidR="00247B51" w:rsidRPr="00702B30" w:rsidRDefault="00247B51" w:rsidP="00247B51">
      <w:pPr>
        <w:spacing w:line="264" w:lineRule="auto"/>
        <w:jc w:val="both"/>
        <w:rPr>
          <w:rFonts w:ascii="Sylfaen" w:hAnsi="Sylfaen"/>
          <w:i/>
          <w:sz w:val="18"/>
          <w:lang w:val="ka-GE"/>
        </w:rPr>
      </w:pPr>
    </w:p>
    <w:p w14:paraId="4D04E6FA" w14:textId="77777777" w:rsidR="00247B51" w:rsidRPr="00EF3930" w:rsidRDefault="00247B51" w:rsidP="00247B51">
      <w:pPr>
        <w:spacing w:line="264" w:lineRule="auto"/>
        <w:jc w:val="both"/>
        <w:rPr>
          <w:rFonts w:ascii="Sylfaen" w:hAnsi="Sylfaen"/>
          <w:b/>
          <w:sz w:val="24"/>
          <w:szCs w:val="22"/>
          <w:lang w:val="ka-GE"/>
        </w:rPr>
      </w:pPr>
      <w:r w:rsidRPr="00EF3930">
        <w:rPr>
          <w:rFonts w:ascii="Sylfaen" w:hAnsi="Sylfaen"/>
          <w:i/>
          <w:sz w:val="20"/>
          <w:lang w:val="ka-GE"/>
        </w:rPr>
        <w:t>წყარო: საქართველოს სტატისტიკის ეროვნული სამსახური</w:t>
      </w:r>
    </w:p>
    <w:p w14:paraId="501DED0B" w14:textId="77777777" w:rsidR="00247B51" w:rsidRPr="00702B30" w:rsidRDefault="00247B51" w:rsidP="00247B51">
      <w:pPr>
        <w:spacing w:line="264" w:lineRule="auto"/>
        <w:jc w:val="both"/>
        <w:rPr>
          <w:rFonts w:ascii="Sylfaen" w:hAnsi="Sylfaen"/>
          <w:b/>
          <w:szCs w:val="22"/>
          <w:lang w:val="ka-GE"/>
        </w:rPr>
      </w:pPr>
    </w:p>
    <w:p w14:paraId="271BB23D" w14:textId="77777777" w:rsidR="00247B51" w:rsidRPr="00702B30" w:rsidRDefault="00247B51" w:rsidP="00247B51">
      <w:pPr>
        <w:autoSpaceDE w:val="0"/>
        <w:autoSpaceDN w:val="0"/>
        <w:adjustRightInd w:val="0"/>
        <w:jc w:val="both"/>
        <w:rPr>
          <w:rFonts w:ascii="Sylfaen" w:hAnsi="Sylfaen" w:cstheme="minorHAnsi"/>
          <w:color w:val="000000" w:themeColor="text1"/>
          <w:lang w:val="ka-GE"/>
        </w:rPr>
      </w:pPr>
      <w:r w:rsidRPr="00702B30">
        <w:rPr>
          <w:rFonts w:ascii="Sylfaen" w:hAnsi="Sylfaen" w:cstheme="minorHAnsi"/>
          <w:color w:val="000000" w:themeColor="text1"/>
          <w:lang w:val="ka-GE"/>
        </w:rPr>
        <w:lastRenderedPageBreak/>
        <w:t>2019 წელს საერთაშორისო ვიზიტორის ერთი ვიზიტის საშუალო ხანგრძლივობამ (საქართველოში გატარებული ღამეების საშუალო რაოდენობა) 4.1 ღამე შეადგინა, რის ფარგლებშიც თითოეულ ვიზიტზე საშუალო მთლიანმა დანახარჯმა 1.102</w:t>
      </w:r>
      <w:r w:rsidRPr="00702B30">
        <w:rPr>
          <w:rFonts w:ascii="Sylfaen" w:hAnsi="Sylfaen" w:cstheme="minorHAnsi"/>
          <w:color w:val="FF0000"/>
          <w:lang w:val="ka-GE"/>
        </w:rPr>
        <w:t xml:space="preserve"> </w:t>
      </w:r>
      <w:r w:rsidRPr="00702B30">
        <w:rPr>
          <w:rFonts w:ascii="Sylfaen" w:hAnsi="Sylfaen" w:cstheme="minorHAnsi"/>
          <w:color w:val="000000" w:themeColor="text1"/>
          <w:lang w:val="ka-GE"/>
        </w:rPr>
        <w:t xml:space="preserve">ლარს მიაღწია. </w:t>
      </w:r>
    </w:p>
    <w:p w14:paraId="6C918F92" w14:textId="77777777" w:rsidR="00247B51" w:rsidRPr="00702B30" w:rsidRDefault="00247B51" w:rsidP="00247B51">
      <w:pPr>
        <w:autoSpaceDE w:val="0"/>
        <w:autoSpaceDN w:val="0"/>
        <w:adjustRightInd w:val="0"/>
        <w:jc w:val="both"/>
        <w:rPr>
          <w:rFonts w:ascii="Sylfaen" w:hAnsi="Sylfaen" w:cstheme="minorHAnsi"/>
          <w:color w:val="000000" w:themeColor="text1"/>
          <w:lang w:val="ka-GE"/>
        </w:rPr>
      </w:pPr>
    </w:p>
    <w:p w14:paraId="273DC3D5" w14:textId="77777777" w:rsidR="00247B51" w:rsidRDefault="00247B51" w:rsidP="00247B51">
      <w:pPr>
        <w:autoSpaceDE w:val="0"/>
        <w:autoSpaceDN w:val="0"/>
        <w:adjustRightInd w:val="0"/>
        <w:jc w:val="both"/>
        <w:rPr>
          <w:rFonts w:ascii="Sylfaen" w:hAnsi="Sylfaen"/>
          <w:szCs w:val="22"/>
          <w:lang w:val="ka-GE"/>
        </w:rPr>
      </w:pPr>
      <w:r w:rsidRPr="00702B30">
        <w:rPr>
          <w:rFonts w:ascii="Sylfaen" w:hAnsi="Sylfaen" w:cstheme="minorHAnsi"/>
          <w:color w:val="000000" w:themeColor="text1"/>
          <w:lang w:val="ka-GE"/>
        </w:rPr>
        <w:t>მიუხედავად იმისა, რომ 2019 წელს 2018 წელთან შედარებით ვიზიტის საშუალო ხანგრძლივობამ (საქართველოში გატარებული ღამეების საშუალო რაოდენობა) ერთი დღით იკლო, 7.3%-ით გაიზარდა საერთაშორისო ვიზიტორების მიერ განხორციელბულმა ვიზიტებმა, რამაც ჯამურად მნიშვნელოვნად გაზარდა საერთაშორისო ტურიზმიდან მიღებული შემოსავალი (</w:t>
      </w:r>
      <w:r w:rsidRPr="00702B30">
        <w:rPr>
          <w:rFonts w:ascii="Sylfaen" w:hAnsi="Sylfaen"/>
          <w:szCs w:val="22"/>
          <w:lang w:val="ka-GE"/>
        </w:rPr>
        <w:t>2019 წ. – 8.5 მილიარდი ლარი).</w:t>
      </w:r>
    </w:p>
    <w:p w14:paraId="078E9C85" w14:textId="77777777" w:rsidR="00247B51" w:rsidRPr="00702B30" w:rsidRDefault="00247B51" w:rsidP="00247B51">
      <w:pPr>
        <w:autoSpaceDE w:val="0"/>
        <w:autoSpaceDN w:val="0"/>
        <w:adjustRightInd w:val="0"/>
        <w:jc w:val="both"/>
        <w:rPr>
          <w:rFonts w:ascii="Sylfaen" w:hAnsi="Sylfaen"/>
          <w:szCs w:val="22"/>
          <w:lang w:val="ka-GE"/>
        </w:rPr>
      </w:pPr>
    </w:p>
    <w:p w14:paraId="05176181" w14:textId="77777777" w:rsidR="00247B51" w:rsidRPr="00702B30" w:rsidRDefault="00247B51" w:rsidP="00247B51">
      <w:pPr>
        <w:spacing w:line="264" w:lineRule="auto"/>
        <w:jc w:val="both"/>
        <w:rPr>
          <w:rFonts w:ascii="Sylfaen" w:hAnsi="Sylfaen" w:cstheme="minorHAnsi"/>
          <w:lang w:val="ka-GE"/>
        </w:rPr>
      </w:pPr>
      <w:r w:rsidRPr="00702B30">
        <w:rPr>
          <w:rFonts w:ascii="Sylfaen" w:hAnsi="Sylfaen" w:cstheme="minorHAnsi"/>
          <w:lang w:val="ka-GE"/>
        </w:rPr>
        <w:t>მეზობელი ქვეყნებიდან შემოსულ ტურისტებთან შედარებით, ევროპის ქვეყნებიდან ჩამოსული ტურისტები გაცილებით მეტს ხარჯავენ და გამოირჩევიან ვიზიტების ხანგრძლივობით. ცენტრალური და აღმოსავლეთ ევროპელი ტურისტი ერთ ვიზიტზე საშუალოდ ხარჯავს 1,888 ლარს და საქართველოში ჩერდება საშუალოდ 7.7 ღამის განმავლობაში, ხოლო ევროპის სხვა ნაწილიდან ჩამოსული ტურისტი ხარჯავს საშუალოდ 2,337 ლარს და ქვეყანაში საშუალოდ 8.3 ღამეს ათენებს. აგრეთვე, საკმაოდ მაღალმხარჯველ კატეგორიას წარმოადგენენ ტურისტები ამერიკის შეერთებული შტატებიდან და სპარსეთის ყურის ქვეყნებიდან.</w:t>
      </w:r>
    </w:p>
    <w:p w14:paraId="6D043467" w14:textId="77777777" w:rsidR="00247B51" w:rsidRPr="00702B30" w:rsidRDefault="00247B51" w:rsidP="00247B51">
      <w:pPr>
        <w:autoSpaceDE w:val="0"/>
        <w:autoSpaceDN w:val="0"/>
        <w:adjustRightInd w:val="0"/>
        <w:jc w:val="both"/>
        <w:rPr>
          <w:rFonts w:ascii="Sylfaen" w:hAnsi="Sylfaen" w:cstheme="minorHAnsi"/>
          <w:color w:val="000000" w:themeColor="text1"/>
          <w:lang w:val="ka-GE"/>
        </w:rPr>
      </w:pPr>
    </w:p>
    <w:p w14:paraId="71003856" w14:textId="77777777" w:rsidR="005C78C2" w:rsidRDefault="005C78C2" w:rsidP="00247B51">
      <w:pPr>
        <w:spacing w:line="264" w:lineRule="auto"/>
        <w:jc w:val="both"/>
        <w:rPr>
          <w:rFonts w:ascii="Sylfaen" w:hAnsi="Sylfaen" w:cstheme="minorHAnsi"/>
          <w:color w:val="000000" w:themeColor="text1"/>
          <w:sz w:val="20"/>
          <w:lang w:val="ka-GE"/>
        </w:rPr>
      </w:pPr>
    </w:p>
    <w:p w14:paraId="2A1FBDE5" w14:textId="59CEE3A6" w:rsidR="00247B51" w:rsidRPr="00EF3930" w:rsidRDefault="00247B51" w:rsidP="00247B51">
      <w:pPr>
        <w:spacing w:line="264" w:lineRule="auto"/>
        <w:jc w:val="both"/>
        <w:rPr>
          <w:rFonts w:ascii="Sylfaen" w:hAnsi="Sylfaen" w:cstheme="minorHAnsi"/>
          <w:color w:val="000000" w:themeColor="text1"/>
          <w:sz w:val="20"/>
          <w:lang w:val="ka-GE"/>
        </w:rPr>
      </w:pPr>
      <w:r w:rsidRPr="00EF3930">
        <w:rPr>
          <w:rFonts w:ascii="Sylfaen" w:hAnsi="Sylfaen" w:cstheme="minorHAnsi"/>
          <w:color w:val="000000" w:themeColor="text1"/>
          <w:sz w:val="20"/>
          <w:lang w:val="ka-GE"/>
        </w:rPr>
        <w:t>ცხრილი</w:t>
      </w:r>
      <w:r w:rsidR="00EF3930">
        <w:rPr>
          <w:rFonts w:ascii="Sylfaen" w:hAnsi="Sylfaen" w:cstheme="minorHAnsi"/>
          <w:color w:val="000000" w:themeColor="text1"/>
          <w:sz w:val="20"/>
          <w:lang w:val="ka-GE"/>
        </w:rPr>
        <w:t xml:space="preserve"> </w:t>
      </w:r>
      <w:r w:rsidRPr="00EF3930">
        <w:rPr>
          <w:rFonts w:ascii="Sylfaen" w:hAnsi="Sylfaen" w:cstheme="minorHAnsi"/>
          <w:color w:val="000000" w:themeColor="text1"/>
          <w:sz w:val="20"/>
          <w:lang w:val="ka-GE"/>
        </w:rPr>
        <w:t>#</w:t>
      </w:r>
      <w:r w:rsidR="00EF3930" w:rsidRPr="00EF3930">
        <w:rPr>
          <w:rFonts w:ascii="Sylfaen" w:hAnsi="Sylfaen" w:cstheme="minorHAnsi"/>
          <w:color w:val="000000" w:themeColor="text1"/>
          <w:sz w:val="20"/>
          <w:lang w:val="ka-GE"/>
        </w:rPr>
        <w:t>10</w:t>
      </w:r>
      <w:r w:rsidR="00EF3930">
        <w:rPr>
          <w:rFonts w:ascii="Sylfaen" w:hAnsi="Sylfaen" w:cstheme="minorHAnsi"/>
          <w:color w:val="000000" w:themeColor="text1"/>
          <w:sz w:val="20"/>
          <w:lang w:val="ka-GE"/>
        </w:rPr>
        <w:t>:</w:t>
      </w:r>
      <w:r w:rsidRPr="00EF3930">
        <w:rPr>
          <w:rFonts w:ascii="Sylfaen" w:hAnsi="Sylfaen" w:cstheme="minorHAnsi"/>
          <w:color w:val="000000" w:themeColor="text1"/>
          <w:sz w:val="20"/>
          <w:lang w:val="ka-GE"/>
        </w:rPr>
        <w:t xml:space="preserve"> საერთაშორისო ვიზიტორების წლიური ხარჯები და ქვეყანაში ყოფნის ხანგრძლივობა</w:t>
      </w:r>
    </w:p>
    <w:p w14:paraId="1EC4C07A" w14:textId="77777777" w:rsidR="00247B51" w:rsidRPr="00702B30" w:rsidRDefault="00247B51" w:rsidP="00247B51">
      <w:pPr>
        <w:spacing w:line="264" w:lineRule="auto"/>
        <w:jc w:val="both"/>
        <w:rPr>
          <w:rFonts w:ascii="Sylfaen" w:hAnsi="Sylfaen" w:cstheme="minorHAnsi"/>
          <w:color w:val="000000" w:themeColor="text1"/>
          <w:lang w:val="ka-GE"/>
        </w:rPr>
      </w:pPr>
    </w:p>
    <w:tbl>
      <w:tblPr>
        <w:tblStyle w:val="ListTable3-Accent1"/>
        <w:tblW w:w="8185" w:type="dxa"/>
        <w:tblLook w:val="04A0" w:firstRow="1" w:lastRow="0" w:firstColumn="1" w:lastColumn="0" w:noHBand="0" w:noVBand="1"/>
      </w:tblPr>
      <w:tblGrid>
        <w:gridCol w:w="1355"/>
        <w:gridCol w:w="1890"/>
        <w:gridCol w:w="1790"/>
        <w:gridCol w:w="3150"/>
      </w:tblGrid>
      <w:tr w:rsidR="00247B51" w:rsidRPr="00702B30" w14:paraId="25581488" w14:textId="77777777" w:rsidTr="00840815">
        <w:trPr>
          <w:cnfStyle w:val="100000000000" w:firstRow="1" w:lastRow="0" w:firstColumn="0" w:lastColumn="0" w:oddVBand="0" w:evenVBand="0" w:oddHBand="0" w:evenHBand="0" w:firstRowFirstColumn="0" w:firstRowLastColumn="0" w:lastRowFirstColumn="0" w:lastRowLastColumn="0"/>
          <w:trHeight w:val="962"/>
        </w:trPr>
        <w:tc>
          <w:tcPr>
            <w:cnfStyle w:val="001000000100" w:firstRow="0" w:lastRow="0" w:firstColumn="1" w:lastColumn="0" w:oddVBand="0" w:evenVBand="0" w:oddHBand="0" w:evenHBand="0" w:firstRowFirstColumn="1" w:firstRowLastColumn="0" w:lastRowFirstColumn="0" w:lastRowLastColumn="0"/>
            <w:tcW w:w="1355" w:type="dxa"/>
            <w:noWrap/>
            <w:vAlign w:val="center"/>
          </w:tcPr>
          <w:p w14:paraId="7D18CA54" w14:textId="77777777" w:rsidR="00247B51" w:rsidRPr="00702B30" w:rsidRDefault="00247B51" w:rsidP="00840815">
            <w:pPr>
              <w:spacing w:line="264" w:lineRule="auto"/>
              <w:jc w:val="center"/>
              <w:rPr>
                <w:rFonts w:ascii="Sylfaen" w:eastAsia="Times New Roman" w:hAnsi="Sylfaen" w:cstheme="minorHAnsi"/>
                <w:szCs w:val="20"/>
                <w:lang w:val="ka-GE"/>
              </w:rPr>
            </w:pPr>
            <w:r w:rsidRPr="00702B30">
              <w:rPr>
                <w:rFonts w:ascii="Sylfaen" w:eastAsia="Times New Roman" w:hAnsi="Sylfaen" w:cstheme="minorHAnsi"/>
                <w:szCs w:val="20"/>
                <w:lang w:val="ka-GE"/>
              </w:rPr>
              <w:t>წელი</w:t>
            </w:r>
          </w:p>
        </w:tc>
        <w:tc>
          <w:tcPr>
            <w:tcW w:w="1890" w:type="dxa"/>
            <w:noWrap/>
            <w:vAlign w:val="center"/>
          </w:tcPr>
          <w:p w14:paraId="3B16F9B1"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bCs w:val="0"/>
                <w:szCs w:val="20"/>
                <w:lang w:val="ka-GE"/>
              </w:rPr>
            </w:pPr>
            <w:r w:rsidRPr="00702B30">
              <w:rPr>
                <w:rFonts w:ascii="Sylfaen" w:eastAsia="Times New Roman" w:hAnsi="Sylfaen" w:cstheme="minorHAnsi"/>
                <w:szCs w:val="20"/>
                <w:lang w:val="ka-GE"/>
              </w:rPr>
              <w:t>მთლიანი ხარჯი</w:t>
            </w:r>
          </w:p>
          <w:p w14:paraId="7B75DAD5"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szCs w:val="20"/>
                <w:lang w:val="ka-GE"/>
              </w:rPr>
            </w:pPr>
            <w:r w:rsidRPr="00702B30">
              <w:rPr>
                <w:rFonts w:ascii="Sylfaen" w:eastAsia="Times New Roman" w:hAnsi="Sylfaen" w:cstheme="minorHAnsi"/>
                <w:szCs w:val="20"/>
                <w:lang w:val="ka-GE"/>
              </w:rPr>
              <w:t>(მლრდ. ლარი)</w:t>
            </w:r>
          </w:p>
        </w:tc>
        <w:tc>
          <w:tcPr>
            <w:tcW w:w="1790" w:type="dxa"/>
            <w:noWrap/>
            <w:vAlign w:val="center"/>
          </w:tcPr>
          <w:p w14:paraId="73590DEB"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szCs w:val="20"/>
                <w:lang w:val="ka-GE"/>
              </w:rPr>
            </w:pPr>
            <w:r w:rsidRPr="00702B30">
              <w:rPr>
                <w:rFonts w:ascii="Sylfaen" w:eastAsia="Times New Roman" w:hAnsi="Sylfaen" w:cstheme="minorHAnsi"/>
                <w:szCs w:val="20"/>
                <w:lang w:val="ka-GE"/>
              </w:rPr>
              <w:t>საშუალო    ხარჯი ვიზიტზე (ლარი)</w:t>
            </w:r>
          </w:p>
        </w:tc>
        <w:tc>
          <w:tcPr>
            <w:tcW w:w="3150" w:type="dxa"/>
            <w:noWrap/>
            <w:vAlign w:val="center"/>
          </w:tcPr>
          <w:p w14:paraId="3A77E9FB"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szCs w:val="20"/>
                <w:lang w:val="ka-GE"/>
              </w:rPr>
            </w:pPr>
            <w:r w:rsidRPr="00702B30">
              <w:rPr>
                <w:rFonts w:ascii="Sylfaen" w:eastAsia="Times New Roman" w:hAnsi="Sylfaen" w:cstheme="minorHAnsi"/>
                <w:szCs w:val="20"/>
                <w:lang w:val="ka-GE"/>
              </w:rPr>
              <w:t>ხანგრძლივობა (საქართველოში გატარებული ღამეების საშუალო რაოდენობა)</w:t>
            </w:r>
          </w:p>
        </w:tc>
      </w:tr>
      <w:tr w:rsidR="00247B51" w:rsidRPr="00702B30" w14:paraId="6EA42BFD" w14:textId="77777777" w:rsidTr="008408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5" w:type="dxa"/>
            <w:noWrap/>
            <w:vAlign w:val="center"/>
          </w:tcPr>
          <w:p w14:paraId="3F1870C9" w14:textId="77777777" w:rsidR="00247B51" w:rsidRPr="00702B30" w:rsidRDefault="00247B51" w:rsidP="00840815">
            <w:pPr>
              <w:spacing w:line="264" w:lineRule="auto"/>
              <w:jc w:val="center"/>
              <w:rPr>
                <w:rFonts w:ascii="Sylfaen" w:eastAsia="Times New Roman" w:hAnsi="Sylfaen" w:cstheme="minorHAnsi"/>
                <w:b w:val="0"/>
                <w:color w:val="000000"/>
                <w:szCs w:val="20"/>
                <w:lang w:val="ka-GE"/>
              </w:rPr>
            </w:pPr>
            <w:r w:rsidRPr="00702B30">
              <w:rPr>
                <w:rFonts w:ascii="Sylfaen" w:eastAsia="Times New Roman" w:hAnsi="Sylfaen" w:cstheme="minorHAnsi"/>
                <w:b w:val="0"/>
                <w:color w:val="000000"/>
                <w:szCs w:val="20"/>
                <w:lang w:val="ka-GE"/>
              </w:rPr>
              <w:t>2015</w:t>
            </w:r>
          </w:p>
        </w:tc>
        <w:tc>
          <w:tcPr>
            <w:tcW w:w="1890" w:type="dxa"/>
            <w:noWrap/>
            <w:vAlign w:val="center"/>
          </w:tcPr>
          <w:p w14:paraId="27AB9E85"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4.058</w:t>
            </w:r>
          </w:p>
        </w:tc>
        <w:tc>
          <w:tcPr>
            <w:tcW w:w="1790" w:type="dxa"/>
            <w:noWrap/>
            <w:vAlign w:val="center"/>
          </w:tcPr>
          <w:p w14:paraId="7DED2370"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772.1</w:t>
            </w:r>
          </w:p>
        </w:tc>
        <w:tc>
          <w:tcPr>
            <w:tcW w:w="3150" w:type="dxa"/>
            <w:noWrap/>
            <w:vAlign w:val="center"/>
          </w:tcPr>
          <w:p w14:paraId="0D7578B3"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3.4</w:t>
            </w:r>
          </w:p>
        </w:tc>
      </w:tr>
      <w:tr w:rsidR="00247B51" w:rsidRPr="00702B30" w14:paraId="3CE099FF" w14:textId="77777777" w:rsidTr="00840815">
        <w:trPr>
          <w:trHeight w:val="300"/>
        </w:trPr>
        <w:tc>
          <w:tcPr>
            <w:cnfStyle w:val="001000000000" w:firstRow="0" w:lastRow="0" w:firstColumn="1" w:lastColumn="0" w:oddVBand="0" w:evenVBand="0" w:oddHBand="0" w:evenHBand="0" w:firstRowFirstColumn="0" w:firstRowLastColumn="0" w:lastRowFirstColumn="0" w:lastRowLastColumn="0"/>
            <w:tcW w:w="1355" w:type="dxa"/>
            <w:noWrap/>
            <w:vAlign w:val="center"/>
            <w:hideMark/>
          </w:tcPr>
          <w:p w14:paraId="2B387542" w14:textId="77777777" w:rsidR="00247B51" w:rsidRPr="00702B30" w:rsidRDefault="00247B51" w:rsidP="00840815">
            <w:pPr>
              <w:spacing w:line="264" w:lineRule="auto"/>
              <w:jc w:val="center"/>
              <w:rPr>
                <w:rFonts w:ascii="Sylfaen" w:eastAsia="Times New Roman" w:hAnsi="Sylfaen" w:cstheme="minorHAnsi"/>
                <w:b w:val="0"/>
                <w:color w:val="000000"/>
                <w:szCs w:val="20"/>
                <w:lang w:val="ka-GE"/>
              </w:rPr>
            </w:pPr>
            <w:r w:rsidRPr="00702B30">
              <w:rPr>
                <w:rFonts w:ascii="Sylfaen" w:eastAsia="Times New Roman" w:hAnsi="Sylfaen" w:cstheme="minorHAnsi"/>
                <w:b w:val="0"/>
                <w:color w:val="000000"/>
                <w:szCs w:val="20"/>
                <w:lang w:val="ka-GE"/>
              </w:rPr>
              <w:t>2016</w:t>
            </w:r>
          </w:p>
        </w:tc>
        <w:tc>
          <w:tcPr>
            <w:tcW w:w="1890" w:type="dxa"/>
            <w:noWrap/>
            <w:vAlign w:val="center"/>
          </w:tcPr>
          <w:p w14:paraId="2FF731A1"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4.379</w:t>
            </w:r>
          </w:p>
        </w:tc>
        <w:tc>
          <w:tcPr>
            <w:tcW w:w="1790" w:type="dxa"/>
            <w:noWrap/>
            <w:vAlign w:val="center"/>
            <w:hideMark/>
          </w:tcPr>
          <w:p w14:paraId="3937C05C"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812.1</w:t>
            </w:r>
          </w:p>
        </w:tc>
        <w:tc>
          <w:tcPr>
            <w:tcW w:w="3150" w:type="dxa"/>
            <w:noWrap/>
            <w:vAlign w:val="center"/>
            <w:hideMark/>
          </w:tcPr>
          <w:p w14:paraId="2ADB5F37"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3.8</w:t>
            </w:r>
          </w:p>
        </w:tc>
      </w:tr>
      <w:tr w:rsidR="00247B51" w:rsidRPr="00702B30" w14:paraId="1B54A173" w14:textId="77777777" w:rsidTr="008408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55" w:type="dxa"/>
            <w:noWrap/>
            <w:vAlign w:val="center"/>
          </w:tcPr>
          <w:p w14:paraId="0F809D63" w14:textId="77777777" w:rsidR="00247B51" w:rsidRPr="00702B30" w:rsidRDefault="00247B51" w:rsidP="00840815">
            <w:pPr>
              <w:spacing w:line="264" w:lineRule="auto"/>
              <w:jc w:val="center"/>
              <w:rPr>
                <w:rFonts w:ascii="Sylfaen" w:eastAsia="Times New Roman" w:hAnsi="Sylfaen" w:cstheme="minorHAnsi"/>
                <w:b w:val="0"/>
                <w:color w:val="A6A6A6" w:themeColor="background1" w:themeShade="A6"/>
                <w:szCs w:val="20"/>
                <w:lang w:val="ka-GE"/>
              </w:rPr>
            </w:pPr>
            <w:r w:rsidRPr="00702B30">
              <w:rPr>
                <w:rFonts w:ascii="Sylfaen" w:eastAsia="Times New Roman" w:hAnsi="Sylfaen" w:cstheme="minorHAnsi"/>
                <w:b w:val="0"/>
                <w:color w:val="000000"/>
                <w:szCs w:val="20"/>
                <w:lang w:val="ka-GE"/>
              </w:rPr>
              <w:t>2017</w:t>
            </w:r>
          </w:p>
        </w:tc>
        <w:tc>
          <w:tcPr>
            <w:tcW w:w="1890" w:type="dxa"/>
            <w:noWrap/>
            <w:vAlign w:val="center"/>
          </w:tcPr>
          <w:p w14:paraId="542298F5"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A6A6A6" w:themeColor="background1" w:themeShade="A6"/>
                <w:szCs w:val="20"/>
                <w:lang w:val="ka-GE"/>
              </w:rPr>
            </w:pPr>
            <w:r w:rsidRPr="00702B30">
              <w:rPr>
                <w:rFonts w:ascii="Sylfaen" w:eastAsia="Times New Roman" w:hAnsi="Sylfaen" w:cstheme="minorHAnsi"/>
                <w:color w:val="0D0D0D" w:themeColor="text1" w:themeTint="F2"/>
                <w:szCs w:val="20"/>
                <w:lang w:val="ka-GE"/>
              </w:rPr>
              <w:t>5.761</w:t>
            </w:r>
          </w:p>
        </w:tc>
        <w:tc>
          <w:tcPr>
            <w:tcW w:w="1790" w:type="dxa"/>
            <w:noWrap/>
            <w:vAlign w:val="center"/>
          </w:tcPr>
          <w:p w14:paraId="4E52DF79"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888.7</w:t>
            </w:r>
          </w:p>
        </w:tc>
        <w:tc>
          <w:tcPr>
            <w:tcW w:w="3150" w:type="dxa"/>
            <w:noWrap/>
            <w:vAlign w:val="center"/>
          </w:tcPr>
          <w:p w14:paraId="5C53F115"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A6A6A6" w:themeColor="background1" w:themeShade="A6"/>
                <w:szCs w:val="20"/>
                <w:lang w:val="ka-GE"/>
              </w:rPr>
            </w:pPr>
            <w:r w:rsidRPr="00702B30">
              <w:rPr>
                <w:rFonts w:ascii="Sylfaen" w:eastAsia="Times New Roman" w:hAnsi="Sylfaen" w:cstheme="minorHAnsi"/>
                <w:color w:val="000000"/>
                <w:szCs w:val="20"/>
                <w:lang w:val="ka-GE"/>
              </w:rPr>
              <w:t>4.3</w:t>
            </w:r>
          </w:p>
        </w:tc>
      </w:tr>
      <w:tr w:rsidR="00247B51" w:rsidRPr="00702B30" w14:paraId="63334DFA" w14:textId="77777777" w:rsidTr="00840815">
        <w:trPr>
          <w:trHeight w:val="377"/>
        </w:trPr>
        <w:tc>
          <w:tcPr>
            <w:cnfStyle w:val="001000000000" w:firstRow="0" w:lastRow="0" w:firstColumn="1" w:lastColumn="0" w:oddVBand="0" w:evenVBand="0" w:oddHBand="0" w:evenHBand="0" w:firstRowFirstColumn="0" w:firstRowLastColumn="0" w:lastRowFirstColumn="0" w:lastRowLastColumn="0"/>
            <w:tcW w:w="1355" w:type="dxa"/>
            <w:noWrap/>
            <w:vAlign w:val="center"/>
            <w:hideMark/>
          </w:tcPr>
          <w:p w14:paraId="18C2850F" w14:textId="77777777" w:rsidR="00247B51" w:rsidRPr="00702B30" w:rsidRDefault="00247B51" w:rsidP="00840815">
            <w:pPr>
              <w:spacing w:line="264" w:lineRule="auto"/>
              <w:jc w:val="center"/>
              <w:rPr>
                <w:rFonts w:ascii="Sylfaen" w:eastAsia="Times New Roman" w:hAnsi="Sylfaen" w:cstheme="minorHAnsi"/>
                <w:b w:val="0"/>
                <w:color w:val="000000"/>
                <w:szCs w:val="20"/>
                <w:lang w:val="ka-GE"/>
              </w:rPr>
            </w:pPr>
            <w:r w:rsidRPr="00702B30">
              <w:rPr>
                <w:rFonts w:ascii="Sylfaen" w:eastAsia="Times New Roman" w:hAnsi="Sylfaen" w:cstheme="minorHAnsi"/>
                <w:b w:val="0"/>
                <w:color w:val="000000"/>
                <w:szCs w:val="20"/>
                <w:lang w:val="ka-GE"/>
              </w:rPr>
              <w:t>2018</w:t>
            </w:r>
          </w:p>
        </w:tc>
        <w:tc>
          <w:tcPr>
            <w:tcW w:w="1890" w:type="dxa"/>
            <w:noWrap/>
            <w:vAlign w:val="center"/>
          </w:tcPr>
          <w:p w14:paraId="7977407A"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7.917</w:t>
            </w:r>
          </w:p>
        </w:tc>
        <w:tc>
          <w:tcPr>
            <w:tcW w:w="1790" w:type="dxa"/>
            <w:noWrap/>
            <w:vAlign w:val="center"/>
            <w:hideMark/>
          </w:tcPr>
          <w:p w14:paraId="6EF172B7"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D0D0D" w:themeColor="text1" w:themeTint="F2"/>
                <w:szCs w:val="20"/>
                <w:lang w:val="ka-GE"/>
              </w:rPr>
              <w:t>1099</w:t>
            </w:r>
          </w:p>
        </w:tc>
        <w:tc>
          <w:tcPr>
            <w:tcW w:w="3150" w:type="dxa"/>
            <w:noWrap/>
            <w:vAlign w:val="center"/>
            <w:hideMark/>
          </w:tcPr>
          <w:p w14:paraId="3FCAD3FC"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4.2</w:t>
            </w:r>
          </w:p>
        </w:tc>
      </w:tr>
      <w:tr w:rsidR="00247B51" w:rsidRPr="00702B30" w14:paraId="2B766CC2" w14:textId="77777777" w:rsidTr="0084081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5" w:type="dxa"/>
            <w:noWrap/>
            <w:vAlign w:val="center"/>
            <w:hideMark/>
          </w:tcPr>
          <w:p w14:paraId="42434B15" w14:textId="77777777" w:rsidR="00247B51" w:rsidRPr="00702B30" w:rsidRDefault="00247B51" w:rsidP="00840815">
            <w:pPr>
              <w:spacing w:line="264" w:lineRule="auto"/>
              <w:jc w:val="center"/>
              <w:rPr>
                <w:rFonts w:ascii="Sylfaen" w:eastAsia="Times New Roman" w:hAnsi="Sylfaen" w:cstheme="minorHAnsi"/>
                <w:b w:val="0"/>
                <w:color w:val="000000"/>
                <w:szCs w:val="20"/>
                <w:lang w:val="ka-GE"/>
              </w:rPr>
            </w:pPr>
            <w:r w:rsidRPr="00702B30">
              <w:rPr>
                <w:rFonts w:ascii="Sylfaen" w:eastAsia="Times New Roman" w:hAnsi="Sylfaen" w:cstheme="minorHAnsi"/>
                <w:b w:val="0"/>
                <w:color w:val="000000"/>
                <w:szCs w:val="20"/>
                <w:lang w:val="ka-GE"/>
              </w:rPr>
              <w:t>2019</w:t>
            </w:r>
          </w:p>
        </w:tc>
        <w:tc>
          <w:tcPr>
            <w:tcW w:w="1890" w:type="dxa"/>
            <w:noWrap/>
            <w:vAlign w:val="center"/>
          </w:tcPr>
          <w:p w14:paraId="2AA4479C"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8.5</w:t>
            </w:r>
          </w:p>
        </w:tc>
        <w:tc>
          <w:tcPr>
            <w:tcW w:w="1790" w:type="dxa"/>
            <w:noWrap/>
            <w:vAlign w:val="center"/>
          </w:tcPr>
          <w:p w14:paraId="7B5C037C"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1102</w:t>
            </w:r>
          </w:p>
        </w:tc>
        <w:tc>
          <w:tcPr>
            <w:tcW w:w="3150" w:type="dxa"/>
            <w:noWrap/>
            <w:vAlign w:val="center"/>
            <w:hideMark/>
          </w:tcPr>
          <w:p w14:paraId="13FEA7C2"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4.1</w:t>
            </w:r>
          </w:p>
        </w:tc>
      </w:tr>
    </w:tbl>
    <w:p w14:paraId="24D7B115" w14:textId="77777777" w:rsidR="00EF3930" w:rsidRDefault="00EF3930" w:rsidP="00EF3930">
      <w:pPr>
        <w:rPr>
          <w:rFonts w:ascii="Sylfaen" w:hAnsi="Sylfaen"/>
          <w:i/>
          <w:sz w:val="20"/>
          <w:szCs w:val="22"/>
          <w:lang w:val="ka-GE"/>
        </w:rPr>
      </w:pPr>
    </w:p>
    <w:p w14:paraId="4B7E64D5" w14:textId="440F9519" w:rsidR="00EF3930" w:rsidRPr="00EF3930" w:rsidRDefault="00EF3930" w:rsidP="00EF3930">
      <w:pPr>
        <w:rPr>
          <w:sz w:val="24"/>
        </w:rPr>
      </w:pPr>
      <w:r w:rsidRPr="00EF3930">
        <w:rPr>
          <w:rFonts w:ascii="Sylfaen" w:hAnsi="Sylfaen"/>
          <w:i/>
          <w:sz w:val="20"/>
          <w:szCs w:val="22"/>
          <w:lang w:val="ka-GE"/>
        </w:rPr>
        <w:t>წყარო: საქართველოს ტურიზმის ეროვნული ადმინისტრაცია</w:t>
      </w:r>
    </w:p>
    <w:p w14:paraId="7937198D" w14:textId="589A115E" w:rsidR="00247B51" w:rsidRDefault="00247B51" w:rsidP="00247B51">
      <w:pPr>
        <w:spacing w:line="264" w:lineRule="auto"/>
        <w:jc w:val="both"/>
        <w:rPr>
          <w:rFonts w:ascii="Sylfaen" w:hAnsi="Sylfaen" w:cstheme="minorHAnsi"/>
          <w:color w:val="000000" w:themeColor="text1"/>
          <w:lang w:val="ka-GE"/>
        </w:rPr>
      </w:pPr>
    </w:p>
    <w:p w14:paraId="29992109" w14:textId="77777777" w:rsidR="005C78C2" w:rsidRPr="00EF3930" w:rsidRDefault="005C78C2" w:rsidP="00247B51">
      <w:pPr>
        <w:spacing w:line="264" w:lineRule="auto"/>
        <w:jc w:val="both"/>
        <w:rPr>
          <w:rFonts w:ascii="Sylfaen" w:hAnsi="Sylfaen" w:cstheme="minorHAnsi"/>
          <w:color w:val="000000" w:themeColor="text1"/>
          <w:lang w:val="ka-GE"/>
        </w:rPr>
      </w:pPr>
    </w:p>
    <w:p w14:paraId="08268517" w14:textId="77777777" w:rsidR="00247B51" w:rsidRPr="00702B30" w:rsidRDefault="00247B51" w:rsidP="00247B51">
      <w:pPr>
        <w:autoSpaceDE w:val="0"/>
        <w:autoSpaceDN w:val="0"/>
        <w:adjustRightInd w:val="0"/>
        <w:jc w:val="both"/>
        <w:rPr>
          <w:rFonts w:ascii="Sylfaen" w:hAnsi="Sylfaen" w:cstheme="minorHAnsi"/>
          <w:lang w:val="ka-GE"/>
        </w:rPr>
      </w:pPr>
      <w:r w:rsidRPr="00702B30">
        <w:rPr>
          <w:rFonts w:ascii="Sylfaen" w:hAnsi="Sylfaen" w:cstheme="minorHAnsi"/>
          <w:lang w:val="ka-GE"/>
        </w:rPr>
        <w:t xml:space="preserve">საერთაშორისო ვიზიტორთა მიერ ვიზიტების რაოდენობაში ყველაზე დიდი წილი უკავიათ მეზობელ ქვეყნებს. 2019 წლის ლიდერი ვიზიტების რაოდენობითა და რაოდენობრივი ზრდით აზერბაიჯანია. აზერბაიჯანიდან შემოსულმა საერთაშორისო ვიზიტორებმა 1,526,619 ვიზიტი განხორციელეს.  აღსანიშნავია, რომ ევროკავშირის ქვეყნებიდან საერთაშორისო ვიზიტების რაოდენობამ 484,996 შეადგინა, რაც წინა წლებთან მიმართებაში რეკორდულ 21,9%-იან ზრდას გვიჩვენებს. ყველაზე მეტი ვიზიტით ევროკაშირის ქვეყენებიდან გერმანია 89,051 (+38%), პლონეთი 88,300 (+32%) და გაერთიანებული სამეფო 37,478 (+27%) ლიდერობენ. </w:t>
      </w:r>
    </w:p>
    <w:p w14:paraId="48CC751C" w14:textId="4AD89FE2" w:rsidR="00247B51" w:rsidRDefault="00247B51" w:rsidP="00247B51">
      <w:pPr>
        <w:autoSpaceDE w:val="0"/>
        <w:autoSpaceDN w:val="0"/>
        <w:adjustRightInd w:val="0"/>
        <w:jc w:val="both"/>
        <w:rPr>
          <w:rFonts w:ascii="Sylfaen" w:hAnsi="Sylfaen" w:cstheme="minorHAnsi"/>
          <w:lang w:val="ka-GE"/>
        </w:rPr>
      </w:pPr>
    </w:p>
    <w:p w14:paraId="737A8128" w14:textId="7DCCE380" w:rsidR="005C78C2" w:rsidRDefault="005C78C2" w:rsidP="00247B51">
      <w:pPr>
        <w:autoSpaceDE w:val="0"/>
        <w:autoSpaceDN w:val="0"/>
        <w:adjustRightInd w:val="0"/>
        <w:jc w:val="both"/>
        <w:rPr>
          <w:rFonts w:ascii="Sylfaen" w:hAnsi="Sylfaen" w:cstheme="minorHAnsi"/>
          <w:lang w:val="ka-GE"/>
        </w:rPr>
      </w:pPr>
    </w:p>
    <w:p w14:paraId="66B57E06" w14:textId="302D5BA7" w:rsidR="00247B51" w:rsidRPr="00EF3930" w:rsidRDefault="00247B51" w:rsidP="00247B51">
      <w:pPr>
        <w:spacing w:line="264" w:lineRule="auto"/>
        <w:jc w:val="both"/>
        <w:rPr>
          <w:rFonts w:ascii="Sylfaen" w:hAnsi="Sylfaen" w:cstheme="minorHAnsi"/>
          <w:color w:val="000000" w:themeColor="text1"/>
          <w:sz w:val="20"/>
          <w:lang w:val="ka-GE"/>
        </w:rPr>
      </w:pPr>
      <w:r w:rsidRPr="00EF3930">
        <w:rPr>
          <w:rFonts w:ascii="Sylfaen" w:hAnsi="Sylfaen" w:cstheme="minorHAnsi"/>
          <w:color w:val="000000" w:themeColor="text1"/>
          <w:sz w:val="20"/>
          <w:lang w:val="ka-GE"/>
        </w:rPr>
        <w:t>ცხრილი</w:t>
      </w:r>
      <w:r w:rsidR="00EF3930">
        <w:rPr>
          <w:rFonts w:ascii="Sylfaen" w:hAnsi="Sylfaen" w:cstheme="minorHAnsi"/>
          <w:color w:val="000000" w:themeColor="text1"/>
          <w:sz w:val="20"/>
          <w:lang w:val="ka-GE"/>
        </w:rPr>
        <w:t xml:space="preserve"> </w:t>
      </w:r>
      <w:r w:rsidRPr="00EF3930">
        <w:rPr>
          <w:rFonts w:ascii="Sylfaen" w:hAnsi="Sylfaen" w:cstheme="minorHAnsi"/>
          <w:color w:val="000000" w:themeColor="text1"/>
          <w:sz w:val="20"/>
          <w:lang w:val="ka-GE"/>
        </w:rPr>
        <w:t>#</w:t>
      </w:r>
      <w:r w:rsidR="00EF3930" w:rsidRPr="00EF3930">
        <w:rPr>
          <w:rFonts w:ascii="Sylfaen" w:hAnsi="Sylfaen" w:cstheme="minorHAnsi"/>
          <w:color w:val="000000" w:themeColor="text1"/>
          <w:sz w:val="20"/>
          <w:lang w:val="ka-GE"/>
        </w:rPr>
        <w:t>11:</w:t>
      </w:r>
      <w:r w:rsidRPr="00EF3930">
        <w:rPr>
          <w:rFonts w:ascii="Sylfaen" w:hAnsi="Sylfaen" w:cstheme="minorHAnsi"/>
          <w:color w:val="000000" w:themeColor="text1"/>
          <w:sz w:val="20"/>
          <w:lang w:val="ka-GE"/>
        </w:rPr>
        <w:t xml:space="preserve"> საერთაშორისო ვიზიტები,  ტოპ 10 ქვეყანა, 2019 წელი</w:t>
      </w:r>
    </w:p>
    <w:tbl>
      <w:tblPr>
        <w:tblStyle w:val="ListTable3-Accent1"/>
        <w:tblpPr w:leftFromText="180" w:rightFromText="180" w:vertAnchor="text" w:horzAnchor="margin" w:tblpY="116"/>
        <w:tblW w:w="8095" w:type="dxa"/>
        <w:tblLook w:val="04A0" w:firstRow="1" w:lastRow="0" w:firstColumn="1" w:lastColumn="0" w:noHBand="0" w:noVBand="1"/>
      </w:tblPr>
      <w:tblGrid>
        <w:gridCol w:w="2113"/>
        <w:gridCol w:w="1771"/>
        <w:gridCol w:w="1601"/>
        <w:gridCol w:w="1016"/>
        <w:gridCol w:w="1594"/>
      </w:tblGrid>
      <w:tr w:rsidR="00247B51" w:rsidRPr="00702B30" w14:paraId="347BFE85" w14:textId="77777777" w:rsidTr="00840815">
        <w:trPr>
          <w:cnfStyle w:val="100000000000" w:firstRow="1" w:lastRow="0" w:firstColumn="0" w:lastColumn="0" w:oddVBand="0" w:evenVBand="0" w:oddHBand="0" w:evenHBand="0" w:firstRowFirstColumn="0" w:firstRowLastColumn="0" w:lastRowFirstColumn="0" w:lastRowLastColumn="0"/>
          <w:trHeight w:val="551"/>
        </w:trPr>
        <w:tc>
          <w:tcPr>
            <w:cnfStyle w:val="001000000100" w:firstRow="0" w:lastRow="0" w:firstColumn="1" w:lastColumn="0" w:oddVBand="0" w:evenVBand="0" w:oddHBand="0" w:evenHBand="0" w:firstRowFirstColumn="1" w:firstRowLastColumn="0" w:lastRowFirstColumn="0" w:lastRowLastColumn="0"/>
            <w:tcW w:w="2113" w:type="dxa"/>
            <w:noWrap/>
            <w:vAlign w:val="center"/>
          </w:tcPr>
          <w:p w14:paraId="5BB097A0" w14:textId="77777777" w:rsidR="00247B51" w:rsidRPr="00702B30" w:rsidRDefault="00247B51" w:rsidP="00840815">
            <w:pPr>
              <w:spacing w:line="264" w:lineRule="auto"/>
              <w:jc w:val="center"/>
              <w:rPr>
                <w:rFonts w:ascii="Sylfaen" w:eastAsia="Times New Roman" w:hAnsi="Sylfaen" w:cstheme="minorHAnsi"/>
                <w:szCs w:val="20"/>
                <w:lang w:val="ka-GE"/>
              </w:rPr>
            </w:pPr>
          </w:p>
        </w:tc>
        <w:tc>
          <w:tcPr>
            <w:tcW w:w="1771" w:type="dxa"/>
            <w:noWrap/>
            <w:vAlign w:val="center"/>
          </w:tcPr>
          <w:p w14:paraId="20B5C119"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szCs w:val="20"/>
                <w:lang w:val="ka-GE"/>
              </w:rPr>
            </w:pPr>
            <w:r w:rsidRPr="00702B30">
              <w:rPr>
                <w:rFonts w:ascii="Sylfaen" w:hAnsi="Sylfaen"/>
                <w:bCs w:val="0"/>
                <w:szCs w:val="20"/>
                <w:lang w:val="ka-GE"/>
              </w:rPr>
              <w:t>ქვეყანა</w:t>
            </w:r>
          </w:p>
        </w:tc>
        <w:tc>
          <w:tcPr>
            <w:tcW w:w="1601" w:type="dxa"/>
            <w:noWrap/>
            <w:vAlign w:val="center"/>
          </w:tcPr>
          <w:p w14:paraId="77BDAC1A"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szCs w:val="20"/>
                <w:lang w:val="ka-GE"/>
              </w:rPr>
            </w:pPr>
            <w:r w:rsidRPr="00702B30">
              <w:rPr>
                <w:rFonts w:ascii="Sylfaen" w:hAnsi="Sylfaen"/>
                <w:bCs w:val="0"/>
                <w:szCs w:val="20"/>
                <w:lang w:val="ka-GE"/>
              </w:rPr>
              <w:t>2018</w:t>
            </w:r>
          </w:p>
        </w:tc>
        <w:tc>
          <w:tcPr>
            <w:tcW w:w="1016" w:type="dxa"/>
            <w:noWrap/>
            <w:vAlign w:val="center"/>
          </w:tcPr>
          <w:p w14:paraId="42806159" w14:textId="77777777" w:rsidR="00247B51" w:rsidRPr="00702B30" w:rsidRDefault="00247B51" w:rsidP="00840815">
            <w:pPr>
              <w:spacing w:line="264"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szCs w:val="20"/>
                <w:lang w:val="ka-GE"/>
              </w:rPr>
            </w:pPr>
            <w:r w:rsidRPr="00702B30">
              <w:rPr>
                <w:rFonts w:ascii="Sylfaen" w:hAnsi="Sylfaen"/>
                <w:bCs w:val="0"/>
                <w:szCs w:val="20"/>
                <w:lang w:val="ka-GE"/>
              </w:rPr>
              <w:t>2019</w:t>
            </w:r>
          </w:p>
        </w:tc>
        <w:tc>
          <w:tcPr>
            <w:tcW w:w="1594" w:type="dxa"/>
            <w:vAlign w:val="center"/>
          </w:tcPr>
          <w:p w14:paraId="52236F91"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szCs w:val="20"/>
                <w:lang w:val="ka-GE"/>
              </w:rPr>
            </w:pPr>
            <w:r w:rsidRPr="00702B30">
              <w:rPr>
                <w:rFonts w:ascii="Sylfaen" w:hAnsi="Sylfaen"/>
                <w:bCs w:val="0"/>
                <w:szCs w:val="20"/>
                <w:lang w:val="ka-GE"/>
              </w:rPr>
              <w:t>ცვლილება %</w:t>
            </w:r>
          </w:p>
        </w:tc>
      </w:tr>
      <w:tr w:rsidR="00247B51" w:rsidRPr="00702B30" w14:paraId="097E538F" w14:textId="77777777" w:rsidTr="0084081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113" w:type="dxa"/>
            <w:noWrap/>
            <w:vAlign w:val="center"/>
          </w:tcPr>
          <w:p w14:paraId="13DFFCED" w14:textId="77777777" w:rsidR="00247B51" w:rsidRPr="00702B30" w:rsidRDefault="00247B51" w:rsidP="00840815">
            <w:pPr>
              <w:spacing w:line="264" w:lineRule="auto"/>
              <w:jc w:val="center"/>
              <w:rPr>
                <w:rFonts w:ascii="Sylfaen" w:hAnsi="Sylfaen"/>
                <w:b w:val="0"/>
                <w:color w:val="000000" w:themeColor="text1"/>
                <w:szCs w:val="20"/>
                <w:lang w:val="ka-GE"/>
              </w:rPr>
            </w:pPr>
            <w:r w:rsidRPr="00702B30">
              <w:rPr>
                <w:rFonts w:ascii="Sylfaen" w:hAnsi="Sylfaen"/>
                <w:b w:val="0"/>
                <w:color w:val="000000" w:themeColor="text1"/>
                <w:szCs w:val="20"/>
                <w:lang w:val="ka-GE"/>
              </w:rPr>
              <w:t>1</w:t>
            </w:r>
          </w:p>
        </w:tc>
        <w:tc>
          <w:tcPr>
            <w:tcW w:w="1771" w:type="dxa"/>
            <w:noWrap/>
            <w:vAlign w:val="center"/>
          </w:tcPr>
          <w:p w14:paraId="12F6C3F3"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აზერბაიჯანი</w:t>
            </w:r>
          </w:p>
        </w:tc>
        <w:tc>
          <w:tcPr>
            <w:tcW w:w="1601" w:type="dxa"/>
            <w:noWrap/>
            <w:vAlign w:val="center"/>
          </w:tcPr>
          <w:p w14:paraId="1FC80F6E"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1,424,610</w:t>
            </w:r>
          </w:p>
        </w:tc>
        <w:tc>
          <w:tcPr>
            <w:tcW w:w="1016" w:type="dxa"/>
            <w:noWrap/>
            <w:vAlign w:val="center"/>
          </w:tcPr>
          <w:p w14:paraId="5904B3BE"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1,526,619</w:t>
            </w:r>
          </w:p>
        </w:tc>
        <w:tc>
          <w:tcPr>
            <w:tcW w:w="1594" w:type="dxa"/>
            <w:vAlign w:val="center"/>
          </w:tcPr>
          <w:p w14:paraId="2470767D"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7.2%</w:t>
            </w:r>
          </w:p>
        </w:tc>
      </w:tr>
      <w:tr w:rsidR="00247B51" w:rsidRPr="00702B30" w14:paraId="57C6C829" w14:textId="77777777" w:rsidTr="00840815">
        <w:trPr>
          <w:trHeight w:val="446"/>
        </w:trPr>
        <w:tc>
          <w:tcPr>
            <w:cnfStyle w:val="001000000000" w:firstRow="0" w:lastRow="0" w:firstColumn="1" w:lastColumn="0" w:oddVBand="0" w:evenVBand="0" w:oddHBand="0" w:evenHBand="0" w:firstRowFirstColumn="0" w:firstRowLastColumn="0" w:lastRowFirstColumn="0" w:lastRowLastColumn="0"/>
            <w:tcW w:w="2113" w:type="dxa"/>
            <w:noWrap/>
            <w:vAlign w:val="center"/>
          </w:tcPr>
          <w:p w14:paraId="4E5846A0" w14:textId="77777777" w:rsidR="00247B51" w:rsidRPr="00702B30" w:rsidRDefault="00247B51" w:rsidP="00840815">
            <w:pPr>
              <w:spacing w:line="264" w:lineRule="auto"/>
              <w:jc w:val="center"/>
              <w:rPr>
                <w:rFonts w:ascii="Sylfaen" w:hAnsi="Sylfaen"/>
                <w:b w:val="0"/>
                <w:color w:val="000000" w:themeColor="text1"/>
                <w:szCs w:val="20"/>
                <w:lang w:val="ka-GE"/>
              </w:rPr>
            </w:pPr>
            <w:r w:rsidRPr="00702B30">
              <w:rPr>
                <w:rFonts w:ascii="Sylfaen" w:hAnsi="Sylfaen"/>
                <w:b w:val="0"/>
                <w:color w:val="000000" w:themeColor="text1"/>
                <w:szCs w:val="20"/>
                <w:lang w:val="ka-GE"/>
              </w:rPr>
              <w:lastRenderedPageBreak/>
              <w:t>2</w:t>
            </w:r>
          </w:p>
        </w:tc>
        <w:tc>
          <w:tcPr>
            <w:tcW w:w="1771" w:type="dxa"/>
            <w:noWrap/>
            <w:vAlign w:val="center"/>
          </w:tcPr>
          <w:p w14:paraId="2B9A5260"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რუსეთი</w:t>
            </w:r>
          </w:p>
        </w:tc>
        <w:tc>
          <w:tcPr>
            <w:tcW w:w="1601" w:type="dxa"/>
            <w:noWrap/>
            <w:vAlign w:val="center"/>
          </w:tcPr>
          <w:p w14:paraId="5A56F614"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1,404,757</w:t>
            </w:r>
          </w:p>
        </w:tc>
        <w:tc>
          <w:tcPr>
            <w:tcW w:w="1016" w:type="dxa"/>
            <w:noWrap/>
            <w:vAlign w:val="center"/>
          </w:tcPr>
          <w:p w14:paraId="552B48DD"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1,471,558</w:t>
            </w:r>
          </w:p>
        </w:tc>
        <w:tc>
          <w:tcPr>
            <w:tcW w:w="1594" w:type="dxa"/>
            <w:vAlign w:val="center"/>
          </w:tcPr>
          <w:p w14:paraId="789719D4"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4.8%</w:t>
            </w:r>
          </w:p>
        </w:tc>
      </w:tr>
      <w:tr w:rsidR="00247B51" w:rsidRPr="00702B30" w14:paraId="078018B6" w14:textId="77777777" w:rsidTr="00840815">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113" w:type="dxa"/>
            <w:noWrap/>
            <w:vAlign w:val="center"/>
            <w:hideMark/>
          </w:tcPr>
          <w:p w14:paraId="7FF9A754" w14:textId="77777777" w:rsidR="00247B51" w:rsidRPr="00702B30" w:rsidRDefault="00247B51" w:rsidP="00840815">
            <w:pPr>
              <w:spacing w:line="264" w:lineRule="auto"/>
              <w:jc w:val="center"/>
              <w:rPr>
                <w:rFonts w:ascii="Sylfaen" w:hAnsi="Sylfaen"/>
                <w:b w:val="0"/>
                <w:color w:val="000000" w:themeColor="text1"/>
                <w:szCs w:val="20"/>
                <w:lang w:val="ka-GE"/>
              </w:rPr>
            </w:pPr>
            <w:r w:rsidRPr="00702B30">
              <w:rPr>
                <w:rFonts w:ascii="Sylfaen" w:hAnsi="Sylfaen"/>
                <w:b w:val="0"/>
                <w:color w:val="000000" w:themeColor="text1"/>
                <w:szCs w:val="20"/>
                <w:lang w:val="ka-GE"/>
              </w:rPr>
              <w:t>3</w:t>
            </w:r>
          </w:p>
        </w:tc>
        <w:tc>
          <w:tcPr>
            <w:tcW w:w="1771" w:type="dxa"/>
            <w:noWrap/>
            <w:vAlign w:val="center"/>
          </w:tcPr>
          <w:p w14:paraId="27954AF0"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სომხეთი</w:t>
            </w:r>
          </w:p>
        </w:tc>
        <w:tc>
          <w:tcPr>
            <w:tcW w:w="1601" w:type="dxa"/>
            <w:noWrap/>
            <w:vAlign w:val="center"/>
          </w:tcPr>
          <w:p w14:paraId="256891C3"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1,268,886</w:t>
            </w:r>
          </w:p>
        </w:tc>
        <w:tc>
          <w:tcPr>
            <w:tcW w:w="1016" w:type="dxa"/>
            <w:noWrap/>
            <w:vAlign w:val="center"/>
          </w:tcPr>
          <w:p w14:paraId="37AC9EA3"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1,365,048</w:t>
            </w:r>
          </w:p>
        </w:tc>
        <w:tc>
          <w:tcPr>
            <w:tcW w:w="1594" w:type="dxa"/>
            <w:vAlign w:val="center"/>
          </w:tcPr>
          <w:p w14:paraId="744EA0EA"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7.6%</w:t>
            </w:r>
          </w:p>
        </w:tc>
      </w:tr>
      <w:tr w:rsidR="00247B51" w:rsidRPr="00702B30" w14:paraId="70E05B03" w14:textId="77777777" w:rsidTr="00840815">
        <w:trPr>
          <w:trHeight w:val="437"/>
        </w:trPr>
        <w:tc>
          <w:tcPr>
            <w:cnfStyle w:val="001000000000" w:firstRow="0" w:lastRow="0" w:firstColumn="1" w:lastColumn="0" w:oddVBand="0" w:evenVBand="0" w:oddHBand="0" w:evenHBand="0" w:firstRowFirstColumn="0" w:firstRowLastColumn="0" w:lastRowFirstColumn="0" w:lastRowLastColumn="0"/>
            <w:tcW w:w="2113" w:type="dxa"/>
            <w:tcBorders>
              <w:bottom w:val="single" w:sz="4" w:space="0" w:color="5B9BD5" w:themeColor="accent1"/>
            </w:tcBorders>
            <w:noWrap/>
            <w:vAlign w:val="center"/>
          </w:tcPr>
          <w:p w14:paraId="5840C094" w14:textId="77777777" w:rsidR="00247B51" w:rsidRPr="00702B30" w:rsidRDefault="00247B51" w:rsidP="00840815">
            <w:pPr>
              <w:spacing w:line="264" w:lineRule="auto"/>
              <w:jc w:val="center"/>
              <w:rPr>
                <w:rFonts w:ascii="Sylfaen" w:hAnsi="Sylfaen"/>
                <w:b w:val="0"/>
                <w:color w:val="000000" w:themeColor="text1"/>
                <w:szCs w:val="20"/>
                <w:lang w:val="ka-GE"/>
              </w:rPr>
            </w:pPr>
            <w:r w:rsidRPr="00702B30">
              <w:rPr>
                <w:rFonts w:ascii="Sylfaen" w:hAnsi="Sylfaen"/>
                <w:b w:val="0"/>
                <w:color w:val="000000" w:themeColor="text1"/>
                <w:szCs w:val="20"/>
                <w:lang w:val="ka-GE"/>
              </w:rPr>
              <w:t>4</w:t>
            </w:r>
          </w:p>
        </w:tc>
        <w:tc>
          <w:tcPr>
            <w:tcW w:w="1771" w:type="dxa"/>
            <w:tcBorders>
              <w:bottom w:val="single" w:sz="4" w:space="0" w:color="5B9BD5" w:themeColor="accent1"/>
            </w:tcBorders>
            <w:noWrap/>
            <w:vAlign w:val="center"/>
          </w:tcPr>
          <w:p w14:paraId="4728CC06"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თურქეთი</w:t>
            </w:r>
          </w:p>
        </w:tc>
        <w:tc>
          <w:tcPr>
            <w:tcW w:w="1601" w:type="dxa"/>
            <w:tcBorders>
              <w:bottom w:val="single" w:sz="4" w:space="0" w:color="5B9BD5" w:themeColor="accent1"/>
            </w:tcBorders>
            <w:noWrap/>
            <w:vAlign w:val="center"/>
          </w:tcPr>
          <w:p w14:paraId="0327EF5B"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1,098,555</w:t>
            </w:r>
          </w:p>
        </w:tc>
        <w:tc>
          <w:tcPr>
            <w:tcW w:w="1016" w:type="dxa"/>
            <w:tcBorders>
              <w:bottom w:val="single" w:sz="4" w:space="0" w:color="5B9BD5" w:themeColor="accent1"/>
            </w:tcBorders>
            <w:noWrap/>
            <w:vAlign w:val="center"/>
          </w:tcPr>
          <w:p w14:paraId="2E161C20"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1,156,513</w:t>
            </w:r>
          </w:p>
        </w:tc>
        <w:tc>
          <w:tcPr>
            <w:tcW w:w="1594" w:type="dxa"/>
            <w:tcBorders>
              <w:bottom w:val="single" w:sz="4" w:space="0" w:color="5B9BD5" w:themeColor="accent1"/>
            </w:tcBorders>
            <w:vAlign w:val="center"/>
          </w:tcPr>
          <w:p w14:paraId="2141B598"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5.3%</w:t>
            </w:r>
          </w:p>
        </w:tc>
      </w:tr>
      <w:tr w:rsidR="00247B51" w:rsidRPr="00702B30" w14:paraId="35953D31" w14:textId="77777777" w:rsidTr="00840815">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2113" w:type="dxa"/>
            <w:noWrap/>
            <w:vAlign w:val="center"/>
          </w:tcPr>
          <w:p w14:paraId="6A107747" w14:textId="77777777" w:rsidR="00247B51" w:rsidRPr="00702B30" w:rsidRDefault="00247B51" w:rsidP="00840815">
            <w:pPr>
              <w:spacing w:line="264" w:lineRule="auto"/>
              <w:jc w:val="center"/>
              <w:rPr>
                <w:rFonts w:ascii="Sylfaen" w:hAnsi="Sylfaen"/>
                <w:b w:val="0"/>
                <w:color w:val="000000" w:themeColor="text1"/>
                <w:szCs w:val="20"/>
                <w:lang w:val="ka-GE"/>
              </w:rPr>
            </w:pPr>
            <w:r w:rsidRPr="00702B30">
              <w:rPr>
                <w:rFonts w:ascii="Sylfaen" w:hAnsi="Sylfaen"/>
                <w:b w:val="0"/>
                <w:color w:val="000000" w:themeColor="text1"/>
                <w:szCs w:val="20"/>
                <w:lang w:val="ka-GE"/>
              </w:rPr>
              <w:t>5</w:t>
            </w:r>
          </w:p>
        </w:tc>
        <w:tc>
          <w:tcPr>
            <w:tcW w:w="1771" w:type="dxa"/>
            <w:noWrap/>
            <w:vAlign w:val="center"/>
          </w:tcPr>
          <w:p w14:paraId="14BCBBEF"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საქართველო (არარეზიდენტი)</w:t>
            </w:r>
          </w:p>
        </w:tc>
        <w:tc>
          <w:tcPr>
            <w:tcW w:w="1601" w:type="dxa"/>
            <w:noWrap/>
            <w:vAlign w:val="center"/>
          </w:tcPr>
          <w:p w14:paraId="27826AD6"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476,389</w:t>
            </w:r>
          </w:p>
        </w:tc>
        <w:tc>
          <w:tcPr>
            <w:tcW w:w="1016" w:type="dxa"/>
            <w:noWrap/>
            <w:vAlign w:val="center"/>
          </w:tcPr>
          <w:p w14:paraId="51495142"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488,841</w:t>
            </w:r>
          </w:p>
        </w:tc>
        <w:tc>
          <w:tcPr>
            <w:tcW w:w="1594" w:type="dxa"/>
            <w:vAlign w:val="center"/>
          </w:tcPr>
          <w:p w14:paraId="04BF2FB1"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2.6%</w:t>
            </w:r>
          </w:p>
        </w:tc>
      </w:tr>
      <w:tr w:rsidR="00247B51" w:rsidRPr="00702B30" w14:paraId="2C52F76D" w14:textId="77777777" w:rsidTr="00840815">
        <w:trPr>
          <w:trHeight w:val="437"/>
        </w:trPr>
        <w:tc>
          <w:tcPr>
            <w:cnfStyle w:val="001000000000" w:firstRow="0" w:lastRow="0" w:firstColumn="1" w:lastColumn="0" w:oddVBand="0" w:evenVBand="0" w:oddHBand="0" w:evenHBand="0" w:firstRowFirstColumn="0" w:firstRowLastColumn="0" w:lastRowFirstColumn="0" w:lastRowLastColumn="0"/>
            <w:tcW w:w="2113" w:type="dxa"/>
            <w:noWrap/>
            <w:vAlign w:val="center"/>
          </w:tcPr>
          <w:p w14:paraId="39595ADE" w14:textId="77777777" w:rsidR="00247B51" w:rsidRPr="00702B30" w:rsidRDefault="00247B51" w:rsidP="00840815">
            <w:pPr>
              <w:spacing w:line="264" w:lineRule="auto"/>
              <w:jc w:val="center"/>
              <w:rPr>
                <w:rFonts w:ascii="Sylfaen" w:hAnsi="Sylfaen"/>
                <w:b w:val="0"/>
                <w:color w:val="000000" w:themeColor="text1"/>
                <w:szCs w:val="20"/>
                <w:lang w:val="ka-GE"/>
              </w:rPr>
            </w:pPr>
            <w:r w:rsidRPr="00702B30">
              <w:rPr>
                <w:rFonts w:ascii="Sylfaen" w:hAnsi="Sylfaen"/>
                <w:b w:val="0"/>
                <w:color w:val="000000" w:themeColor="text1"/>
                <w:szCs w:val="20"/>
                <w:lang w:val="ka-GE"/>
              </w:rPr>
              <w:t>6</w:t>
            </w:r>
          </w:p>
        </w:tc>
        <w:tc>
          <w:tcPr>
            <w:tcW w:w="1771" w:type="dxa"/>
            <w:noWrap/>
            <w:vAlign w:val="center"/>
          </w:tcPr>
          <w:p w14:paraId="33FFB6DD"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უკრაინა</w:t>
            </w:r>
          </w:p>
        </w:tc>
        <w:tc>
          <w:tcPr>
            <w:tcW w:w="1601" w:type="dxa"/>
            <w:noWrap/>
            <w:vAlign w:val="center"/>
          </w:tcPr>
          <w:p w14:paraId="7417094F"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177,058</w:t>
            </w:r>
          </w:p>
        </w:tc>
        <w:tc>
          <w:tcPr>
            <w:tcW w:w="1016" w:type="dxa"/>
            <w:noWrap/>
            <w:vAlign w:val="center"/>
          </w:tcPr>
          <w:p w14:paraId="32CD116A"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207,667</w:t>
            </w:r>
          </w:p>
        </w:tc>
        <w:tc>
          <w:tcPr>
            <w:tcW w:w="1594" w:type="dxa"/>
            <w:vAlign w:val="center"/>
          </w:tcPr>
          <w:p w14:paraId="0021D0C6"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17.3%</w:t>
            </w:r>
          </w:p>
        </w:tc>
      </w:tr>
      <w:tr w:rsidR="00247B51" w:rsidRPr="00702B30" w14:paraId="0DC6C0C7" w14:textId="77777777" w:rsidTr="00840815">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113" w:type="dxa"/>
            <w:noWrap/>
            <w:vAlign w:val="center"/>
          </w:tcPr>
          <w:p w14:paraId="05EACC9F" w14:textId="77777777" w:rsidR="00247B51" w:rsidRPr="00702B30" w:rsidRDefault="00247B51" w:rsidP="00840815">
            <w:pPr>
              <w:spacing w:line="264" w:lineRule="auto"/>
              <w:jc w:val="center"/>
              <w:rPr>
                <w:rFonts w:ascii="Sylfaen" w:hAnsi="Sylfaen"/>
                <w:b w:val="0"/>
                <w:color w:val="000000" w:themeColor="text1"/>
                <w:szCs w:val="20"/>
                <w:lang w:val="ka-GE"/>
              </w:rPr>
            </w:pPr>
            <w:r w:rsidRPr="00702B30">
              <w:rPr>
                <w:rFonts w:ascii="Sylfaen" w:hAnsi="Sylfaen"/>
                <w:b w:val="0"/>
                <w:color w:val="000000" w:themeColor="text1"/>
                <w:szCs w:val="20"/>
                <w:lang w:val="ka-GE"/>
              </w:rPr>
              <w:t>7</w:t>
            </w:r>
          </w:p>
        </w:tc>
        <w:tc>
          <w:tcPr>
            <w:tcW w:w="1771" w:type="dxa"/>
            <w:noWrap/>
            <w:vAlign w:val="center"/>
          </w:tcPr>
          <w:p w14:paraId="1BB89E38"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ისრაელი</w:t>
            </w:r>
          </w:p>
        </w:tc>
        <w:tc>
          <w:tcPr>
            <w:tcW w:w="1601" w:type="dxa"/>
            <w:noWrap/>
            <w:vAlign w:val="center"/>
          </w:tcPr>
          <w:p w14:paraId="149A9580"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156,922</w:t>
            </w:r>
          </w:p>
        </w:tc>
        <w:tc>
          <w:tcPr>
            <w:tcW w:w="1016" w:type="dxa"/>
            <w:noWrap/>
            <w:vAlign w:val="center"/>
          </w:tcPr>
          <w:p w14:paraId="09660A19"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205,051</w:t>
            </w:r>
          </w:p>
        </w:tc>
        <w:tc>
          <w:tcPr>
            <w:tcW w:w="1594" w:type="dxa"/>
            <w:vAlign w:val="center"/>
          </w:tcPr>
          <w:p w14:paraId="2A9E1635"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30.7%</w:t>
            </w:r>
          </w:p>
        </w:tc>
      </w:tr>
      <w:tr w:rsidR="00247B51" w:rsidRPr="00702B30" w14:paraId="4318DA72" w14:textId="77777777" w:rsidTr="00840815">
        <w:trPr>
          <w:trHeight w:val="437"/>
        </w:trPr>
        <w:tc>
          <w:tcPr>
            <w:cnfStyle w:val="001000000000" w:firstRow="0" w:lastRow="0" w:firstColumn="1" w:lastColumn="0" w:oddVBand="0" w:evenVBand="0" w:oddHBand="0" w:evenHBand="0" w:firstRowFirstColumn="0" w:firstRowLastColumn="0" w:lastRowFirstColumn="0" w:lastRowLastColumn="0"/>
            <w:tcW w:w="2113" w:type="dxa"/>
            <w:noWrap/>
            <w:vAlign w:val="center"/>
          </w:tcPr>
          <w:p w14:paraId="1CDE5DC0" w14:textId="77777777" w:rsidR="00247B51" w:rsidRPr="00702B30" w:rsidRDefault="00247B51" w:rsidP="00840815">
            <w:pPr>
              <w:spacing w:line="264" w:lineRule="auto"/>
              <w:jc w:val="center"/>
              <w:rPr>
                <w:rFonts w:ascii="Sylfaen" w:hAnsi="Sylfaen"/>
                <w:b w:val="0"/>
                <w:color w:val="000000" w:themeColor="text1"/>
                <w:szCs w:val="20"/>
                <w:lang w:val="ka-GE"/>
              </w:rPr>
            </w:pPr>
            <w:r w:rsidRPr="00702B30">
              <w:rPr>
                <w:rFonts w:ascii="Sylfaen" w:hAnsi="Sylfaen"/>
                <w:b w:val="0"/>
                <w:color w:val="000000" w:themeColor="text1"/>
                <w:szCs w:val="20"/>
                <w:lang w:val="ka-GE"/>
              </w:rPr>
              <w:t>8</w:t>
            </w:r>
          </w:p>
        </w:tc>
        <w:tc>
          <w:tcPr>
            <w:tcW w:w="1771" w:type="dxa"/>
            <w:noWrap/>
            <w:vAlign w:val="center"/>
          </w:tcPr>
          <w:p w14:paraId="19BF3EDB"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ირანი</w:t>
            </w:r>
          </w:p>
        </w:tc>
        <w:tc>
          <w:tcPr>
            <w:tcW w:w="1601" w:type="dxa"/>
            <w:noWrap/>
            <w:vAlign w:val="center"/>
          </w:tcPr>
          <w:p w14:paraId="58DB2290"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291,070</w:t>
            </w:r>
          </w:p>
        </w:tc>
        <w:tc>
          <w:tcPr>
            <w:tcW w:w="1016" w:type="dxa"/>
            <w:noWrap/>
            <w:vAlign w:val="center"/>
          </w:tcPr>
          <w:p w14:paraId="69C9C155"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141,997</w:t>
            </w:r>
          </w:p>
        </w:tc>
        <w:tc>
          <w:tcPr>
            <w:tcW w:w="1594" w:type="dxa"/>
            <w:vAlign w:val="center"/>
          </w:tcPr>
          <w:p w14:paraId="7C0ABD9B"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-51.2%</w:t>
            </w:r>
          </w:p>
        </w:tc>
      </w:tr>
      <w:tr w:rsidR="00247B51" w:rsidRPr="00702B30" w14:paraId="6D286329" w14:textId="77777777" w:rsidTr="00840815">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113" w:type="dxa"/>
            <w:noWrap/>
            <w:vAlign w:val="center"/>
          </w:tcPr>
          <w:p w14:paraId="2B811A10" w14:textId="77777777" w:rsidR="00247B51" w:rsidRPr="00702B30" w:rsidRDefault="00247B51" w:rsidP="00840815">
            <w:pPr>
              <w:spacing w:line="264" w:lineRule="auto"/>
              <w:jc w:val="center"/>
              <w:rPr>
                <w:rFonts w:ascii="Sylfaen" w:hAnsi="Sylfaen"/>
                <w:b w:val="0"/>
                <w:color w:val="000000" w:themeColor="text1"/>
                <w:szCs w:val="20"/>
                <w:lang w:val="ka-GE"/>
              </w:rPr>
            </w:pPr>
            <w:r w:rsidRPr="00702B30">
              <w:rPr>
                <w:rFonts w:ascii="Sylfaen" w:hAnsi="Sylfaen"/>
                <w:b w:val="0"/>
                <w:color w:val="000000" w:themeColor="text1"/>
                <w:szCs w:val="20"/>
                <w:lang w:val="ka-GE"/>
              </w:rPr>
              <w:t>9</w:t>
            </w:r>
          </w:p>
        </w:tc>
        <w:tc>
          <w:tcPr>
            <w:tcW w:w="1771" w:type="dxa"/>
            <w:noWrap/>
            <w:vAlign w:val="center"/>
          </w:tcPr>
          <w:p w14:paraId="12D198B4"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ყაზახეთი</w:t>
            </w:r>
          </w:p>
        </w:tc>
        <w:tc>
          <w:tcPr>
            <w:tcW w:w="1601" w:type="dxa"/>
            <w:noWrap/>
            <w:vAlign w:val="center"/>
          </w:tcPr>
          <w:p w14:paraId="0DDBF069"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58,955</w:t>
            </w:r>
          </w:p>
        </w:tc>
        <w:tc>
          <w:tcPr>
            <w:tcW w:w="1016" w:type="dxa"/>
            <w:noWrap/>
            <w:vAlign w:val="center"/>
          </w:tcPr>
          <w:p w14:paraId="49A29667"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103,611</w:t>
            </w:r>
          </w:p>
        </w:tc>
        <w:tc>
          <w:tcPr>
            <w:tcW w:w="1594" w:type="dxa"/>
            <w:vAlign w:val="center"/>
          </w:tcPr>
          <w:p w14:paraId="7D70D856"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75.7%</w:t>
            </w:r>
          </w:p>
        </w:tc>
      </w:tr>
      <w:tr w:rsidR="00247B51" w:rsidRPr="00702B30" w14:paraId="16114379" w14:textId="77777777" w:rsidTr="00840815">
        <w:trPr>
          <w:trHeight w:val="437"/>
        </w:trPr>
        <w:tc>
          <w:tcPr>
            <w:cnfStyle w:val="001000000000" w:firstRow="0" w:lastRow="0" w:firstColumn="1" w:lastColumn="0" w:oddVBand="0" w:evenVBand="0" w:oddHBand="0" w:evenHBand="0" w:firstRowFirstColumn="0" w:firstRowLastColumn="0" w:lastRowFirstColumn="0" w:lastRowLastColumn="0"/>
            <w:tcW w:w="2113" w:type="dxa"/>
            <w:noWrap/>
            <w:vAlign w:val="center"/>
          </w:tcPr>
          <w:p w14:paraId="417108EA" w14:textId="77777777" w:rsidR="00247B51" w:rsidRPr="00702B30" w:rsidRDefault="00247B51" w:rsidP="00840815">
            <w:pPr>
              <w:spacing w:line="264" w:lineRule="auto"/>
              <w:jc w:val="center"/>
              <w:rPr>
                <w:rFonts w:ascii="Sylfaen" w:hAnsi="Sylfaen"/>
                <w:b w:val="0"/>
                <w:color w:val="000000" w:themeColor="text1"/>
                <w:szCs w:val="20"/>
                <w:lang w:val="ka-GE"/>
              </w:rPr>
            </w:pPr>
            <w:r w:rsidRPr="00702B30">
              <w:rPr>
                <w:rFonts w:ascii="Sylfaen" w:hAnsi="Sylfaen"/>
                <w:b w:val="0"/>
                <w:color w:val="000000" w:themeColor="text1"/>
                <w:szCs w:val="20"/>
                <w:lang w:val="ka-GE"/>
              </w:rPr>
              <w:t>10</w:t>
            </w:r>
          </w:p>
        </w:tc>
        <w:tc>
          <w:tcPr>
            <w:tcW w:w="1771" w:type="dxa"/>
            <w:noWrap/>
            <w:vAlign w:val="center"/>
          </w:tcPr>
          <w:p w14:paraId="286FDDF0"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გერმანია</w:t>
            </w:r>
          </w:p>
        </w:tc>
        <w:tc>
          <w:tcPr>
            <w:tcW w:w="1601" w:type="dxa"/>
            <w:noWrap/>
            <w:vAlign w:val="center"/>
          </w:tcPr>
          <w:p w14:paraId="66A20D5D"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64,486</w:t>
            </w:r>
          </w:p>
        </w:tc>
        <w:tc>
          <w:tcPr>
            <w:tcW w:w="1016" w:type="dxa"/>
            <w:noWrap/>
            <w:vAlign w:val="center"/>
          </w:tcPr>
          <w:p w14:paraId="71E78611"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89,051</w:t>
            </w:r>
          </w:p>
        </w:tc>
        <w:tc>
          <w:tcPr>
            <w:tcW w:w="1594" w:type="dxa"/>
            <w:vAlign w:val="center"/>
          </w:tcPr>
          <w:p w14:paraId="5A0F3FD9"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38.1%</w:t>
            </w:r>
          </w:p>
        </w:tc>
      </w:tr>
    </w:tbl>
    <w:p w14:paraId="2F56320E" w14:textId="77777777" w:rsidR="00247B51" w:rsidRPr="00702B30" w:rsidRDefault="00247B51" w:rsidP="00247B51">
      <w:pPr>
        <w:spacing w:line="264" w:lineRule="auto"/>
        <w:jc w:val="both"/>
        <w:rPr>
          <w:rFonts w:ascii="Sylfaen" w:hAnsi="Sylfaen" w:cstheme="minorHAnsi"/>
          <w:highlight w:val="yellow"/>
          <w:lang w:val="ka-GE"/>
        </w:rPr>
      </w:pPr>
    </w:p>
    <w:p w14:paraId="18CB064D" w14:textId="77777777" w:rsidR="00247B51" w:rsidRPr="00702B30" w:rsidRDefault="00247B51" w:rsidP="00247B51">
      <w:pPr>
        <w:spacing w:line="264" w:lineRule="auto"/>
        <w:jc w:val="both"/>
        <w:rPr>
          <w:rFonts w:ascii="Sylfaen" w:hAnsi="Sylfaen" w:cstheme="minorHAnsi"/>
          <w:highlight w:val="yellow"/>
          <w:lang w:val="ka-GE"/>
        </w:rPr>
      </w:pPr>
    </w:p>
    <w:p w14:paraId="3FBD68D4" w14:textId="77777777" w:rsidR="00247B51" w:rsidRPr="00702B30" w:rsidRDefault="00247B51" w:rsidP="00247B51">
      <w:pPr>
        <w:spacing w:line="264" w:lineRule="auto"/>
        <w:jc w:val="both"/>
        <w:rPr>
          <w:rFonts w:ascii="Sylfaen" w:hAnsi="Sylfaen" w:cstheme="minorHAnsi"/>
          <w:highlight w:val="yellow"/>
          <w:lang w:val="ka-GE"/>
        </w:rPr>
      </w:pPr>
    </w:p>
    <w:p w14:paraId="606B50F9" w14:textId="77777777" w:rsidR="00247B51" w:rsidRPr="00702B30" w:rsidRDefault="00247B51" w:rsidP="00247B51">
      <w:pPr>
        <w:spacing w:line="264" w:lineRule="auto"/>
        <w:jc w:val="both"/>
        <w:rPr>
          <w:rFonts w:ascii="Sylfaen" w:hAnsi="Sylfaen" w:cstheme="minorHAnsi"/>
          <w:highlight w:val="yellow"/>
          <w:lang w:val="ka-GE"/>
        </w:rPr>
      </w:pPr>
    </w:p>
    <w:p w14:paraId="100E56FF" w14:textId="77777777" w:rsidR="00247B51" w:rsidRPr="00702B30" w:rsidRDefault="00247B51" w:rsidP="00247B51">
      <w:pPr>
        <w:spacing w:line="264" w:lineRule="auto"/>
        <w:jc w:val="both"/>
        <w:rPr>
          <w:rFonts w:ascii="Sylfaen" w:hAnsi="Sylfaen" w:cstheme="minorHAnsi"/>
          <w:lang w:val="ka-GE"/>
        </w:rPr>
      </w:pPr>
    </w:p>
    <w:p w14:paraId="112C35C1" w14:textId="77777777" w:rsidR="00247B51" w:rsidRPr="00702B30" w:rsidRDefault="00247B51" w:rsidP="00247B51">
      <w:pPr>
        <w:spacing w:line="264" w:lineRule="auto"/>
        <w:jc w:val="both"/>
        <w:rPr>
          <w:rFonts w:ascii="Sylfaen" w:hAnsi="Sylfaen" w:cstheme="minorHAnsi"/>
          <w:lang w:val="ka-GE"/>
        </w:rPr>
      </w:pPr>
    </w:p>
    <w:p w14:paraId="6816DAAB" w14:textId="77777777" w:rsidR="00247B51" w:rsidRPr="00702B30" w:rsidRDefault="00247B51" w:rsidP="00247B51">
      <w:pPr>
        <w:spacing w:line="264" w:lineRule="auto"/>
        <w:jc w:val="both"/>
        <w:rPr>
          <w:rFonts w:ascii="Sylfaen" w:hAnsi="Sylfaen" w:cstheme="minorHAnsi"/>
          <w:lang w:val="ka-GE"/>
        </w:rPr>
      </w:pPr>
    </w:p>
    <w:p w14:paraId="4FCFBCBE" w14:textId="77777777" w:rsidR="00247B51" w:rsidRPr="00702B30" w:rsidRDefault="00247B51" w:rsidP="00247B51">
      <w:pPr>
        <w:spacing w:line="264" w:lineRule="auto"/>
        <w:jc w:val="both"/>
        <w:rPr>
          <w:rFonts w:ascii="Sylfaen" w:hAnsi="Sylfaen" w:cstheme="minorHAnsi"/>
          <w:lang w:val="ka-GE"/>
        </w:rPr>
      </w:pPr>
    </w:p>
    <w:p w14:paraId="6F88B111" w14:textId="77777777" w:rsidR="00247B51" w:rsidRPr="00702B30" w:rsidRDefault="00247B51" w:rsidP="00247B51">
      <w:pPr>
        <w:spacing w:line="264" w:lineRule="auto"/>
        <w:jc w:val="both"/>
        <w:rPr>
          <w:rFonts w:ascii="Sylfaen" w:hAnsi="Sylfaen" w:cstheme="minorHAnsi"/>
          <w:lang w:val="ka-GE"/>
        </w:rPr>
      </w:pPr>
    </w:p>
    <w:p w14:paraId="69FDD687" w14:textId="77777777" w:rsidR="00247B51" w:rsidRPr="00702B30" w:rsidRDefault="00247B51" w:rsidP="00247B51">
      <w:pPr>
        <w:spacing w:line="264" w:lineRule="auto"/>
        <w:jc w:val="both"/>
        <w:rPr>
          <w:rFonts w:ascii="Sylfaen" w:hAnsi="Sylfaen" w:cstheme="minorHAnsi"/>
          <w:lang w:val="ka-GE"/>
        </w:rPr>
      </w:pPr>
    </w:p>
    <w:p w14:paraId="4A1BF4E6" w14:textId="77777777" w:rsidR="00247B51" w:rsidRPr="00702B30" w:rsidRDefault="00247B51" w:rsidP="00247B51">
      <w:pPr>
        <w:spacing w:line="264" w:lineRule="auto"/>
        <w:jc w:val="both"/>
        <w:rPr>
          <w:rFonts w:ascii="Sylfaen" w:hAnsi="Sylfaen" w:cstheme="minorHAnsi"/>
          <w:lang w:val="ka-GE"/>
        </w:rPr>
      </w:pPr>
    </w:p>
    <w:p w14:paraId="2D8EFF10" w14:textId="77777777" w:rsidR="00247B51" w:rsidRPr="00702B30" w:rsidRDefault="00247B51" w:rsidP="00247B51">
      <w:pPr>
        <w:spacing w:line="264" w:lineRule="auto"/>
        <w:jc w:val="both"/>
        <w:rPr>
          <w:rFonts w:ascii="Sylfaen" w:hAnsi="Sylfaen" w:cstheme="minorHAnsi"/>
          <w:lang w:val="ka-GE"/>
        </w:rPr>
      </w:pPr>
    </w:p>
    <w:p w14:paraId="61DBC4AE" w14:textId="77777777" w:rsidR="00247B51" w:rsidRPr="00702B30" w:rsidRDefault="00247B51" w:rsidP="00247B51">
      <w:pPr>
        <w:spacing w:line="264" w:lineRule="auto"/>
        <w:jc w:val="both"/>
        <w:rPr>
          <w:rFonts w:ascii="Sylfaen" w:hAnsi="Sylfaen" w:cstheme="minorHAnsi"/>
          <w:lang w:val="ka-GE"/>
        </w:rPr>
      </w:pPr>
    </w:p>
    <w:p w14:paraId="47152612" w14:textId="77777777" w:rsidR="00247B51" w:rsidRPr="00702B30" w:rsidRDefault="00247B51" w:rsidP="00247B51">
      <w:pPr>
        <w:spacing w:line="264" w:lineRule="auto"/>
        <w:jc w:val="both"/>
        <w:rPr>
          <w:rFonts w:ascii="Sylfaen" w:hAnsi="Sylfaen" w:cstheme="minorHAnsi"/>
          <w:lang w:val="ka-GE"/>
        </w:rPr>
      </w:pPr>
    </w:p>
    <w:p w14:paraId="116258BC" w14:textId="77777777" w:rsidR="00247B51" w:rsidRPr="00702B30" w:rsidRDefault="00247B51" w:rsidP="00247B51">
      <w:pPr>
        <w:spacing w:line="264" w:lineRule="auto"/>
        <w:jc w:val="both"/>
        <w:rPr>
          <w:rFonts w:ascii="Sylfaen" w:hAnsi="Sylfaen" w:cstheme="minorHAnsi"/>
          <w:lang w:val="ka-GE"/>
        </w:rPr>
      </w:pPr>
    </w:p>
    <w:p w14:paraId="1418513C" w14:textId="77777777" w:rsidR="00EF3930" w:rsidRPr="00EF3930" w:rsidRDefault="00EF3930" w:rsidP="00EF3930">
      <w:pPr>
        <w:rPr>
          <w:sz w:val="24"/>
        </w:rPr>
      </w:pPr>
      <w:r w:rsidRPr="00EF3930">
        <w:rPr>
          <w:rFonts w:ascii="Sylfaen" w:hAnsi="Sylfaen"/>
          <w:i/>
          <w:sz w:val="20"/>
          <w:szCs w:val="22"/>
          <w:lang w:val="ka-GE"/>
        </w:rPr>
        <w:t>წყარო: საქართველოს ტურიზმის ეროვნული ადმინისტრაცია</w:t>
      </w:r>
    </w:p>
    <w:p w14:paraId="66CA9CEB" w14:textId="6CF2CD03" w:rsidR="00247B51" w:rsidRDefault="00247B51" w:rsidP="00247B51">
      <w:pPr>
        <w:spacing w:line="264" w:lineRule="auto"/>
        <w:jc w:val="both"/>
        <w:rPr>
          <w:rFonts w:ascii="Sylfaen" w:hAnsi="Sylfaen" w:cstheme="minorHAnsi"/>
          <w:lang w:val="ka-GE"/>
        </w:rPr>
      </w:pPr>
    </w:p>
    <w:p w14:paraId="39AFDC42" w14:textId="77777777" w:rsidR="005C78C2" w:rsidRPr="00702B30" w:rsidRDefault="005C78C2" w:rsidP="00247B51">
      <w:pPr>
        <w:spacing w:line="264" w:lineRule="auto"/>
        <w:jc w:val="both"/>
        <w:rPr>
          <w:rFonts w:ascii="Sylfaen" w:hAnsi="Sylfaen" w:cstheme="minorHAnsi"/>
          <w:lang w:val="ka-GE"/>
        </w:rPr>
      </w:pPr>
    </w:p>
    <w:p w14:paraId="5105FC1A" w14:textId="6CF5B8A7" w:rsidR="00247B51" w:rsidRPr="00702B30" w:rsidRDefault="00247B51" w:rsidP="00247B51">
      <w:pPr>
        <w:spacing w:line="264" w:lineRule="auto"/>
        <w:jc w:val="both"/>
        <w:rPr>
          <w:rFonts w:ascii="Sylfaen" w:hAnsi="Sylfaen" w:cstheme="minorHAnsi"/>
          <w:color w:val="000000" w:themeColor="text1"/>
          <w:lang w:val="ka-GE"/>
        </w:rPr>
      </w:pPr>
      <w:r w:rsidRPr="00702B30">
        <w:rPr>
          <w:rFonts w:ascii="Sylfaen" w:hAnsi="Sylfaen" w:cstheme="minorHAnsi"/>
          <w:lang w:val="ka-GE"/>
        </w:rPr>
        <w:t xml:space="preserve">2019 წელს </w:t>
      </w:r>
      <w:r w:rsidRPr="00702B30">
        <w:rPr>
          <w:rFonts w:ascii="Sylfaen" w:hAnsi="Sylfaen" w:cstheme="minorHAnsi"/>
          <w:color w:val="000000" w:themeColor="text1"/>
          <w:lang w:val="ka-GE"/>
        </w:rPr>
        <w:t xml:space="preserve">მთლიანი დანახარჯების ყველაზე დიდი წილი  სასმელსა და საკვებზე (27.5%), აგრეთვე განთავსების საშუალებებზე (23.7%) გადანაწილდა. </w:t>
      </w:r>
    </w:p>
    <w:p w14:paraId="6DA54A75" w14:textId="77777777" w:rsidR="00247B51" w:rsidRPr="00702B30" w:rsidRDefault="00247B51" w:rsidP="00247B51">
      <w:pPr>
        <w:spacing w:line="264" w:lineRule="auto"/>
        <w:jc w:val="both"/>
        <w:rPr>
          <w:rFonts w:ascii="Sylfaen" w:hAnsi="Sylfaen" w:cstheme="minorHAnsi"/>
          <w:color w:val="000000" w:themeColor="text1"/>
          <w:lang w:val="ka-GE"/>
        </w:rPr>
      </w:pPr>
    </w:p>
    <w:p w14:paraId="7926629C" w14:textId="2B490849" w:rsidR="00247B51" w:rsidRPr="00EF3930" w:rsidRDefault="00247B51" w:rsidP="00247B51">
      <w:pPr>
        <w:spacing w:line="264" w:lineRule="auto"/>
        <w:jc w:val="both"/>
        <w:rPr>
          <w:rFonts w:ascii="Sylfaen" w:hAnsi="Sylfaen" w:cstheme="minorHAnsi"/>
          <w:color w:val="000000" w:themeColor="text1"/>
          <w:sz w:val="20"/>
          <w:lang w:val="ka-GE"/>
        </w:rPr>
      </w:pPr>
      <w:r w:rsidRPr="00EF3930">
        <w:rPr>
          <w:rFonts w:ascii="Sylfaen" w:hAnsi="Sylfaen" w:cstheme="minorHAnsi"/>
          <w:color w:val="000000" w:themeColor="text1"/>
          <w:sz w:val="20"/>
          <w:lang w:val="ka-GE"/>
        </w:rPr>
        <w:t>ცხრილი</w:t>
      </w:r>
      <w:r w:rsidR="00EF3930">
        <w:rPr>
          <w:rFonts w:ascii="Sylfaen" w:hAnsi="Sylfaen" w:cstheme="minorHAnsi"/>
          <w:color w:val="000000" w:themeColor="text1"/>
          <w:sz w:val="20"/>
          <w:lang w:val="ka-GE"/>
        </w:rPr>
        <w:t xml:space="preserve"> </w:t>
      </w:r>
      <w:r w:rsidRPr="00EF3930">
        <w:rPr>
          <w:rFonts w:ascii="Sylfaen" w:hAnsi="Sylfaen" w:cstheme="minorHAnsi"/>
          <w:color w:val="000000" w:themeColor="text1"/>
          <w:sz w:val="20"/>
          <w:lang w:val="ka-GE"/>
        </w:rPr>
        <w:t>#</w:t>
      </w:r>
      <w:r w:rsidR="00EF3930" w:rsidRPr="00EF3930">
        <w:rPr>
          <w:rFonts w:ascii="Sylfaen" w:hAnsi="Sylfaen" w:cstheme="minorHAnsi"/>
          <w:color w:val="000000" w:themeColor="text1"/>
          <w:sz w:val="20"/>
          <w:lang w:val="ka-GE"/>
        </w:rPr>
        <w:t>12</w:t>
      </w:r>
      <w:r w:rsidRPr="00EF3930">
        <w:rPr>
          <w:rFonts w:ascii="Sylfaen" w:hAnsi="Sylfaen" w:cstheme="minorHAnsi"/>
          <w:color w:val="000000" w:themeColor="text1"/>
          <w:sz w:val="20"/>
          <w:lang w:val="ka-GE"/>
        </w:rPr>
        <w:t>: 2019 წელს საერთაშორისო ვიზიტორების მიერ გაწეული ხარჯების განაწილება ხარჯების კატეგორიების მიხედვით</w:t>
      </w:r>
    </w:p>
    <w:p w14:paraId="50A20178" w14:textId="77777777" w:rsidR="00247B51" w:rsidRPr="00702B30" w:rsidRDefault="00247B51" w:rsidP="00247B51">
      <w:pPr>
        <w:spacing w:line="264" w:lineRule="auto"/>
        <w:jc w:val="both"/>
        <w:rPr>
          <w:rFonts w:ascii="Sylfaen" w:hAnsi="Sylfaen" w:cstheme="minorHAnsi"/>
          <w:color w:val="000000" w:themeColor="text1"/>
          <w:lang w:val="ka-GE"/>
        </w:rPr>
      </w:pPr>
    </w:p>
    <w:tbl>
      <w:tblPr>
        <w:tblStyle w:val="ListTable3-Accent1"/>
        <w:tblW w:w="7015" w:type="dxa"/>
        <w:tblLook w:val="04A0" w:firstRow="1" w:lastRow="0" w:firstColumn="1" w:lastColumn="0" w:noHBand="0" w:noVBand="1"/>
      </w:tblPr>
      <w:tblGrid>
        <w:gridCol w:w="2257"/>
        <w:gridCol w:w="1427"/>
        <w:gridCol w:w="1129"/>
        <w:gridCol w:w="2202"/>
      </w:tblGrid>
      <w:tr w:rsidR="00247B51" w:rsidRPr="00702B30" w14:paraId="2222614D" w14:textId="77777777" w:rsidTr="00840815">
        <w:trPr>
          <w:cnfStyle w:val="100000000000" w:firstRow="1" w:lastRow="0" w:firstColumn="0" w:lastColumn="0" w:oddVBand="0" w:evenVBand="0" w:oddHBand="0" w:evenHBand="0" w:firstRowFirstColumn="0" w:firstRowLastColumn="0" w:lastRowFirstColumn="0" w:lastRowLastColumn="0"/>
          <w:trHeight w:val="850"/>
        </w:trPr>
        <w:tc>
          <w:tcPr>
            <w:cnfStyle w:val="001000000100" w:firstRow="0" w:lastRow="0" w:firstColumn="1" w:lastColumn="0" w:oddVBand="0" w:evenVBand="0" w:oddHBand="0" w:evenHBand="0" w:firstRowFirstColumn="1" w:firstRowLastColumn="0" w:lastRowFirstColumn="0" w:lastRowLastColumn="0"/>
            <w:tcW w:w="2257" w:type="dxa"/>
            <w:noWrap/>
            <w:vAlign w:val="center"/>
          </w:tcPr>
          <w:p w14:paraId="721F29BD" w14:textId="77777777" w:rsidR="00247B51" w:rsidRPr="00702B30" w:rsidRDefault="00247B51" w:rsidP="00840815">
            <w:pPr>
              <w:spacing w:line="264" w:lineRule="auto"/>
              <w:jc w:val="center"/>
              <w:rPr>
                <w:rFonts w:ascii="Sylfaen" w:eastAsia="Times New Roman" w:hAnsi="Sylfaen" w:cstheme="minorHAnsi"/>
                <w:szCs w:val="20"/>
                <w:lang w:val="ka-GE"/>
              </w:rPr>
            </w:pPr>
          </w:p>
        </w:tc>
        <w:tc>
          <w:tcPr>
            <w:tcW w:w="1427" w:type="dxa"/>
            <w:noWrap/>
            <w:vAlign w:val="center"/>
          </w:tcPr>
          <w:p w14:paraId="30912D00"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szCs w:val="20"/>
                <w:lang w:val="ka-GE"/>
              </w:rPr>
            </w:pPr>
            <w:r w:rsidRPr="00702B30">
              <w:rPr>
                <w:rFonts w:ascii="Sylfaen" w:hAnsi="Sylfaen"/>
                <w:bCs w:val="0"/>
                <w:szCs w:val="20"/>
                <w:lang w:val="ka-GE"/>
              </w:rPr>
              <w:t>ხარჯი (მლნ.ლარი)</w:t>
            </w:r>
          </w:p>
        </w:tc>
        <w:tc>
          <w:tcPr>
            <w:tcW w:w="1129" w:type="dxa"/>
            <w:noWrap/>
            <w:vAlign w:val="center"/>
          </w:tcPr>
          <w:p w14:paraId="4C781DDC" w14:textId="77777777" w:rsidR="00247B51" w:rsidRPr="00702B30" w:rsidRDefault="00247B51" w:rsidP="00840815">
            <w:pPr>
              <w:spacing w:line="264"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szCs w:val="20"/>
                <w:lang w:val="ka-GE"/>
              </w:rPr>
            </w:pPr>
            <w:r w:rsidRPr="00702B30">
              <w:rPr>
                <w:rFonts w:ascii="Sylfaen" w:hAnsi="Sylfaen"/>
                <w:bCs w:val="0"/>
                <w:szCs w:val="20"/>
                <w:lang w:val="ka-GE"/>
              </w:rPr>
              <w:t>%</w:t>
            </w:r>
          </w:p>
        </w:tc>
        <w:tc>
          <w:tcPr>
            <w:tcW w:w="2202" w:type="dxa"/>
            <w:noWrap/>
            <w:vAlign w:val="center"/>
          </w:tcPr>
          <w:p w14:paraId="371E57FD" w14:textId="77777777" w:rsidR="00247B51" w:rsidRPr="00702B30" w:rsidRDefault="00247B51" w:rsidP="00840815">
            <w:pPr>
              <w:spacing w:line="264"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HAnsi"/>
                <w:szCs w:val="20"/>
                <w:lang w:val="ka-GE"/>
              </w:rPr>
            </w:pPr>
            <w:r w:rsidRPr="00702B30">
              <w:rPr>
                <w:rFonts w:ascii="Sylfaen" w:hAnsi="Sylfaen"/>
                <w:bCs w:val="0"/>
                <w:szCs w:val="20"/>
                <w:lang w:val="ka-GE"/>
              </w:rPr>
              <w:t>საშუალო ხარჯი ვიზიტზე (ლარი)</w:t>
            </w:r>
          </w:p>
        </w:tc>
      </w:tr>
      <w:tr w:rsidR="00247B51" w:rsidRPr="00702B30" w14:paraId="78D78F92" w14:textId="77777777" w:rsidTr="00840815">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257" w:type="dxa"/>
            <w:noWrap/>
            <w:vAlign w:val="center"/>
          </w:tcPr>
          <w:p w14:paraId="1BFB7907" w14:textId="77777777" w:rsidR="00247B51" w:rsidRPr="00702B30" w:rsidRDefault="00247B51" w:rsidP="00840815">
            <w:pPr>
              <w:spacing w:line="264" w:lineRule="auto"/>
              <w:jc w:val="center"/>
              <w:rPr>
                <w:rFonts w:ascii="Sylfaen" w:hAnsi="Sylfaen"/>
                <w:b w:val="0"/>
                <w:color w:val="000000" w:themeColor="text1"/>
                <w:szCs w:val="20"/>
                <w:lang w:val="ka-GE"/>
              </w:rPr>
            </w:pPr>
            <w:r w:rsidRPr="00702B30">
              <w:rPr>
                <w:rFonts w:ascii="Sylfaen" w:hAnsi="Sylfaen"/>
                <w:b w:val="0"/>
                <w:color w:val="000000" w:themeColor="text1"/>
                <w:szCs w:val="20"/>
                <w:lang w:val="ka-GE"/>
              </w:rPr>
              <w:t>საკვები და სასმელი</w:t>
            </w:r>
          </w:p>
        </w:tc>
        <w:tc>
          <w:tcPr>
            <w:tcW w:w="1427" w:type="dxa"/>
            <w:noWrap/>
            <w:vAlign w:val="center"/>
          </w:tcPr>
          <w:p w14:paraId="195EC1E9"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2 343.4</w:t>
            </w:r>
          </w:p>
        </w:tc>
        <w:tc>
          <w:tcPr>
            <w:tcW w:w="1129" w:type="dxa"/>
            <w:noWrap/>
            <w:vAlign w:val="center"/>
          </w:tcPr>
          <w:p w14:paraId="6341BC3E"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27.5%</w:t>
            </w:r>
          </w:p>
        </w:tc>
        <w:tc>
          <w:tcPr>
            <w:tcW w:w="2202" w:type="dxa"/>
            <w:noWrap/>
            <w:vAlign w:val="center"/>
          </w:tcPr>
          <w:p w14:paraId="6BDF83FE"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289.7</w:t>
            </w:r>
          </w:p>
        </w:tc>
      </w:tr>
      <w:tr w:rsidR="00247B51" w:rsidRPr="00702B30" w14:paraId="38825636" w14:textId="77777777" w:rsidTr="00840815">
        <w:trPr>
          <w:trHeight w:val="547"/>
        </w:trPr>
        <w:tc>
          <w:tcPr>
            <w:cnfStyle w:val="001000000000" w:firstRow="0" w:lastRow="0" w:firstColumn="1" w:lastColumn="0" w:oddVBand="0" w:evenVBand="0" w:oddHBand="0" w:evenHBand="0" w:firstRowFirstColumn="0" w:firstRowLastColumn="0" w:lastRowFirstColumn="0" w:lastRowLastColumn="0"/>
            <w:tcW w:w="2257" w:type="dxa"/>
            <w:noWrap/>
            <w:vAlign w:val="center"/>
          </w:tcPr>
          <w:p w14:paraId="00ABCE40" w14:textId="77777777" w:rsidR="00247B51" w:rsidRPr="00702B30" w:rsidRDefault="00247B51" w:rsidP="00840815">
            <w:pPr>
              <w:spacing w:line="264" w:lineRule="auto"/>
              <w:jc w:val="center"/>
              <w:rPr>
                <w:rFonts w:ascii="Sylfaen" w:hAnsi="Sylfaen"/>
                <w:b w:val="0"/>
                <w:color w:val="000000" w:themeColor="text1"/>
                <w:szCs w:val="20"/>
                <w:lang w:val="ka-GE"/>
              </w:rPr>
            </w:pPr>
            <w:r w:rsidRPr="00702B30">
              <w:rPr>
                <w:rFonts w:ascii="Sylfaen" w:hAnsi="Sylfaen"/>
                <w:b w:val="0"/>
                <w:color w:val="000000" w:themeColor="text1"/>
                <w:szCs w:val="20"/>
                <w:lang w:val="ka-GE"/>
              </w:rPr>
              <w:t>განთავსება</w:t>
            </w:r>
          </w:p>
        </w:tc>
        <w:tc>
          <w:tcPr>
            <w:tcW w:w="1427" w:type="dxa"/>
            <w:noWrap/>
            <w:vAlign w:val="center"/>
          </w:tcPr>
          <w:p w14:paraId="5A142A9D"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2 021.2</w:t>
            </w:r>
          </w:p>
        </w:tc>
        <w:tc>
          <w:tcPr>
            <w:tcW w:w="1129" w:type="dxa"/>
            <w:noWrap/>
            <w:vAlign w:val="center"/>
          </w:tcPr>
          <w:p w14:paraId="52B3C02C"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23.7%</w:t>
            </w:r>
          </w:p>
        </w:tc>
        <w:tc>
          <w:tcPr>
            <w:tcW w:w="2202" w:type="dxa"/>
            <w:noWrap/>
            <w:vAlign w:val="center"/>
          </w:tcPr>
          <w:p w14:paraId="54E035F2"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254.4</w:t>
            </w:r>
          </w:p>
        </w:tc>
      </w:tr>
      <w:tr w:rsidR="00247B51" w:rsidRPr="00702B30" w14:paraId="048E0864" w14:textId="77777777" w:rsidTr="008408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257" w:type="dxa"/>
            <w:noWrap/>
            <w:vAlign w:val="center"/>
          </w:tcPr>
          <w:p w14:paraId="7B323286" w14:textId="77777777" w:rsidR="00247B51" w:rsidRPr="00702B30" w:rsidRDefault="00247B51" w:rsidP="00840815">
            <w:pPr>
              <w:spacing w:line="264" w:lineRule="auto"/>
              <w:jc w:val="center"/>
              <w:rPr>
                <w:rFonts w:ascii="Sylfaen" w:hAnsi="Sylfaen"/>
                <w:b w:val="0"/>
                <w:color w:val="000000" w:themeColor="text1"/>
                <w:szCs w:val="20"/>
                <w:lang w:val="ka-GE"/>
              </w:rPr>
            </w:pPr>
            <w:r w:rsidRPr="00702B30">
              <w:rPr>
                <w:rFonts w:ascii="Sylfaen" w:hAnsi="Sylfaen"/>
                <w:b w:val="0"/>
                <w:color w:val="000000" w:themeColor="text1"/>
                <w:szCs w:val="20"/>
                <w:lang w:val="ka-GE"/>
              </w:rPr>
              <w:t>საყიდლები</w:t>
            </w:r>
          </w:p>
        </w:tc>
        <w:tc>
          <w:tcPr>
            <w:tcW w:w="1427" w:type="dxa"/>
            <w:noWrap/>
            <w:vAlign w:val="center"/>
          </w:tcPr>
          <w:p w14:paraId="4FC947DF"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1 800.3</w:t>
            </w:r>
          </w:p>
        </w:tc>
        <w:tc>
          <w:tcPr>
            <w:tcW w:w="1129" w:type="dxa"/>
            <w:noWrap/>
            <w:vAlign w:val="center"/>
          </w:tcPr>
          <w:p w14:paraId="77D72653"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21.2%</w:t>
            </w:r>
          </w:p>
        </w:tc>
        <w:tc>
          <w:tcPr>
            <w:tcW w:w="2202" w:type="dxa"/>
            <w:noWrap/>
            <w:vAlign w:val="center"/>
          </w:tcPr>
          <w:p w14:paraId="13E64913"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228.5</w:t>
            </w:r>
          </w:p>
        </w:tc>
      </w:tr>
      <w:tr w:rsidR="00247B51" w:rsidRPr="00702B30" w14:paraId="6AA3EB08" w14:textId="77777777" w:rsidTr="00840815">
        <w:trPr>
          <w:trHeight w:val="605"/>
        </w:trPr>
        <w:tc>
          <w:tcPr>
            <w:cnfStyle w:val="001000000000" w:firstRow="0" w:lastRow="0" w:firstColumn="1" w:lastColumn="0" w:oddVBand="0" w:evenVBand="0" w:oddHBand="0" w:evenHBand="0" w:firstRowFirstColumn="0" w:firstRowLastColumn="0" w:lastRowFirstColumn="0" w:lastRowLastColumn="0"/>
            <w:tcW w:w="2257" w:type="dxa"/>
            <w:tcBorders>
              <w:bottom w:val="single" w:sz="4" w:space="0" w:color="5B9BD5" w:themeColor="accent1"/>
            </w:tcBorders>
            <w:noWrap/>
            <w:vAlign w:val="center"/>
          </w:tcPr>
          <w:p w14:paraId="57E4976E" w14:textId="77777777" w:rsidR="00247B51" w:rsidRPr="00702B30" w:rsidRDefault="00247B51" w:rsidP="00840815">
            <w:pPr>
              <w:spacing w:line="264" w:lineRule="auto"/>
              <w:jc w:val="center"/>
              <w:rPr>
                <w:rFonts w:ascii="Sylfaen" w:hAnsi="Sylfaen"/>
                <w:b w:val="0"/>
                <w:color w:val="000000" w:themeColor="text1"/>
                <w:szCs w:val="20"/>
                <w:lang w:val="ka-GE"/>
              </w:rPr>
            </w:pPr>
            <w:r w:rsidRPr="00702B30">
              <w:rPr>
                <w:rFonts w:ascii="Sylfaen" w:hAnsi="Sylfaen"/>
                <w:b w:val="0"/>
                <w:color w:val="000000" w:themeColor="text1"/>
                <w:szCs w:val="20"/>
                <w:lang w:val="ka-GE"/>
              </w:rPr>
              <w:t>გართობა</w:t>
            </w:r>
          </w:p>
        </w:tc>
        <w:tc>
          <w:tcPr>
            <w:tcW w:w="1427" w:type="dxa"/>
            <w:tcBorders>
              <w:bottom w:val="single" w:sz="4" w:space="0" w:color="5B9BD5" w:themeColor="accent1"/>
            </w:tcBorders>
            <w:noWrap/>
            <w:vAlign w:val="center"/>
          </w:tcPr>
          <w:p w14:paraId="77922C27"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1 528.7</w:t>
            </w:r>
          </w:p>
        </w:tc>
        <w:tc>
          <w:tcPr>
            <w:tcW w:w="1129" w:type="dxa"/>
            <w:tcBorders>
              <w:bottom w:val="single" w:sz="4" w:space="0" w:color="5B9BD5" w:themeColor="accent1"/>
            </w:tcBorders>
            <w:noWrap/>
            <w:vAlign w:val="center"/>
          </w:tcPr>
          <w:p w14:paraId="3DB4C22A"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18.0%</w:t>
            </w:r>
          </w:p>
        </w:tc>
        <w:tc>
          <w:tcPr>
            <w:tcW w:w="2202" w:type="dxa"/>
            <w:tcBorders>
              <w:bottom w:val="single" w:sz="4" w:space="0" w:color="5B9BD5" w:themeColor="accent1"/>
            </w:tcBorders>
            <w:noWrap/>
            <w:vAlign w:val="center"/>
          </w:tcPr>
          <w:p w14:paraId="5A89919C"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198.1</w:t>
            </w:r>
          </w:p>
        </w:tc>
      </w:tr>
      <w:tr w:rsidR="00247B51" w:rsidRPr="00702B30" w14:paraId="5DEDC5E2" w14:textId="77777777" w:rsidTr="00840815">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2257" w:type="dxa"/>
            <w:noWrap/>
            <w:vAlign w:val="center"/>
          </w:tcPr>
          <w:p w14:paraId="2D7C782F" w14:textId="77777777" w:rsidR="00247B51" w:rsidRPr="00702B30" w:rsidRDefault="00247B51" w:rsidP="00840815">
            <w:pPr>
              <w:spacing w:line="264" w:lineRule="auto"/>
              <w:jc w:val="center"/>
              <w:rPr>
                <w:rFonts w:ascii="Sylfaen" w:hAnsi="Sylfaen"/>
                <w:b w:val="0"/>
                <w:color w:val="000000" w:themeColor="text1"/>
                <w:szCs w:val="20"/>
                <w:lang w:val="ka-GE"/>
              </w:rPr>
            </w:pPr>
            <w:r w:rsidRPr="00702B30">
              <w:rPr>
                <w:rFonts w:ascii="Sylfaen" w:hAnsi="Sylfaen"/>
                <w:b w:val="0"/>
                <w:color w:val="000000" w:themeColor="text1"/>
                <w:szCs w:val="20"/>
                <w:lang w:val="ka-GE"/>
              </w:rPr>
              <w:t>ადგილობრივი ტრანსპორტი</w:t>
            </w:r>
          </w:p>
        </w:tc>
        <w:tc>
          <w:tcPr>
            <w:tcW w:w="1427" w:type="dxa"/>
            <w:noWrap/>
            <w:vAlign w:val="center"/>
          </w:tcPr>
          <w:p w14:paraId="1B1B7A98"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644.5</w:t>
            </w:r>
          </w:p>
        </w:tc>
        <w:tc>
          <w:tcPr>
            <w:tcW w:w="1129" w:type="dxa"/>
            <w:noWrap/>
            <w:vAlign w:val="center"/>
          </w:tcPr>
          <w:p w14:paraId="083AD2B1"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7.6%</w:t>
            </w:r>
          </w:p>
        </w:tc>
        <w:tc>
          <w:tcPr>
            <w:tcW w:w="2202" w:type="dxa"/>
            <w:noWrap/>
            <w:vAlign w:val="center"/>
          </w:tcPr>
          <w:p w14:paraId="53B18FFD"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81.1</w:t>
            </w:r>
          </w:p>
        </w:tc>
      </w:tr>
      <w:tr w:rsidR="00247B51" w:rsidRPr="00702B30" w14:paraId="7BD3EFDA" w14:textId="77777777" w:rsidTr="00840815">
        <w:trPr>
          <w:trHeight w:val="650"/>
        </w:trPr>
        <w:tc>
          <w:tcPr>
            <w:cnfStyle w:val="001000000000" w:firstRow="0" w:lastRow="0" w:firstColumn="1" w:lastColumn="0" w:oddVBand="0" w:evenVBand="0" w:oddHBand="0" w:evenHBand="0" w:firstRowFirstColumn="0" w:firstRowLastColumn="0" w:lastRowFirstColumn="0" w:lastRowLastColumn="0"/>
            <w:tcW w:w="2257" w:type="dxa"/>
            <w:noWrap/>
            <w:vAlign w:val="center"/>
          </w:tcPr>
          <w:p w14:paraId="05CD5B4D" w14:textId="77777777" w:rsidR="00247B51" w:rsidRPr="00702B30" w:rsidRDefault="00247B51" w:rsidP="00840815">
            <w:pPr>
              <w:spacing w:line="264" w:lineRule="auto"/>
              <w:jc w:val="center"/>
              <w:rPr>
                <w:rFonts w:ascii="Sylfaen" w:hAnsi="Sylfaen"/>
                <w:b w:val="0"/>
                <w:color w:val="000000" w:themeColor="text1"/>
                <w:szCs w:val="20"/>
                <w:lang w:val="ka-GE"/>
              </w:rPr>
            </w:pPr>
            <w:r w:rsidRPr="00702B30">
              <w:rPr>
                <w:rFonts w:ascii="Sylfaen" w:hAnsi="Sylfaen"/>
                <w:b w:val="0"/>
                <w:color w:val="000000" w:themeColor="text1"/>
                <w:szCs w:val="20"/>
                <w:lang w:val="ka-GE"/>
              </w:rPr>
              <w:t>სხვა ხარჯი</w:t>
            </w:r>
          </w:p>
        </w:tc>
        <w:tc>
          <w:tcPr>
            <w:tcW w:w="1427" w:type="dxa"/>
            <w:noWrap/>
            <w:vAlign w:val="center"/>
          </w:tcPr>
          <w:p w14:paraId="3234578A"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173.4</w:t>
            </w:r>
          </w:p>
        </w:tc>
        <w:tc>
          <w:tcPr>
            <w:tcW w:w="1129" w:type="dxa"/>
            <w:noWrap/>
            <w:vAlign w:val="center"/>
          </w:tcPr>
          <w:p w14:paraId="1D0F1650"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2.0%</w:t>
            </w:r>
          </w:p>
        </w:tc>
        <w:tc>
          <w:tcPr>
            <w:tcW w:w="2202" w:type="dxa"/>
            <w:noWrap/>
            <w:vAlign w:val="center"/>
          </w:tcPr>
          <w:p w14:paraId="66D7B1FC" w14:textId="77777777" w:rsidR="00247B51" w:rsidRPr="00702B30" w:rsidRDefault="00247B51" w:rsidP="00840815">
            <w:pPr>
              <w:spacing w:line="264"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22.4</w:t>
            </w:r>
          </w:p>
        </w:tc>
      </w:tr>
      <w:tr w:rsidR="00247B51" w:rsidRPr="00702B30" w14:paraId="3B6C0B08" w14:textId="77777777" w:rsidTr="005C78C2">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257" w:type="dxa"/>
            <w:noWrap/>
            <w:vAlign w:val="center"/>
          </w:tcPr>
          <w:p w14:paraId="0CA58033" w14:textId="77777777" w:rsidR="00247B51" w:rsidRPr="00702B30" w:rsidRDefault="00247B51" w:rsidP="00840815">
            <w:pPr>
              <w:spacing w:line="264" w:lineRule="auto"/>
              <w:jc w:val="center"/>
              <w:rPr>
                <w:rFonts w:ascii="Sylfaen" w:hAnsi="Sylfaen"/>
                <w:b w:val="0"/>
                <w:color w:val="000000" w:themeColor="text1"/>
                <w:szCs w:val="20"/>
                <w:lang w:val="ka-GE"/>
              </w:rPr>
            </w:pPr>
            <w:r w:rsidRPr="00702B30">
              <w:rPr>
                <w:rFonts w:ascii="Sylfaen" w:hAnsi="Sylfaen"/>
                <w:b w:val="0"/>
                <w:color w:val="000000" w:themeColor="text1"/>
                <w:szCs w:val="20"/>
                <w:lang w:val="ka-GE"/>
              </w:rPr>
              <w:t>სულ</w:t>
            </w:r>
          </w:p>
        </w:tc>
        <w:tc>
          <w:tcPr>
            <w:tcW w:w="1427" w:type="dxa"/>
            <w:noWrap/>
            <w:vAlign w:val="center"/>
          </w:tcPr>
          <w:p w14:paraId="4433DDB3"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8 511.5</w:t>
            </w:r>
          </w:p>
        </w:tc>
        <w:tc>
          <w:tcPr>
            <w:tcW w:w="1129" w:type="dxa"/>
            <w:noWrap/>
            <w:vAlign w:val="center"/>
          </w:tcPr>
          <w:p w14:paraId="14CCE636"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100.0%</w:t>
            </w:r>
          </w:p>
        </w:tc>
        <w:tc>
          <w:tcPr>
            <w:tcW w:w="2202" w:type="dxa"/>
            <w:noWrap/>
            <w:vAlign w:val="center"/>
          </w:tcPr>
          <w:p w14:paraId="13A8525A" w14:textId="77777777" w:rsidR="00247B51" w:rsidRPr="00702B30" w:rsidRDefault="00247B51" w:rsidP="00840815">
            <w:pPr>
              <w:spacing w:line="264"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HAnsi"/>
                <w:color w:val="000000"/>
                <w:szCs w:val="20"/>
                <w:lang w:val="ka-GE"/>
              </w:rPr>
            </w:pPr>
            <w:r w:rsidRPr="00702B30">
              <w:rPr>
                <w:rFonts w:ascii="Sylfaen" w:eastAsia="Times New Roman" w:hAnsi="Sylfaen" w:cstheme="minorHAnsi"/>
                <w:color w:val="000000"/>
                <w:szCs w:val="20"/>
                <w:lang w:val="ka-GE"/>
              </w:rPr>
              <w:t>1074.2</w:t>
            </w:r>
          </w:p>
        </w:tc>
      </w:tr>
    </w:tbl>
    <w:p w14:paraId="2AADED16" w14:textId="77777777" w:rsidR="00EF3930" w:rsidRDefault="00EF3930" w:rsidP="00EF3930">
      <w:pPr>
        <w:rPr>
          <w:rFonts w:ascii="Sylfaen" w:hAnsi="Sylfaen"/>
          <w:i/>
          <w:sz w:val="18"/>
          <w:szCs w:val="22"/>
          <w:lang w:val="ka-GE"/>
        </w:rPr>
      </w:pPr>
    </w:p>
    <w:p w14:paraId="6D9DFFA9" w14:textId="54A074CE" w:rsidR="00EF3930" w:rsidRDefault="00EF3930" w:rsidP="00EF3930">
      <w:r w:rsidRPr="00131CCA">
        <w:rPr>
          <w:rFonts w:ascii="Sylfaen" w:hAnsi="Sylfaen"/>
          <w:i/>
          <w:sz w:val="18"/>
          <w:szCs w:val="22"/>
          <w:lang w:val="ka-GE"/>
        </w:rPr>
        <w:t>წყარო</w:t>
      </w:r>
      <w:r>
        <w:rPr>
          <w:rFonts w:ascii="Sylfaen" w:hAnsi="Sylfaen"/>
          <w:i/>
          <w:sz w:val="18"/>
          <w:szCs w:val="22"/>
          <w:lang w:val="ka-GE"/>
        </w:rPr>
        <w:t xml:space="preserve">: </w:t>
      </w:r>
      <w:r w:rsidRPr="00F714E4">
        <w:rPr>
          <w:rFonts w:ascii="Sylfaen" w:hAnsi="Sylfaen"/>
          <w:i/>
          <w:sz w:val="18"/>
          <w:szCs w:val="22"/>
          <w:lang w:val="ka-GE"/>
        </w:rPr>
        <w:t>საქართველოს სტატისტიკის ეროვნული სამსახური</w:t>
      </w:r>
    </w:p>
    <w:p w14:paraId="3AEFFE8F" w14:textId="455A052A" w:rsidR="00247B51" w:rsidRPr="00702B30" w:rsidRDefault="00247B51" w:rsidP="00247B51">
      <w:pPr>
        <w:spacing w:line="264" w:lineRule="auto"/>
        <w:jc w:val="both"/>
        <w:rPr>
          <w:rFonts w:ascii="Sylfaen" w:hAnsi="Sylfaen" w:cstheme="minorHAnsi"/>
          <w:lang w:val="ka-GE"/>
        </w:rPr>
      </w:pPr>
    </w:p>
    <w:p w14:paraId="64008AA4" w14:textId="77777777" w:rsidR="00247B51" w:rsidRPr="00702B30" w:rsidRDefault="00247B51" w:rsidP="00247B51">
      <w:pPr>
        <w:spacing w:line="264" w:lineRule="auto"/>
        <w:jc w:val="both"/>
        <w:rPr>
          <w:rFonts w:ascii="Sylfaen" w:hAnsi="Sylfaen"/>
          <w:szCs w:val="22"/>
          <w:lang w:val="ka-GE"/>
        </w:rPr>
      </w:pPr>
      <w:r w:rsidRPr="00702B30">
        <w:rPr>
          <w:rFonts w:ascii="Sylfaen" w:hAnsi="Sylfaen"/>
          <w:szCs w:val="22"/>
          <w:lang w:val="ka-GE"/>
        </w:rPr>
        <w:t xml:space="preserve">აღსანიშნავია, რომ ტურისტების მიერ განთავსებაზე გაწეული დანახარჯები მზარდი ტენდენციით ხასიათდება. ბოლო ხუთი წლის მონაცემებზე დაყრდნობით შეგვიძლია ვიმსჯელოთ, რომ წლიდან-წლამდე მუდმივად იზრდება ქვეყანაში განთავსების საშუალებებიდან </w:t>
      </w:r>
      <w:r w:rsidRPr="00702B30">
        <w:rPr>
          <w:rFonts w:ascii="Sylfaen" w:hAnsi="Sylfaen"/>
          <w:szCs w:val="22"/>
          <w:lang w:val="ka-GE"/>
        </w:rPr>
        <w:lastRenderedPageBreak/>
        <w:t>მიღებული შემოსავალი (ცხრილი #7). 2019 წლის მონაცემების 2018 წლის შესაბამის მონაცემებთან შედარებით ჩანს, რომ 2019 წელს სექტორში განთავსების საშუალებებიდან მიღებული შემოსავლის 9%-იანი ზრდა ფიქსირდება.</w:t>
      </w:r>
    </w:p>
    <w:p w14:paraId="03D3ADB2" w14:textId="77777777" w:rsidR="00247B51" w:rsidRPr="00702B30" w:rsidRDefault="00247B51" w:rsidP="00247B51">
      <w:pPr>
        <w:spacing w:line="264" w:lineRule="auto"/>
        <w:jc w:val="both"/>
        <w:rPr>
          <w:rFonts w:ascii="Sylfaen" w:hAnsi="Sylfaen"/>
          <w:szCs w:val="22"/>
          <w:lang w:val="ka-GE"/>
        </w:rPr>
      </w:pPr>
    </w:p>
    <w:p w14:paraId="6ABB304C" w14:textId="54498B27" w:rsidR="00247B51" w:rsidRPr="00EF3930" w:rsidRDefault="00247B51" w:rsidP="00247B51">
      <w:pPr>
        <w:spacing w:line="264" w:lineRule="auto"/>
        <w:jc w:val="both"/>
        <w:rPr>
          <w:rFonts w:ascii="Sylfaen" w:hAnsi="Sylfaen"/>
          <w:color w:val="FF0000"/>
          <w:sz w:val="20"/>
          <w:szCs w:val="22"/>
          <w:lang w:val="ka-GE"/>
        </w:rPr>
      </w:pPr>
      <w:r w:rsidRPr="00EF3930">
        <w:rPr>
          <w:rFonts w:ascii="Sylfaen" w:hAnsi="Sylfaen" w:cstheme="minorHAnsi"/>
          <w:color w:val="000000" w:themeColor="text1"/>
          <w:sz w:val="20"/>
          <w:lang w:val="ka-GE"/>
        </w:rPr>
        <w:t>ცხრილი #</w:t>
      </w:r>
      <w:r w:rsidR="00EF3930" w:rsidRPr="00EF3930">
        <w:rPr>
          <w:rFonts w:ascii="Sylfaen" w:hAnsi="Sylfaen" w:cstheme="minorHAnsi"/>
          <w:color w:val="000000" w:themeColor="text1"/>
          <w:sz w:val="20"/>
          <w:lang w:val="ka-GE"/>
        </w:rPr>
        <w:t>13:</w:t>
      </w:r>
      <w:r w:rsidRPr="00EF3930">
        <w:rPr>
          <w:rFonts w:ascii="Sylfaen" w:hAnsi="Sylfaen" w:cstheme="minorHAnsi"/>
          <w:color w:val="000000" w:themeColor="text1"/>
          <w:sz w:val="20"/>
          <w:lang w:val="ka-GE"/>
        </w:rPr>
        <w:t xml:space="preserve"> განთავსებიდან მიღებული შემოსავლები (მლრდ. ლარი) 2015-2019წწ</w:t>
      </w:r>
    </w:p>
    <w:tbl>
      <w:tblPr>
        <w:tblW w:w="9710" w:type="dxa"/>
        <w:tblLayout w:type="fixed"/>
        <w:tblCellMar>
          <w:left w:w="0" w:type="dxa"/>
          <w:right w:w="0" w:type="dxa"/>
        </w:tblCellMar>
        <w:tblLook w:val="0600" w:firstRow="0" w:lastRow="0" w:firstColumn="0" w:lastColumn="0" w:noHBand="1" w:noVBand="1"/>
      </w:tblPr>
      <w:tblGrid>
        <w:gridCol w:w="3050"/>
        <w:gridCol w:w="1260"/>
        <w:gridCol w:w="1350"/>
        <w:gridCol w:w="1350"/>
        <w:gridCol w:w="1350"/>
        <w:gridCol w:w="1350"/>
      </w:tblGrid>
      <w:tr w:rsidR="00247B51" w:rsidRPr="00702B30" w14:paraId="0CFAAE54" w14:textId="77777777" w:rsidTr="00840815">
        <w:trPr>
          <w:trHeight w:val="962"/>
        </w:trPr>
        <w:tc>
          <w:tcPr>
            <w:tcW w:w="3050" w:type="dxa"/>
            <w:tcBorders>
              <w:top w:val="single" w:sz="8" w:space="0" w:color="5B9BD5"/>
              <w:left w:val="single" w:sz="8" w:space="0" w:color="5B9BD5"/>
              <w:bottom w:val="single" w:sz="8" w:space="0" w:color="5B9BD5"/>
              <w:right w:val="single" w:sz="8" w:space="0" w:color="5B9BD5"/>
            </w:tcBorders>
            <w:shd w:val="clear" w:color="auto" w:fill="5B9BD5"/>
            <w:tcMar>
              <w:top w:w="15" w:type="dxa"/>
              <w:left w:w="15" w:type="dxa"/>
              <w:bottom w:w="0" w:type="dxa"/>
              <w:right w:w="15" w:type="dxa"/>
            </w:tcMar>
            <w:vAlign w:val="center"/>
            <w:hideMark/>
          </w:tcPr>
          <w:p w14:paraId="2A38BB03" w14:textId="77777777" w:rsidR="00247B51" w:rsidRPr="00702B30" w:rsidRDefault="00247B51" w:rsidP="00840815">
            <w:pPr>
              <w:spacing w:line="264" w:lineRule="auto"/>
              <w:jc w:val="both"/>
              <w:rPr>
                <w:rFonts w:ascii="Sylfaen" w:hAnsi="Sylfaen"/>
                <w:color w:val="000000" w:themeColor="text1"/>
                <w:sz w:val="20"/>
                <w:szCs w:val="20"/>
                <w:lang w:val="ka-GE"/>
              </w:rPr>
            </w:pPr>
          </w:p>
        </w:tc>
        <w:tc>
          <w:tcPr>
            <w:tcW w:w="1260" w:type="dxa"/>
            <w:tcBorders>
              <w:top w:val="single" w:sz="8" w:space="0" w:color="5B9BD5"/>
              <w:left w:val="single" w:sz="8" w:space="0" w:color="5B9BD5"/>
              <w:bottom w:val="single" w:sz="8" w:space="0" w:color="5B9BD5"/>
              <w:right w:val="single" w:sz="8" w:space="0" w:color="5B9BD5"/>
            </w:tcBorders>
            <w:shd w:val="clear" w:color="auto" w:fill="5B9BD5"/>
            <w:tcMar>
              <w:top w:w="15" w:type="dxa"/>
              <w:left w:w="15" w:type="dxa"/>
              <w:bottom w:w="0" w:type="dxa"/>
              <w:right w:w="15" w:type="dxa"/>
            </w:tcMar>
            <w:vAlign w:val="center"/>
          </w:tcPr>
          <w:p w14:paraId="5D6B2F0A" w14:textId="77777777" w:rsidR="00247B51" w:rsidRPr="00702B30" w:rsidRDefault="00247B51" w:rsidP="00840815">
            <w:pPr>
              <w:spacing w:line="264" w:lineRule="auto"/>
              <w:jc w:val="both"/>
              <w:rPr>
                <w:rFonts w:ascii="Sylfaen" w:hAnsi="Sylfaen"/>
                <w:b/>
                <w:color w:val="FFFFFF" w:themeColor="background1"/>
                <w:sz w:val="20"/>
                <w:szCs w:val="20"/>
                <w:lang w:val="ka-GE"/>
              </w:rPr>
            </w:pPr>
            <w:r w:rsidRPr="00702B30">
              <w:rPr>
                <w:rFonts w:ascii="Sylfaen" w:hAnsi="Sylfaen"/>
                <w:b/>
                <w:color w:val="FFFFFF" w:themeColor="background1"/>
                <w:sz w:val="20"/>
                <w:szCs w:val="20"/>
                <w:lang w:val="ka-GE"/>
              </w:rPr>
              <w:t>2015 წ.</w:t>
            </w:r>
          </w:p>
        </w:tc>
        <w:tc>
          <w:tcPr>
            <w:tcW w:w="1350" w:type="dxa"/>
            <w:tcBorders>
              <w:top w:val="single" w:sz="8" w:space="0" w:color="5B9BD5"/>
              <w:left w:val="single" w:sz="8" w:space="0" w:color="5B9BD5"/>
              <w:bottom w:val="single" w:sz="8" w:space="0" w:color="5B9BD5"/>
              <w:right w:val="single" w:sz="8" w:space="0" w:color="5B9BD5"/>
            </w:tcBorders>
            <w:shd w:val="clear" w:color="auto" w:fill="5B9BD5"/>
            <w:tcMar>
              <w:top w:w="15" w:type="dxa"/>
              <w:left w:w="15" w:type="dxa"/>
              <w:bottom w:w="0" w:type="dxa"/>
              <w:right w:w="15" w:type="dxa"/>
            </w:tcMar>
            <w:vAlign w:val="center"/>
          </w:tcPr>
          <w:p w14:paraId="73F88160" w14:textId="77777777" w:rsidR="00247B51" w:rsidRPr="00702B30" w:rsidRDefault="00247B51" w:rsidP="00840815">
            <w:pPr>
              <w:spacing w:line="264" w:lineRule="auto"/>
              <w:jc w:val="both"/>
              <w:rPr>
                <w:rFonts w:ascii="Sylfaen" w:hAnsi="Sylfaen"/>
                <w:b/>
                <w:color w:val="FFFFFF" w:themeColor="background1"/>
                <w:sz w:val="20"/>
                <w:szCs w:val="20"/>
                <w:lang w:val="ka-GE"/>
              </w:rPr>
            </w:pPr>
            <w:r w:rsidRPr="00702B30">
              <w:rPr>
                <w:rFonts w:ascii="Sylfaen" w:hAnsi="Sylfaen"/>
                <w:b/>
                <w:color w:val="FFFFFF" w:themeColor="background1"/>
                <w:sz w:val="20"/>
                <w:szCs w:val="20"/>
                <w:lang w:val="ka-GE"/>
              </w:rPr>
              <w:t>2016 წ.</w:t>
            </w:r>
          </w:p>
        </w:tc>
        <w:tc>
          <w:tcPr>
            <w:tcW w:w="1350" w:type="dxa"/>
            <w:tcBorders>
              <w:top w:val="single" w:sz="8" w:space="0" w:color="5B9BD5"/>
              <w:left w:val="single" w:sz="8" w:space="0" w:color="5B9BD5"/>
              <w:bottom w:val="single" w:sz="8" w:space="0" w:color="5B9BD5"/>
              <w:right w:val="single" w:sz="8" w:space="0" w:color="5B9BD5"/>
            </w:tcBorders>
            <w:shd w:val="clear" w:color="auto" w:fill="5B9BD5"/>
            <w:tcMar>
              <w:top w:w="15" w:type="dxa"/>
              <w:left w:w="15" w:type="dxa"/>
              <w:bottom w:w="0" w:type="dxa"/>
              <w:right w:w="15" w:type="dxa"/>
            </w:tcMar>
            <w:vAlign w:val="center"/>
          </w:tcPr>
          <w:p w14:paraId="1F882B8D" w14:textId="77777777" w:rsidR="00247B51" w:rsidRPr="00702B30" w:rsidRDefault="00247B51" w:rsidP="00840815">
            <w:pPr>
              <w:spacing w:line="264" w:lineRule="auto"/>
              <w:jc w:val="both"/>
              <w:rPr>
                <w:rFonts w:ascii="Sylfaen" w:hAnsi="Sylfaen"/>
                <w:b/>
                <w:color w:val="FFFFFF" w:themeColor="background1"/>
                <w:sz w:val="20"/>
                <w:szCs w:val="20"/>
                <w:lang w:val="ka-GE"/>
              </w:rPr>
            </w:pPr>
            <w:r w:rsidRPr="00702B30">
              <w:rPr>
                <w:rFonts w:ascii="Sylfaen" w:hAnsi="Sylfaen"/>
                <w:b/>
                <w:color w:val="FFFFFF" w:themeColor="background1"/>
                <w:sz w:val="20"/>
                <w:szCs w:val="20"/>
                <w:lang w:val="ka-GE"/>
              </w:rPr>
              <w:t>2017 წ.</w:t>
            </w:r>
          </w:p>
        </w:tc>
        <w:tc>
          <w:tcPr>
            <w:tcW w:w="1350" w:type="dxa"/>
            <w:tcBorders>
              <w:top w:val="single" w:sz="8" w:space="0" w:color="5B9BD5"/>
              <w:left w:val="single" w:sz="8" w:space="0" w:color="5B9BD5"/>
              <w:bottom w:val="single" w:sz="8" w:space="0" w:color="5B9BD5"/>
              <w:right w:val="single" w:sz="8" w:space="0" w:color="5B9BD5"/>
            </w:tcBorders>
            <w:shd w:val="clear" w:color="auto" w:fill="5B9BD5"/>
            <w:tcMar>
              <w:top w:w="15" w:type="dxa"/>
              <w:left w:w="15" w:type="dxa"/>
              <w:bottom w:w="0" w:type="dxa"/>
              <w:right w:w="15" w:type="dxa"/>
            </w:tcMar>
            <w:vAlign w:val="center"/>
          </w:tcPr>
          <w:p w14:paraId="45FB7473" w14:textId="77777777" w:rsidR="00247B51" w:rsidRPr="00702B30" w:rsidRDefault="00247B51" w:rsidP="00840815">
            <w:pPr>
              <w:spacing w:line="264" w:lineRule="auto"/>
              <w:jc w:val="both"/>
              <w:rPr>
                <w:rFonts w:ascii="Sylfaen" w:hAnsi="Sylfaen"/>
                <w:b/>
                <w:color w:val="FFFFFF" w:themeColor="background1"/>
                <w:sz w:val="20"/>
                <w:szCs w:val="20"/>
                <w:lang w:val="ka-GE"/>
              </w:rPr>
            </w:pPr>
            <w:r w:rsidRPr="00702B30">
              <w:rPr>
                <w:rFonts w:ascii="Sylfaen" w:hAnsi="Sylfaen"/>
                <w:b/>
                <w:color w:val="FFFFFF" w:themeColor="background1"/>
                <w:sz w:val="20"/>
                <w:szCs w:val="20"/>
                <w:lang w:val="ka-GE"/>
              </w:rPr>
              <w:t xml:space="preserve">2018 წ. </w:t>
            </w:r>
          </w:p>
        </w:tc>
        <w:tc>
          <w:tcPr>
            <w:tcW w:w="1350" w:type="dxa"/>
            <w:tcBorders>
              <w:top w:val="single" w:sz="8" w:space="0" w:color="5B9BD5"/>
              <w:left w:val="single" w:sz="8" w:space="0" w:color="5B9BD5"/>
              <w:bottom w:val="single" w:sz="8" w:space="0" w:color="5B9BD5"/>
              <w:right w:val="single" w:sz="8" w:space="0" w:color="5B9BD5"/>
            </w:tcBorders>
            <w:shd w:val="clear" w:color="auto" w:fill="5B9BD5"/>
            <w:tcMar>
              <w:top w:w="15" w:type="dxa"/>
              <w:left w:w="15" w:type="dxa"/>
              <w:bottom w:w="0" w:type="dxa"/>
              <w:right w:w="15" w:type="dxa"/>
            </w:tcMar>
            <w:vAlign w:val="center"/>
          </w:tcPr>
          <w:p w14:paraId="5AAF2A68" w14:textId="77777777" w:rsidR="00247B51" w:rsidRPr="00702B30" w:rsidRDefault="00247B51" w:rsidP="00840815">
            <w:pPr>
              <w:spacing w:line="264" w:lineRule="auto"/>
              <w:jc w:val="both"/>
              <w:rPr>
                <w:rFonts w:ascii="Sylfaen" w:hAnsi="Sylfaen"/>
                <w:b/>
                <w:color w:val="FFFFFF" w:themeColor="background1"/>
                <w:sz w:val="20"/>
                <w:szCs w:val="20"/>
                <w:lang w:val="ka-GE"/>
              </w:rPr>
            </w:pPr>
            <w:r w:rsidRPr="00702B30">
              <w:rPr>
                <w:rFonts w:ascii="Sylfaen" w:hAnsi="Sylfaen"/>
                <w:b/>
                <w:color w:val="FFFFFF" w:themeColor="background1"/>
                <w:sz w:val="20"/>
                <w:szCs w:val="20"/>
                <w:lang w:val="ka-GE"/>
              </w:rPr>
              <w:t xml:space="preserve">2019 წ. </w:t>
            </w:r>
          </w:p>
        </w:tc>
      </w:tr>
      <w:tr w:rsidR="00247B51" w:rsidRPr="00702B30" w14:paraId="6EE22250" w14:textId="77777777" w:rsidTr="00840815">
        <w:trPr>
          <w:trHeight w:val="1020"/>
        </w:trPr>
        <w:tc>
          <w:tcPr>
            <w:tcW w:w="305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tcPr>
          <w:p w14:paraId="07FE7821" w14:textId="77777777" w:rsidR="00247B51" w:rsidRPr="00702B30" w:rsidRDefault="00247B51" w:rsidP="00840815">
            <w:pPr>
              <w:spacing w:line="264" w:lineRule="auto"/>
              <w:ind w:left="156"/>
              <w:rPr>
                <w:rFonts w:ascii="Sylfaen" w:hAnsi="Sylfaen"/>
                <w:color w:val="000000" w:themeColor="text1"/>
                <w:sz w:val="20"/>
                <w:szCs w:val="20"/>
                <w:lang w:val="ka-GE"/>
              </w:rPr>
            </w:pPr>
            <w:r w:rsidRPr="00702B30">
              <w:rPr>
                <w:rFonts w:ascii="Sylfaen" w:hAnsi="Sylfaen"/>
                <w:color w:val="000000" w:themeColor="text1"/>
                <w:sz w:val="20"/>
                <w:szCs w:val="20"/>
                <w:lang w:val="ka-GE"/>
              </w:rPr>
              <w:t xml:space="preserve">განთავსებიდან მიღებული წლიური შემოსავლები </w:t>
            </w:r>
          </w:p>
          <w:p w14:paraId="48533286" w14:textId="77777777" w:rsidR="00247B51" w:rsidRPr="00702B30" w:rsidRDefault="00247B51" w:rsidP="00840815">
            <w:pPr>
              <w:spacing w:line="264" w:lineRule="auto"/>
              <w:ind w:left="156"/>
              <w:jc w:val="both"/>
              <w:rPr>
                <w:rFonts w:ascii="Sylfaen" w:hAnsi="Sylfaen"/>
                <w:color w:val="000000" w:themeColor="text1"/>
                <w:sz w:val="20"/>
                <w:szCs w:val="20"/>
                <w:lang w:val="ka-GE"/>
              </w:rPr>
            </w:pPr>
            <w:r w:rsidRPr="00702B30">
              <w:rPr>
                <w:rFonts w:ascii="Sylfaen" w:hAnsi="Sylfaen"/>
                <w:color w:val="000000" w:themeColor="text1"/>
                <w:sz w:val="20"/>
                <w:szCs w:val="20"/>
                <w:lang w:val="ka-GE"/>
              </w:rPr>
              <w:t>(მლრდ. ლარი)</w:t>
            </w:r>
          </w:p>
        </w:tc>
        <w:tc>
          <w:tcPr>
            <w:tcW w:w="126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tcPr>
          <w:p w14:paraId="3AC622C9" w14:textId="77777777" w:rsidR="00247B51" w:rsidRPr="00702B30" w:rsidRDefault="00247B51" w:rsidP="00840815">
            <w:pPr>
              <w:spacing w:line="264" w:lineRule="auto"/>
              <w:jc w:val="both"/>
              <w:rPr>
                <w:rFonts w:ascii="Sylfaen" w:hAnsi="Sylfaen"/>
                <w:color w:val="000000" w:themeColor="text1"/>
                <w:sz w:val="20"/>
                <w:szCs w:val="20"/>
                <w:lang w:val="ka-GE"/>
              </w:rPr>
            </w:pPr>
            <w:r w:rsidRPr="00702B30">
              <w:rPr>
                <w:rFonts w:ascii="Sylfaen" w:hAnsi="Sylfaen"/>
                <w:color w:val="000000" w:themeColor="text1"/>
                <w:sz w:val="20"/>
                <w:szCs w:val="20"/>
                <w:lang w:val="ka-GE"/>
              </w:rPr>
              <w:t>0.802</w:t>
            </w:r>
          </w:p>
        </w:tc>
        <w:tc>
          <w:tcPr>
            <w:tcW w:w="135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tcPr>
          <w:p w14:paraId="5E314645" w14:textId="77777777" w:rsidR="00247B51" w:rsidRPr="00702B30" w:rsidRDefault="00247B51" w:rsidP="00840815">
            <w:pPr>
              <w:spacing w:line="264" w:lineRule="auto"/>
              <w:jc w:val="both"/>
              <w:rPr>
                <w:rFonts w:ascii="Sylfaen" w:hAnsi="Sylfaen"/>
                <w:color w:val="000000" w:themeColor="text1"/>
                <w:sz w:val="20"/>
                <w:szCs w:val="20"/>
                <w:lang w:val="ka-GE"/>
              </w:rPr>
            </w:pPr>
            <w:r w:rsidRPr="00702B30">
              <w:rPr>
                <w:rFonts w:ascii="Sylfaen" w:hAnsi="Sylfaen"/>
                <w:color w:val="000000" w:themeColor="text1"/>
                <w:sz w:val="20"/>
                <w:szCs w:val="20"/>
                <w:lang w:val="ka-GE"/>
              </w:rPr>
              <w:t>1.027</w:t>
            </w:r>
          </w:p>
        </w:tc>
        <w:tc>
          <w:tcPr>
            <w:tcW w:w="135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tcPr>
          <w:p w14:paraId="2361A953" w14:textId="77777777" w:rsidR="00247B51" w:rsidRPr="00702B30" w:rsidRDefault="00247B51" w:rsidP="00840815">
            <w:pPr>
              <w:spacing w:line="264" w:lineRule="auto"/>
              <w:jc w:val="both"/>
              <w:rPr>
                <w:rFonts w:ascii="Sylfaen" w:hAnsi="Sylfaen"/>
                <w:color w:val="000000" w:themeColor="text1"/>
                <w:sz w:val="20"/>
                <w:szCs w:val="20"/>
                <w:lang w:val="ka-GE"/>
              </w:rPr>
            </w:pPr>
            <w:r w:rsidRPr="00702B30">
              <w:rPr>
                <w:rFonts w:ascii="Sylfaen" w:hAnsi="Sylfaen"/>
                <w:color w:val="000000" w:themeColor="text1"/>
                <w:sz w:val="20"/>
                <w:szCs w:val="20"/>
                <w:lang w:val="ka-GE"/>
              </w:rPr>
              <w:t>1.326</w:t>
            </w:r>
          </w:p>
        </w:tc>
        <w:tc>
          <w:tcPr>
            <w:tcW w:w="135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tcPr>
          <w:p w14:paraId="74A989F9" w14:textId="77777777" w:rsidR="00247B51" w:rsidRPr="00702B30" w:rsidRDefault="00247B51" w:rsidP="00840815">
            <w:pPr>
              <w:spacing w:line="264" w:lineRule="auto"/>
              <w:jc w:val="both"/>
              <w:rPr>
                <w:rFonts w:ascii="Sylfaen" w:hAnsi="Sylfaen"/>
                <w:color w:val="000000" w:themeColor="text1"/>
                <w:sz w:val="20"/>
                <w:szCs w:val="20"/>
                <w:lang w:val="ka-GE"/>
              </w:rPr>
            </w:pPr>
            <w:r w:rsidRPr="00702B30">
              <w:rPr>
                <w:rFonts w:ascii="Sylfaen" w:hAnsi="Sylfaen"/>
                <w:color w:val="000000" w:themeColor="text1"/>
                <w:sz w:val="20"/>
                <w:szCs w:val="20"/>
                <w:lang w:val="ka-GE"/>
              </w:rPr>
              <w:t>1.854</w:t>
            </w:r>
          </w:p>
        </w:tc>
        <w:tc>
          <w:tcPr>
            <w:tcW w:w="1350"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center"/>
          </w:tcPr>
          <w:p w14:paraId="271F17D6" w14:textId="77777777" w:rsidR="00247B51" w:rsidRPr="00702B30" w:rsidRDefault="00247B51" w:rsidP="00840815">
            <w:pPr>
              <w:spacing w:line="264" w:lineRule="auto"/>
              <w:jc w:val="both"/>
              <w:rPr>
                <w:rFonts w:ascii="Sylfaen" w:hAnsi="Sylfaen"/>
                <w:color w:val="000000" w:themeColor="text1"/>
                <w:sz w:val="20"/>
                <w:szCs w:val="20"/>
                <w:lang w:val="ka-GE"/>
              </w:rPr>
            </w:pPr>
            <w:r w:rsidRPr="00702B30">
              <w:rPr>
                <w:rFonts w:ascii="Sylfaen" w:hAnsi="Sylfaen"/>
                <w:color w:val="000000" w:themeColor="text1"/>
                <w:sz w:val="20"/>
                <w:szCs w:val="20"/>
                <w:lang w:val="ka-GE"/>
              </w:rPr>
              <w:t>2.021</w:t>
            </w:r>
          </w:p>
        </w:tc>
      </w:tr>
    </w:tbl>
    <w:p w14:paraId="3F4D5224" w14:textId="77777777" w:rsidR="00EF3930" w:rsidRDefault="00EF3930" w:rsidP="00EF3930">
      <w:pPr>
        <w:rPr>
          <w:rFonts w:ascii="Sylfaen" w:hAnsi="Sylfaen"/>
          <w:i/>
          <w:sz w:val="20"/>
          <w:szCs w:val="22"/>
          <w:lang w:val="ka-GE"/>
        </w:rPr>
      </w:pPr>
    </w:p>
    <w:p w14:paraId="24CFD4A3" w14:textId="25A17D36" w:rsidR="00EF3930" w:rsidRPr="00EF3930" w:rsidRDefault="00EF3930" w:rsidP="00EF3930">
      <w:pPr>
        <w:rPr>
          <w:sz w:val="24"/>
        </w:rPr>
      </w:pPr>
      <w:r w:rsidRPr="00EF3930">
        <w:rPr>
          <w:rFonts w:ascii="Sylfaen" w:hAnsi="Sylfaen"/>
          <w:i/>
          <w:sz w:val="20"/>
          <w:szCs w:val="22"/>
          <w:lang w:val="ka-GE"/>
        </w:rPr>
        <w:t>წყარო: საქართველოს ტურიზმის ეროვნული ადმინისტრაცია</w:t>
      </w:r>
    </w:p>
    <w:p w14:paraId="744B5264" w14:textId="3991E668" w:rsidR="00247B51" w:rsidRPr="00702B30" w:rsidRDefault="00247B51" w:rsidP="00247B51">
      <w:pPr>
        <w:spacing w:line="264" w:lineRule="auto"/>
        <w:jc w:val="both"/>
        <w:rPr>
          <w:rFonts w:ascii="Sylfaen" w:hAnsi="Sylfaen" w:cstheme="minorHAnsi"/>
          <w:lang w:val="ka-GE"/>
        </w:rPr>
      </w:pPr>
    </w:p>
    <w:p w14:paraId="344A2230" w14:textId="77777777" w:rsidR="00247B51" w:rsidRDefault="00247B51" w:rsidP="00247B51">
      <w:pPr>
        <w:spacing w:line="264" w:lineRule="auto"/>
        <w:jc w:val="both"/>
        <w:rPr>
          <w:rFonts w:ascii="Sylfaen" w:hAnsi="Sylfaen" w:cstheme="minorHAnsi"/>
          <w:lang w:val="ka-GE"/>
        </w:rPr>
      </w:pPr>
      <w:r w:rsidRPr="00702B30">
        <w:rPr>
          <w:rFonts w:ascii="Sylfaen" w:hAnsi="Sylfaen" w:cstheme="minorHAnsi"/>
          <w:lang w:val="ka-GE"/>
        </w:rPr>
        <w:t>საქართველოში ვიზიტორების რაოდენობის მნიშვნელოვანი ზრდის ფონზე, ყოველწლიურად იზრდება მოთხოვნა ტურისტულ ინფრასტრუქტურაზე. შესაბამისად, სასტუმროების ინდუსტრია იზრდება და ვითარდება დინამიურად. დიაგრამა #9 აჩვენებს რომ 2015-2019 წლების განმავლობაში სასტუმროების, ოთახებისა და საწოლი ადგილების რაოდენობა გამუდმებით იმატებს. ამჟამად, საქართველოში დარეგისტრირებული განთავსების საშუალებების რაოდენობა 1,656 ობიექტს, ოთახები 39,804-ს, ხოლო საწოლი ადგილები 92,083-ს უტოლდება.</w:t>
      </w:r>
    </w:p>
    <w:p w14:paraId="1B0E6667" w14:textId="77777777" w:rsidR="00247B51" w:rsidRPr="00702B30" w:rsidRDefault="00247B51" w:rsidP="00247B51">
      <w:pPr>
        <w:spacing w:line="264" w:lineRule="auto"/>
        <w:jc w:val="both"/>
        <w:rPr>
          <w:rFonts w:ascii="Sylfaen" w:hAnsi="Sylfaen" w:cstheme="minorHAnsi"/>
          <w:lang w:val="ka-GE"/>
        </w:rPr>
      </w:pPr>
    </w:p>
    <w:p w14:paraId="127B4487" w14:textId="77777777" w:rsidR="00247B51" w:rsidRPr="00702B30" w:rsidRDefault="00247B51" w:rsidP="00247B51">
      <w:pPr>
        <w:spacing w:line="264" w:lineRule="auto"/>
        <w:jc w:val="both"/>
        <w:rPr>
          <w:rFonts w:ascii="Sylfaen" w:hAnsi="Sylfaen" w:cstheme="minorHAnsi"/>
          <w:lang w:val="ka-GE"/>
        </w:rPr>
      </w:pPr>
      <w:r w:rsidRPr="00702B30">
        <w:rPr>
          <w:rFonts w:ascii="Sylfaen" w:hAnsi="Sylfaen" w:cstheme="minorHAnsi"/>
          <w:lang w:val="ka-GE"/>
        </w:rPr>
        <w:t>2019 წელს გაიხსნა 85-ზე მეტი ახალი განთავსების ობიექტი დაახლოებით 5,100 საწოლი ადგილით. მათ შორის თბილისი ლიდერობს 1,400-ზე მეტი დამატებილი საწოლი ადგილით (29%), შემდეგ მოდის კახეთი 1,039 (20%) და სამცხე-ჯავახეთი -  1,031 (20%). 2020 წლის ბოლოსთვის მიმდინარე სასტუმროების მშენებლობის დასრულების შედეგად  დაახლოებით 36,900 საწოლ ადგილი დაემატება მთელი ქვეყნის მასშტაბით.</w:t>
      </w:r>
    </w:p>
    <w:p w14:paraId="1E00B0FB" w14:textId="77777777" w:rsidR="00247B51" w:rsidRPr="00702B30" w:rsidRDefault="00247B51" w:rsidP="00247B51">
      <w:pPr>
        <w:spacing w:line="264" w:lineRule="auto"/>
        <w:jc w:val="both"/>
        <w:rPr>
          <w:rFonts w:ascii="Sylfaen" w:hAnsi="Sylfaen" w:cstheme="minorHAnsi"/>
          <w:b/>
          <w:bCs/>
          <w:lang w:val="ka-GE"/>
        </w:rPr>
      </w:pPr>
    </w:p>
    <w:p w14:paraId="1B926108" w14:textId="77777777" w:rsidR="00247B51" w:rsidRDefault="00247B51" w:rsidP="00247B51">
      <w:pPr>
        <w:spacing w:line="264" w:lineRule="auto"/>
        <w:jc w:val="both"/>
        <w:rPr>
          <w:noProof/>
        </w:rPr>
      </w:pPr>
      <w:r w:rsidRPr="00702B30">
        <w:rPr>
          <w:rFonts w:ascii="Sylfaen" w:hAnsi="Sylfaen" w:cstheme="minorHAnsi"/>
          <w:b/>
          <w:bCs/>
          <w:noProof/>
        </w:rPr>
        <mc:AlternateContent>
          <mc:Choice Requires="wps">
            <w:drawing>
              <wp:anchor distT="45720" distB="45720" distL="114300" distR="114300" simplePos="0" relativeHeight="251794432" behindDoc="0" locked="0" layoutInCell="1" allowOverlap="1" wp14:anchorId="40C36293" wp14:editId="22A967D6">
                <wp:simplePos x="0" y="0"/>
                <wp:positionH relativeFrom="margin">
                  <wp:posOffset>0</wp:posOffset>
                </wp:positionH>
                <wp:positionV relativeFrom="paragraph">
                  <wp:posOffset>275</wp:posOffset>
                </wp:positionV>
                <wp:extent cx="5400675" cy="314325"/>
                <wp:effectExtent l="0" t="0" r="9525" b="952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14325"/>
                        </a:xfrm>
                        <a:prstGeom prst="rect">
                          <a:avLst/>
                        </a:prstGeom>
                        <a:solidFill>
                          <a:srgbClr val="FFFFFF"/>
                        </a:solidFill>
                        <a:ln w="9525">
                          <a:noFill/>
                          <a:miter lim="800000"/>
                          <a:headEnd/>
                          <a:tailEnd/>
                        </a:ln>
                      </wps:spPr>
                      <wps:txbx>
                        <w:txbxContent>
                          <w:p w14:paraId="67DEC47B" w14:textId="001D4B1E" w:rsidR="007A6575" w:rsidRPr="00EF3930" w:rsidRDefault="007A6575" w:rsidP="00247B51">
                            <w:pPr>
                              <w:spacing w:line="264" w:lineRule="auto"/>
                              <w:jc w:val="both"/>
                              <w:rPr>
                                <w:rFonts w:ascii="Sylfaen" w:hAnsi="Sylfaen" w:cstheme="minorHAnsi"/>
                                <w:sz w:val="20"/>
                                <w:lang w:val="ka-GE"/>
                              </w:rPr>
                            </w:pPr>
                            <w:r w:rsidRPr="00EF3930">
                              <w:rPr>
                                <w:rFonts w:ascii="Sylfaen" w:hAnsi="Sylfaen" w:cstheme="minorHAnsi"/>
                                <w:sz w:val="20"/>
                                <w:lang w:val="ka-GE"/>
                              </w:rPr>
                              <w:t>დიაგრამა #28: სასტუმროების, ოთახებისა და საწოლების რაოდენობა 2015-2019 წწ</w:t>
                            </w:r>
                          </w:p>
                          <w:p w14:paraId="682482BE" w14:textId="77777777" w:rsidR="007A6575" w:rsidRPr="00EF3930" w:rsidRDefault="007A6575" w:rsidP="00247B51">
                            <w:pPr>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36293" id="_x0000_s1077" type="#_x0000_t202" style="position:absolute;left:0;text-align:left;margin-left:0;margin-top:0;width:425.25pt;height:24.75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" stroked="f">
                <v:textbox>
                  <w:txbxContent>
                    <w:p w14:paraId="67DEC47B" w14:textId="001D4B1E" w:rsidR="007A6575" w:rsidRPr="00EF3930" w:rsidRDefault="007A6575" w:rsidP="00247B51">
                      <w:pPr>
                        <w:spacing w:line="264" w:lineRule="auto"/>
                        <w:jc w:val="both"/>
                        <w:rPr>
                          <w:rFonts w:ascii="Sylfaen" w:hAnsi="Sylfaen" w:cstheme="minorHAnsi"/>
                          <w:sz w:val="20"/>
                          <w:lang w:val="ka-GE"/>
                        </w:rPr>
                      </w:pPr>
                      <w:r w:rsidRPr="00EF3930">
                        <w:rPr>
                          <w:rFonts w:ascii="Sylfaen" w:hAnsi="Sylfaen" w:cstheme="minorHAnsi"/>
                          <w:sz w:val="20"/>
                          <w:lang w:val="ka-GE"/>
                        </w:rPr>
                        <w:t>დიაგრამა #28: სასტუმროების, ოთახებისა და საწოლების რაოდენობა 2015-2019 წწ</w:t>
                      </w:r>
                    </w:p>
                    <w:p w14:paraId="682482BE" w14:textId="77777777" w:rsidR="007A6575" w:rsidRPr="00EF3930" w:rsidRDefault="007A6575" w:rsidP="00247B51">
                      <w:pPr>
                        <w:rPr>
                          <w:rFonts w:asciiTheme="minorHAnsi" w:hAnsiTheme="minorHAnsi" w:cstheme="minorHAnsi"/>
                          <w:sz w:val="20"/>
                        </w:rPr>
                      </w:pPr>
                    </w:p>
                  </w:txbxContent>
                </v:textbox>
                <w10:wrap type="square" anchorx="margin"/>
              </v:shape>
            </w:pict>
          </mc:Fallback>
        </mc:AlternateContent>
      </w:r>
    </w:p>
    <w:p w14:paraId="59A12D32" w14:textId="77777777" w:rsidR="00247B51" w:rsidRDefault="00247B51" w:rsidP="00247B51">
      <w:pPr>
        <w:spacing w:line="264" w:lineRule="auto"/>
        <w:jc w:val="both"/>
        <w:rPr>
          <w:noProof/>
        </w:rPr>
      </w:pPr>
    </w:p>
    <w:p w14:paraId="174FC756" w14:textId="77777777" w:rsidR="00247B51" w:rsidRDefault="00247B51" w:rsidP="00247B51">
      <w:pPr>
        <w:spacing w:line="264" w:lineRule="auto"/>
        <w:jc w:val="both"/>
        <w:rPr>
          <w:noProof/>
        </w:rPr>
      </w:pPr>
      <w:r>
        <w:rPr>
          <w:noProof/>
        </w:rPr>
        <w:drawing>
          <wp:anchor distT="0" distB="0" distL="114300" distR="114300" simplePos="0" relativeHeight="251811840" behindDoc="0" locked="0" layoutInCell="1" allowOverlap="1" wp14:anchorId="58014CB1" wp14:editId="44E7F4DF">
            <wp:simplePos x="0" y="0"/>
            <wp:positionH relativeFrom="column">
              <wp:posOffset>-2408</wp:posOffset>
            </wp:positionH>
            <wp:positionV relativeFrom="paragraph">
              <wp:posOffset>180</wp:posOffset>
            </wp:positionV>
            <wp:extent cx="5943600" cy="2794000"/>
            <wp:effectExtent l="0" t="0" r="0" b="0"/>
            <wp:wrapNone/>
            <wp:docPr id="164" name="Chart 164">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p>
    <w:p w14:paraId="6A9EDE7E" w14:textId="77777777" w:rsidR="00247B51" w:rsidRDefault="00247B51" w:rsidP="00247B51">
      <w:pPr>
        <w:spacing w:line="264" w:lineRule="auto"/>
        <w:jc w:val="both"/>
        <w:rPr>
          <w:rFonts w:ascii="Sylfaen" w:hAnsi="Sylfaen" w:cstheme="minorHAnsi"/>
          <w:b/>
          <w:bCs/>
          <w:lang w:val="ka-GE"/>
        </w:rPr>
      </w:pPr>
    </w:p>
    <w:p w14:paraId="6BCA8713" w14:textId="77777777" w:rsidR="00247B51" w:rsidRDefault="00247B51" w:rsidP="00247B51">
      <w:pPr>
        <w:spacing w:line="264" w:lineRule="auto"/>
        <w:jc w:val="both"/>
        <w:rPr>
          <w:rFonts w:ascii="Sylfaen" w:hAnsi="Sylfaen" w:cstheme="minorHAnsi"/>
          <w:b/>
          <w:bCs/>
          <w:lang w:val="ka-GE"/>
        </w:rPr>
      </w:pPr>
    </w:p>
    <w:p w14:paraId="53ACD50B" w14:textId="77777777" w:rsidR="00247B51" w:rsidRDefault="00247B51" w:rsidP="00247B51">
      <w:pPr>
        <w:spacing w:line="264" w:lineRule="auto"/>
        <w:jc w:val="both"/>
        <w:rPr>
          <w:rFonts w:ascii="Sylfaen" w:hAnsi="Sylfaen" w:cstheme="minorHAnsi"/>
          <w:b/>
          <w:bCs/>
          <w:lang w:val="ka-GE"/>
        </w:rPr>
      </w:pPr>
    </w:p>
    <w:p w14:paraId="2875EBA0" w14:textId="77777777" w:rsidR="00247B51" w:rsidRDefault="00247B51" w:rsidP="00247B51">
      <w:pPr>
        <w:spacing w:line="264" w:lineRule="auto"/>
        <w:jc w:val="both"/>
        <w:rPr>
          <w:rFonts w:ascii="Sylfaen" w:hAnsi="Sylfaen" w:cstheme="minorHAnsi"/>
          <w:b/>
          <w:bCs/>
          <w:lang w:val="ka-GE"/>
        </w:rPr>
      </w:pPr>
    </w:p>
    <w:p w14:paraId="4EDD30CA" w14:textId="77777777" w:rsidR="00247B51" w:rsidRPr="008C56D0" w:rsidRDefault="00247B51" w:rsidP="00247B51">
      <w:pPr>
        <w:tabs>
          <w:tab w:val="left" w:pos="2340"/>
        </w:tabs>
        <w:spacing w:line="264" w:lineRule="auto"/>
        <w:jc w:val="both"/>
        <w:rPr>
          <w:rFonts w:ascii="Sylfaen" w:hAnsi="Sylfaen" w:cstheme="minorHAnsi"/>
          <w:b/>
          <w:bCs/>
        </w:rPr>
      </w:pPr>
    </w:p>
    <w:p w14:paraId="16A5A328" w14:textId="77777777" w:rsidR="00247B51" w:rsidRDefault="00247B51" w:rsidP="00247B51">
      <w:pPr>
        <w:spacing w:line="264" w:lineRule="auto"/>
        <w:jc w:val="both"/>
        <w:rPr>
          <w:rFonts w:ascii="Sylfaen" w:hAnsi="Sylfaen" w:cstheme="minorHAnsi"/>
          <w:b/>
          <w:bCs/>
          <w:lang w:val="ka-GE"/>
        </w:rPr>
      </w:pPr>
    </w:p>
    <w:p w14:paraId="6B70ECFA" w14:textId="77777777" w:rsidR="00247B51" w:rsidRDefault="00247B51" w:rsidP="00247B51">
      <w:pPr>
        <w:spacing w:line="264" w:lineRule="auto"/>
        <w:jc w:val="both"/>
        <w:rPr>
          <w:rFonts w:ascii="Sylfaen" w:hAnsi="Sylfaen" w:cstheme="minorHAnsi"/>
          <w:b/>
          <w:bCs/>
          <w:lang w:val="ka-GE"/>
        </w:rPr>
      </w:pPr>
    </w:p>
    <w:p w14:paraId="66401C8B" w14:textId="77777777" w:rsidR="00247B51" w:rsidRPr="00702B30" w:rsidRDefault="00247B51" w:rsidP="00247B51">
      <w:pPr>
        <w:spacing w:line="264" w:lineRule="auto"/>
        <w:jc w:val="both"/>
        <w:rPr>
          <w:rFonts w:ascii="Sylfaen" w:hAnsi="Sylfaen" w:cstheme="minorHAnsi"/>
          <w:b/>
          <w:bCs/>
          <w:lang w:val="ka-GE"/>
        </w:rPr>
      </w:pPr>
    </w:p>
    <w:p w14:paraId="4493E5B9" w14:textId="77777777" w:rsidR="00247B51" w:rsidRPr="00702B30" w:rsidRDefault="00247B51" w:rsidP="00247B51">
      <w:pPr>
        <w:spacing w:line="264" w:lineRule="auto"/>
        <w:jc w:val="both"/>
        <w:rPr>
          <w:rFonts w:ascii="Sylfaen" w:hAnsi="Sylfaen" w:cstheme="minorHAnsi"/>
          <w:b/>
          <w:bCs/>
          <w:lang w:val="ka-GE"/>
        </w:rPr>
      </w:pPr>
    </w:p>
    <w:p w14:paraId="78E0D341" w14:textId="77777777" w:rsidR="00247B51" w:rsidRDefault="00247B51" w:rsidP="00247B51">
      <w:pPr>
        <w:spacing w:line="264" w:lineRule="auto"/>
        <w:jc w:val="both"/>
        <w:rPr>
          <w:rFonts w:ascii="Sylfaen" w:hAnsi="Sylfaen" w:cstheme="minorHAnsi"/>
          <w:b/>
          <w:bCs/>
          <w:lang w:val="ka-GE"/>
        </w:rPr>
      </w:pPr>
    </w:p>
    <w:p w14:paraId="641557C7" w14:textId="77777777" w:rsidR="00247B51" w:rsidRDefault="00247B51" w:rsidP="00247B51">
      <w:pPr>
        <w:spacing w:line="264" w:lineRule="auto"/>
        <w:jc w:val="both"/>
        <w:rPr>
          <w:rFonts w:ascii="Sylfaen" w:hAnsi="Sylfaen" w:cstheme="minorHAnsi"/>
          <w:b/>
          <w:bCs/>
          <w:lang w:val="ka-GE"/>
        </w:rPr>
      </w:pPr>
    </w:p>
    <w:p w14:paraId="21D54E2D" w14:textId="77777777" w:rsidR="00247B51" w:rsidRDefault="00247B51" w:rsidP="00247B51">
      <w:pPr>
        <w:spacing w:line="264" w:lineRule="auto"/>
        <w:jc w:val="both"/>
        <w:rPr>
          <w:rFonts w:ascii="Sylfaen" w:hAnsi="Sylfaen" w:cstheme="minorHAnsi"/>
          <w:b/>
          <w:bCs/>
          <w:lang w:val="ka-GE"/>
        </w:rPr>
      </w:pPr>
    </w:p>
    <w:p w14:paraId="0F24E8DF" w14:textId="41E8148A" w:rsidR="00247B51" w:rsidRDefault="00247B51" w:rsidP="00247B51">
      <w:pPr>
        <w:spacing w:line="264" w:lineRule="auto"/>
        <w:jc w:val="both"/>
        <w:rPr>
          <w:rFonts w:ascii="Sylfaen" w:hAnsi="Sylfaen" w:cstheme="minorHAnsi"/>
          <w:b/>
          <w:bCs/>
          <w:lang w:val="ka-GE"/>
        </w:rPr>
      </w:pPr>
    </w:p>
    <w:p w14:paraId="144D2B14" w14:textId="77777777" w:rsidR="005C78C2" w:rsidRDefault="005C78C2" w:rsidP="00EF3930">
      <w:pPr>
        <w:rPr>
          <w:rFonts w:ascii="Sylfaen" w:hAnsi="Sylfaen"/>
          <w:i/>
          <w:sz w:val="20"/>
          <w:szCs w:val="22"/>
          <w:lang w:val="ka-GE"/>
        </w:rPr>
      </w:pPr>
    </w:p>
    <w:p w14:paraId="7E50EE45" w14:textId="7B3AA808" w:rsidR="00EF3930" w:rsidRPr="00EF3930" w:rsidRDefault="00EF3930" w:rsidP="00EF3930">
      <w:pPr>
        <w:rPr>
          <w:sz w:val="24"/>
        </w:rPr>
      </w:pPr>
      <w:r w:rsidRPr="00EF3930">
        <w:rPr>
          <w:rFonts w:ascii="Sylfaen" w:hAnsi="Sylfaen"/>
          <w:i/>
          <w:sz w:val="20"/>
          <w:szCs w:val="22"/>
          <w:lang w:val="ka-GE"/>
        </w:rPr>
        <w:t>წყარო: კოლიერს ინტერნეიშენალ ჯორჯია</w:t>
      </w:r>
    </w:p>
    <w:p w14:paraId="0DF5A254" w14:textId="77777777" w:rsidR="00247B51" w:rsidRPr="00702B30" w:rsidRDefault="00247B51" w:rsidP="00247B51">
      <w:pPr>
        <w:spacing w:line="264" w:lineRule="auto"/>
        <w:jc w:val="both"/>
        <w:rPr>
          <w:rFonts w:ascii="Sylfaen" w:hAnsi="Sylfaen" w:cstheme="minorHAnsi"/>
          <w:b/>
          <w:bCs/>
          <w:lang w:val="ka-GE"/>
        </w:rPr>
      </w:pPr>
    </w:p>
    <w:p w14:paraId="23612425" w14:textId="77777777" w:rsidR="00247B51" w:rsidRPr="00702B30" w:rsidRDefault="00247B51" w:rsidP="00247B51">
      <w:pPr>
        <w:spacing w:line="264" w:lineRule="auto"/>
        <w:jc w:val="both"/>
        <w:rPr>
          <w:rFonts w:ascii="Sylfaen" w:hAnsi="Sylfaen" w:cstheme="minorHAnsi"/>
          <w:b/>
          <w:bCs/>
          <w:lang w:val="ka-GE"/>
        </w:rPr>
      </w:pPr>
      <w:r w:rsidRPr="00702B30">
        <w:rPr>
          <w:rFonts w:ascii="Sylfaen" w:hAnsi="Sylfaen"/>
          <w:szCs w:val="22"/>
          <w:lang w:val="ka-GE"/>
        </w:rPr>
        <w:lastRenderedPageBreak/>
        <w:t>სასტუმროების მიმართულების საინვესტიციო მიმზიდველობას ამყარებს სექტორის ძირითადი მაჩვენებლების ზრდა და სასტუმროების დატვირთულობის საკმაოდ მაღალი პროცენტი, განსაკუთრებით კონკურენტ აღმოსავლეთ ევროპის ქვეყნებთან შედარების შემთხვევაში.</w:t>
      </w:r>
    </w:p>
    <w:p w14:paraId="60B458AF" w14:textId="77777777" w:rsidR="00247B51" w:rsidRPr="00702B30" w:rsidRDefault="00247B51" w:rsidP="00247B51">
      <w:pPr>
        <w:spacing w:line="264" w:lineRule="auto"/>
        <w:jc w:val="both"/>
        <w:rPr>
          <w:rFonts w:ascii="Sylfaen" w:hAnsi="Sylfaen"/>
          <w:szCs w:val="22"/>
          <w:lang w:val="ka-GE"/>
        </w:rPr>
      </w:pPr>
    </w:p>
    <w:p w14:paraId="01BB2917" w14:textId="77777777" w:rsidR="00247B51" w:rsidRPr="00702B30" w:rsidRDefault="00247B51" w:rsidP="00247B51">
      <w:pPr>
        <w:spacing w:line="264" w:lineRule="auto"/>
        <w:jc w:val="both"/>
        <w:rPr>
          <w:rFonts w:ascii="Sylfaen" w:hAnsi="Sylfaen"/>
          <w:szCs w:val="22"/>
          <w:lang w:val="ka-GE"/>
        </w:rPr>
      </w:pPr>
      <w:r>
        <w:rPr>
          <w:noProof/>
        </w:rPr>
        <w:drawing>
          <wp:anchor distT="0" distB="0" distL="114300" distR="114300" simplePos="0" relativeHeight="251810816" behindDoc="0" locked="0" layoutInCell="1" allowOverlap="1" wp14:anchorId="2D72E4A3" wp14:editId="4ED06433">
            <wp:simplePos x="0" y="0"/>
            <wp:positionH relativeFrom="column">
              <wp:posOffset>-1905</wp:posOffset>
            </wp:positionH>
            <wp:positionV relativeFrom="paragraph">
              <wp:posOffset>139376</wp:posOffset>
            </wp:positionV>
            <wp:extent cx="5546785" cy="2743200"/>
            <wp:effectExtent l="0" t="0" r="0" b="0"/>
            <wp:wrapNone/>
            <wp:docPr id="165" name="Chart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anchor>
        </w:drawing>
      </w:r>
    </w:p>
    <w:p w14:paraId="0423FFF8" w14:textId="77777777" w:rsidR="00247B51" w:rsidRPr="00702B30" w:rsidRDefault="00247B51" w:rsidP="00247B51">
      <w:pPr>
        <w:spacing w:line="264" w:lineRule="auto"/>
        <w:jc w:val="both"/>
        <w:rPr>
          <w:rFonts w:ascii="Sylfaen" w:hAnsi="Sylfaen"/>
          <w:szCs w:val="22"/>
          <w:lang w:val="ka-GE"/>
        </w:rPr>
      </w:pPr>
    </w:p>
    <w:p w14:paraId="741F91CD" w14:textId="77777777" w:rsidR="00247B51" w:rsidRPr="00702B30" w:rsidRDefault="00247B51" w:rsidP="00247B51">
      <w:pPr>
        <w:spacing w:line="264" w:lineRule="auto"/>
        <w:jc w:val="both"/>
        <w:rPr>
          <w:rFonts w:ascii="Sylfaen" w:hAnsi="Sylfaen"/>
          <w:szCs w:val="22"/>
          <w:lang w:val="ka-GE"/>
        </w:rPr>
      </w:pPr>
    </w:p>
    <w:p w14:paraId="7A296BF5" w14:textId="77777777" w:rsidR="00247B51" w:rsidRPr="00702B30" w:rsidRDefault="00247B51" w:rsidP="00247B51">
      <w:pPr>
        <w:spacing w:line="264" w:lineRule="auto"/>
        <w:jc w:val="both"/>
        <w:rPr>
          <w:rFonts w:ascii="Sylfaen" w:hAnsi="Sylfaen"/>
          <w:szCs w:val="22"/>
          <w:lang w:val="ka-GE"/>
        </w:rPr>
      </w:pPr>
    </w:p>
    <w:p w14:paraId="221F88B9" w14:textId="77777777" w:rsidR="00247B51" w:rsidRPr="00702B30" w:rsidRDefault="00247B51" w:rsidP="00247B51">
      <w:pPr>
        <w:spacing w:line="264" w:lineRule="auto"/>
        <w:jc w:val="both"/>
        <w:rPr>
          <w:rFonts w:ascii="Sylfaen" w:hAnsi="Sylfaen"/>
          <w:szCs w:val="22"/>
          <w:lang w:val="ka-GE"/>
        </w:rPr>
      </w:pPr>
    </w:p>
    <w:p w14:paraId="2ECCD848" w14:textId="77777777" w:rsidR="00247B51" w:rsidRPr="00702B30" w:rsidRDefault="00247B51" w:rsidP="00247B51">
      <w:pPr>
        <w:spacing w:line="264" w:lineRule="auto"/>
        <w:jc w:val="both"/>
        <w:rPr>
          <w:rFonts w:ascii="Sylfaen" w:hAnsi="Sylfaen"/>
          <w:szCs w:val="22"/>
          <w:lang w:val="ka-GE"/>
        </w:rPr>
      </w:pPr>
    </w:p>
    <w:p w14:paraId="0392090B" w14:textId="77777777" w:rsidR="00247B51" w:rsidRPr="00702B30" w:rsidRDefault="00247B51" w:rsidP="00247B51">
      <w:pPr>
        <w:spacing w:line="264" w:lineRule="auto"/>
        <w:jc w:val="both"/>
        <w:rPr>
          <w:rFonts w:ascii="Sylfaen" w:hAnsi="Sylfaen"/>
          <w:szCs w:val="22"/>
          <w:lang w:val="ka-GE"/>
        </w:rPr>
      </w:pPr>
    </w:p>
    <w:p w14:paraId="14719808" w14:textId="77777777" w:rsidR="00247B51" w:rsidRPr="00702B30" w:rsidRDefault="00247B51" w:rsidP="00247B51">
      <w:pPr>
        <w:spacing w:line="264" w:lineRule="auto"/>
        <w:jc w:val="both"/>
        <w:rPr>
          <w:rFonts w:ascii="Sylfaen" w:hAnsi="Sylfaen"/>
          <w:szCs w:val="22"/>
          <w:lang w:val="ka-GE"/>
        </w:rPr>
      </w:pPr>
    </w:p>
    <w:p w14:paraId="64E224C0" w14:textId="77777777" w:rsidR="00247B51" w:rsidRPr="00702B30" w:rsidRDefault="00247B51" w:rsidP="00247B51">
      <w:pPr>
        <w:spacing w:line="264" w:lineRule="auto"/>
        <w:jc w:val="both"/>
        <w:rPr>
          <w:rFonts w:ascii="Sylfaen" w:hAnsi="Sylfaen"/>
          <w:szCs w:val="22"/>
          <w:lang w:val="ka-GE"/>
        </w:rPr>
      </w:pPr>
    </w:p>
    <w:p w14:paraId="52A8BC48" w14:textId="77777777" w:rsidR="00247B51" w:rsidRPr="00702B30" w:rsidRDefault="00247B51" w:rsidP="00247B51">
      <w:pPr>
        <w:spacing w:line="264" w:lineRule="auto"/>
        <w:jc w:val="both"/>
        <w:rPr>
          <w:rFonts w:ascii="Sylfaen" w:hAnsi="Sylfaen"/>
          <w:szCs w:val="22"/>
          <w:lang w:val="ka-GE"/>
        </w:rPr>
      </w:pPr>
    </w:p>
    <w:p w14:paraId="2E4BEA87" w14:textId="77777777" w:rsidR="00247B51" w:rsidRPr="00702B30" w:rsidRDefault="00247B51" w:rsidP="00247B51">
      <w:pPr>
        <w:spacing w:line="264" w:lineRule="auto"/>
        <w:jc w:val="both"/>
        <w:rPr>
          <w:rFonts w:ascii="Sylfaen" w:hAnsi="Sylfaen"/>
          <w:szCs w:val="22"/>
          <w:lang w:val="ka-GE"/>
        </w:rPr>
      </w:pPr>
    </w:p>
    <w:p w14:paraId="317104C0" w14:textId="77777777" w:rsidR="00247B51" w:rsidRDefault="00247B51" w:rsidP="00247B51">
      <w:pPr>
        <w:spacing w:line="264" w:lineRule="auto"/>
        <w:jc w:val="both"/>
        <w:rPr>
          <w:rFonts w:ascii="Sylfaen" w:hAnsi="Sylfaen"/>
          <w:szCs w:val="22"/>
          <w:lang w:val="ka-GE"/>
        </w:rPr>
      </w:pPr>
    </w:p>
    <w:p w14:paraId="57D00D12" w14:textId="77777777" w:rsidR="00247B51" w:rsidRDefault="00247B51" w:rsidP="00247B51">
      <w:pPr>
        <w:spacing w:line="264" w:lineRule="auto"/>
        <w:jc w:val="both"/>
        <w:rPr>
          <w:rFonts w:ascii="Sylfaen" w:hAnsi="Sylfaen"/>
          <w:szCs w:val="22"/>
          <w:lang w:val="ka-GE"/>
        </w:rPr>
      </w:pPr>
    </w:p>
    <w:p w14:paraId="639244C7" w14:textId="77777777" w:rsidR="00247B51" w:rsidRDefault="00247B51" w:rsidP="00247B51">
      <w:pPr>
        <w:spacing w:line="264" w:lineRule="auto"/>
        <w:jc w:val="both"/>
        <w:rPr>
          <w:rFonts w:ascii="Sylfaen" w:hAnsi="Sylfaen"/>
          <w:szCs w:val="22"/>
          <w:lang w:val="ka-GE"/>
        </w:rPr>
      </w:pPr>
    </w:p>
    <w:p w14:paraId="7D656CF1" w14:textId="67788F9C" w:rsidR="00247B51" w:rsidRDefault="00247B51" w:rsidP="00247B51">
      <w:pPr>
        <w:spacing w:line="264" w:lineRule="auto"/>
        <w:jc w:val="both"/>
        <w:rPr>
          <w:rFonts w:ascii="Sylfaen" w:hAnsi="Sylfaen"/>
          <w:szCs w:val="22"/>
          <w:lang w:val="ka-GE"/>
        </w:rPr>
      </w:pPr>
    </w:p>
    <w:p w14:paraId="76434D29" w14:textId="77777777" w:rsidR="00EF3930" w:rsidRPr="00EF3930" w:rsidRDefault="00EF3930" w:rsidP="00EF3930">
      <w:pPr>
        <w:rPr>
          <w:sz w:val="24"/>
        </w:rPr>
      </w:pPr>
      <w:r w:rsidRPr="00EF3930">
        <w:rPr>
          <w:rFonts w:ascii="Sylfaen" w:hAnsi="Sylfaen"/>
          <w:i/>
          <w:sz w:val="20"/>
          <w:szCs w:val="22"/>
          <w:lang w:val="ka-GE"/>
        </w:rPr>
        <w:t>წყარო: კოლიერს ინტერნეიშენალ ჯორჯია</w:t>
      </w:r>
    </w:p>
    <w:p w14:paraId="2ECCDCF3" w14:textId="77777777" w:rsidR="00247B51" w:rsidRPr="00702B30" w:rsidRDefault="00247B51" w:rsidP="00247B51">
      <w:pPr>
        <w:spacing w:line="264" w:lineRule="auto"/>
        <w:jc w:val="both"/>
        <w:rPr>
          <w:rFonts w:ascii="Sylfaen" w:hAnsi="Sylfaen"/>
          <w:szCs w:val="22"/>
          <w:lang w:val="ka-GE"/>
        </w:rPr>
      </w:pPr>
    </w:p>
    <w:p w14:paraId="6ABBBE71" w14:textId="0D29777C" w:rsidR="00247B51" w:rsidRPr="00E172D0" w:rsidRDefault="00247B51" w:rsidP="00247B51">
      <w:pPr>
        <w:spacing w:line="264" w:lineRule="auto"/>
        <w:jc w:val="both"/>
        <w:rPr>
          <w:rFonts w:ascii="Sylfaen" w:hAnsi="Sylfaen" w:cstheme="minorHAnsi"/>
          <w:lang w:val="ka-GE"/>
        </w:rPr>
      </w:pPr>
      <w:r w:rsidRPr="00E172D0">
        <w:rPr>
          <w:rFonts w:ascii="Sylfaen" w:hAnsi="Sylfaen" w:cstheme="minorHAnsi"/>
          <w:lang w:val="ka-GE"/>
        </w:rPr>
        <w:t xml:space="preserve">თუმცა აღსანიშნავია, რომ საწოლი ადგილების 53% განთავსებულია </w:t>
      </w:r>
      <w:r w:rsidRPr="00702B30">
        <w:rPr>
          <w:rFonts w:ascii="Sylfaen" w:hAnsi="Sylfaen" w:cstheme="minorHAnsi"/>
          <w:lang w:val="ka-GE"/>
        </w:rPr>
        <w:t xml:space="preserve">აჭარის რეგიონსა 26,519 (28.1%) და თბილისში - 23,596 (25%). </w:t>
      </w:r>
      <w:r w:rsidRPr="00E172D0">
        <w:rPr>
          <w:rFonts w:ascii="Sylfaen" w:hAnsi="Sylfaen" w:cstheme="minorHAnsi"/>
          <w:lang w:val="ka-GE"/>
        </w:rPr>
        <w:t xml:space="preserve"> შესაბამისად, ტურისტების განთავსებიდან მიღებული შემოსავლები ძირითად ნაწილდება თბილისსა და აჭარის რეგიონს შორის. </w:t>
      </w:r>
    </w:p>
    <w:p w14:paraId="3F85EDB0" w14:textId="77777777" w:rsidR="00247B51" w:rsidRPr="00E172D0" w:rsidRDefault="00247B51" w:rsidP="00247B51">
      <w:pPr>
        <w:spacing w:line="264" w:lineRule="auto"/>
        <w:jc w:val="both"/>
        <w:rPr>
          <w:rFonts w:ascii="Sylfaen" w:hAnsi="Sylfaen" w:cstheme="minorHAnsi"/>
          <w:lang w:val="ka-GE"/>
        </w:rPr>
      </w:pPr>
      <w:r w:rsidRPr="00E172D0">
        <w:rPr>
          <w:rFonts w:ascii="Sylfaen" w:hAnsi="Sylfaen" w:cstheme="minorHAnsi"/>
          <w:lang w:val="ka-GE"/>
        </w:rPr>
        <w:t xml:space="preserve">მოგზაურობისა და ტურიზმი სექტორი ეკონომიკის უმნიშვნელოვანესი დარგი იყო, რომელსაც მსოფლიო მთლიანი შიდა პროდუქტის 10% ეჭირა 2019 წლის მონაცემებით და ყოველი 10 სამუშაო ადგილიდან ერთი ამ სექტორზე მოდიოდა. აღსანიშნავია, რომ პანდემიის გავრცელებამ ერთ-ერთი ყველაზე დიდი დარტყმა სწორად ზემოხსენებულ სექტორს და მასში დასაქმებულ ადამიანებს მიაყენა. იქიდან გამომდინარე, რომ ტურიზმნი მოწყვლადი ეკონომიკური აქტივობაა, იგი შედარებით უფრო მგრძნობიარეა გარე შოკების მიმართ. </w:t>
      </w:r>
    </w:p>
    <w:p w14:paraId="0FFC3D5A" w14:textId="77777777" w:rsidR="00247B51" w:rsidRPr="00E172D0" w:rsidRDefault="00247B51" w:rsidP="00247B51">
      <w:pPr>
        <w:spacing w:line="264" w:lineRule="auto"/>
        <w:jc w:val="both"/>
        <w:rPr>
          <w:rFonts w:ascii="Sylfaen" w:hAnsi="Sylfaen" w:cstheme="minorHAnsi"/>
          <w:lang w:val="ka-GE"/>
        </w:rPr>
      </w:pPr>
    </w:p>
    <w:p w14:paraId="5ACA52F3" w14:textId="77777777" w:rsidR="00247B51" w:rsidRPr="00E172D0" w:rsidRDefault="00247B51" w:rsidP="00247B51">
      <w:pPr>
        <w:spacing w:line="264" w:lineRule="auto"/>
        <w:jc w:val="both"/>
        <w:rPr>
          <w:rFonts w:ascii="Sylfaen" w:hAnsi="Sylfaen" w:cstheme="minorHAnsi"/>
          <w:lang w:val="ka-GE"/>
        </w:rPr>
      </w:pPr>
      <w:r w:rsidRPr="00E172D0">
        <w:rPr>
          <w:rFonts w:ascii="Sylfaen" w:hAnsi="Sylfaen" w:cstheme="minorHAnsi"/>
          <w:lang w:val="ka-GE"/>
        </w:rPr>
        <w:t xml:space="preserve">COVID-19-თან დაკავშირებული სამოგზაურო შეზღუდვების შედეგად, გაეროს მსოფლიო ტურიზმის ორგანიზაციამ (UNWTO) დაადგინა, რომ საერთაშორისო ტურისტების რიცხვი 2020 წელს 74%-ით შემცირდა, რაც ინდუსტრიისთვის რეკორდული ვარდნაა. პანდემიამ რისკის ქვეშ დააყენა 100-დან 120 მილიონამდე ტურისტული სამუშაო ადგილი, ხოლო მსოფლიო ტურიზმის დანაკარგი 1.3 ტრილიონი აშშ დოლარით შეფასდა. ახალი კორონავირუსის ნეგატიური ეფექტი აზარალებს მოგზაურებისა და ტურიზმის სექტორის უკლებლივ ყველა რგოლი, მათ შორის არის ავიაკომპანიები, სასტუმროები, რესტორნები, ტურ-ოპერატორები, კვების მიმწოდებლები, საცალო ვაჭრობა და სხვა მცირე და საშუალო საწარმოების ფართო სპექტრი. </w:t>
      </w:r>
    </w:p>
    <w:p w14:paraId="1EDD2965" w14:textId="77777777" w:rsidR="00247B51" w:rsidRPr="00E172D0" w:rsidRDefault="00247B51" w:rsidP="00247B51">
      <w:pPr>
        <w:spacing w:line="264" w:lineRule="auto"/>
        <w:jc w:val="both"/>
        <w:rPr>
          <w:rFonts w:ascii="Sylfaen" w:hAnsi="Sylfaen" w:cstheme="minorHAnsi"/>
          <w:lang w:val="ka-GE"/>
        </w:rPr>
      </w:pPr>
      <w:r w:rsidRPr="00E172D0">
        <w:rPr>
          <w:rFonts w:ascii="Sylfaen" w:hAnsi="Sylfaen" w:cstheme="minorHAnsi"/>
          <w:lang w:val="ka-GE"/>
        </w:rPr>
        <w:t xml:space="preserve">აღსანიშნავია, რომ ვირუსის გავრცელება ზიანს აყენებს არა მხოლოდ საერთაშორისო ტურიზმის სექტორს არამედ შიდა ტურიზმსაც, რადგან მსოფლიო მოსახლეობის დაახლოებით ნახევარს კვლავაც ეზღუდება ქვეყნის შიგნით გადაადგილება. გაეროს მსოფლიო ტურიზმის ორგანიზაციის (UNWTO) პროგნოზის მიხედვით, შიდა ტურიზმი გაცილებით სწრაფი ტემპებით აღდგება, ვიდრე საერთაშორისო ტურიზმის ინდუსტრია. UNWTO-ს თანახმად, ყველაზე მეტად დაზარალდება მცირე და საშუალო ზომის მეწარმეები - მათი წილი ტურიზმის სექტორში 80% შეადგენს. კორონავირუსს განსაკუთრებული გავლენა კი იმ ქვეყნებზე ექნება, რომელთა ეკონომიკაში </w:t>
      </w:r>
      <w:r w:rsidRPr="00E172D0">
        <w:rPr>
          <w:rFonts w:ascii="Sylfaen" w:hAnsi="Sylfaen" w:cstheme="minorHAnsi"/>
          <w:lang w:val="ka-GE"/>
        </w:rPr>
        <w:lastRenderedPageBreak/>
        <w:t>ტურიზმს დიდი წილი უკავია და რომლის ეკონომიკური ზრდაც დიდწილად ტურიზმის სექტორიდან გამომდინარეობს.</w:t>
      </w:r>
    </w:p>
    <w:p w14:paraId="2589B77F" w14:textId="77777777" w:rsidR="00247B51" w:rsidRPr="00E172D0" w:rsidRDefault="00247B51" w:rsidP="00247B51">
      <w:pPr>
        <w:spacing w:line="264" w:lineRule="auto"/>
        <w:jc w:val="both"/>
        <w:rPr>
          <w:rFonts w:ascii="Sylfaen" w:hAnsi="Sylfaen" w:cstheme="minorHAnsi"/>
          <w:lang w:val="ka-GE"/>
        </w:rPr>
      </w:pPr>
    </w:p>
    <w:p w14:paraId="2F5158A2" w14:textId="77777777" w:rsidR="00247B51" w:rsidRPr="00E172D0" w:rsidRDefault="00247B51" w:rsidP="00247B51">
      <w:pPr>
        <w:spacing w:line="264" w:lineRule="auto"/>
        <w:jc w:val="both"/>
        <w:rPr>
          <w:rFonts w:ascii="Sylfaen" w:hAnsi="Sylfaen" w:cstheme="minorHAnsi"/>
          <w:lang w:val="ka-GE"/>
        </w:rPr>
      </w:pPr>
      <w:r w:rsidRPr="00E172D0">
        <w:rPr>
          <w:rFonts w:ascii="Sylfaen" w:hAnsi="Sylfaen" w:cstheme="minorHAnsi"/>
          <w:lang w:val="ka-GE"/>
        </w:rPr>
        <w:t>სამწუხაროდ, საქართველოც არ აღმოჩნდა გამონაკლისი და ახალი კორონავირუსის გავრცელებამ მრავალმხრივი დარტყმა მიაყენა ტურიზმის სექტორსა და მასში დასაქმებულ ადამიანებს. სასტუმროებისა და ტურიზმის სექტორი ერთ-ერთ უმნიშვნელოვანეს როლს ითავსებდა ქართული ეკონომიკის განვითარებაში პანდემიის წინა პერიოდში. აღსანიშნავია, რომ 2020 წლამდე ყოველწლიურად იზრდებოდა საერთაშორისო მოგზაურების ვიზიტების რაოდენობა და 2019 წელს რეკორდულ მაჩვენებელი დაფიქსირდა. თუმცა 2020 წლისა და 2019 წლის მონაცემების შედარებით ჩანს, რომ საერთაშორისო მოგზაურების ვიზიტების რაოდენობა 9,357,964-დან 1,747,110 ვიზიტამდე შემცირდა, რაც 81.3% კლებას აჩვენებს. დრამატული ვარდნა ფიქსირდება საერთაშორისო ვიზიტორების მიერ განხორციელებულ ვიზიტებშიც და 2019 წელთან შედარებით 6,212,353-ით მცირდება (80.4%-იანი კლება).  ვიზიტების რაოდენობრივი შემცირდება პირდაპირ პროპორციულად აისახება ეკონომიკის კლებაზე.  ამასთან, ყველაზე დატვირთული ტურისტული ზონები</w:t>
      </w:r>
      <w:r>
        <w:rPr>
          <w:rFonts w:ascii="Sylfaen" w:hAnsi="Sylfaen" w:cstheme="minorHAnsi"/>
          <w:lang w:val="ka-GE"/>
        </w:rPr>
        <w:t>,</w:t>
      </w:r>
      <w:r w:rsidRPr="00E172D0">
        <w:rPr>
          <w:rFonts w:ascii="Sylfaen" w:hAnsi="Sylfaen" w:cstheme="minorHAnsi"/>
          <w:lang w:val="ka-GE"/>
        </w:rPr>
        <w:t xml:space="preserve"> აჭარა, მცხეთა-მთიანეთი და </w:t>
      </w:r>
      <w:r>
        <w:rPr>
          <w:rFonts w:ascii="Sylfaen" w:hAnsi="Sylfaen" w:cstheme="minorHAnsi"/>
          <w:lang w:val="ka-GE"/>
        </w:rPr>
        <w:t>თბილისი</w:t>
      </w:r>
      <w:r w:rsidRPr="00E172D0">
        <w:rPr>
          <w:rFonts w:ascii="Sylfaen" w:hAnsi="Sylfaen" w:cstheme="minorHAnsi"/>
          <w:lang w:val="ka-GE"/>
        </w:rPr>
        <w:t>, სავარაუდოა რომ ყველაზე დიდი ზიანს მიიღებენ.</w:t>
      </w:r>
    </w:p>
    <w:p w14:paraId="5EC1FBFE" w14:textId="77777777" w:rsidR="00247B51" w:rsidRPr="00E172D0" w:rsidRDefault="00247B51" w:rsidP="00247B51">
      <w:pPr>
        <w:spacing w:line="264" w:lineRule="auto"/>
        <w:jc w:val="both"/>
        <w:rPr>
          <w:rFonts w:ascii="Sylfaen" w:hAnsi="Sylfaen" w:cstheme="minorHAnsi"/>
          <w:lang w:val="ka-GE"/>
        </w:rPr>
      </w:pPr>
    </w:p>
    <w:p w14:paraId="52ED2181" w14:textId="77777777" w:rsidR="00247B51" w:rsidRPr="00E172D0" w:rsidRDefault="00247B51" w:rsidP="00247B51">
      <w:pPr>
        <w:spacing w:line="264" w:lineRule="auto"/>
        <w:jc w:val="both"/>
        <w:rPr>
          <w:rFonts w:ascii="Sylfaen" w:hAnsi="Sylfaen" w:cstheme="minorHAnsi"/>
          <w:lang w:val="ka-GE"/>
        </w:rPr>
      </w:pPr>
      <w:r w:rsidRPr="00E172D0">
        <w:rPr>
          <w:rFonts w:ascii="Sylfaen" w:hAnsi="Sylfaen" w:cstheme="minorHAnsi"/>
          <w:lang w:val="ka-GE"/>
        </w:rPr>
        <w:t xml:space="preserve">საერთაშორისო ვიზიტორთა მიერ ვიზიტების რაოდენობაში ყველაზე დიდი წილი კვლავაც მეზობელ ქვეყნებს უკავიათ. უკავიათ. 2020 წლის მონაცემებით ლიდერი ქვეყნები ვიზიტების რაოდენობით  თურქეთი, აზერბაიჯანი და სომხეთია.  თურქეთიდან შემოსულმა საერთაშორისო ვიზიტორებმა 335,580 ვიზიტი განახორციელეს, რაც წინა წელთან მიმართებაში 71%-იანი კლებას გვიჩვენებს. ევროკავშირის ქვეყნებიდან საერთაშორისო ვიზიტების რაოდენობამ 70,742 შეადგინა (85.4%-იანი ვარდნა).  ყველაზე მეტი ვიზიტით ევროკაშირის ქვეყენებიდან გერმანია, პოლონეთი, საფრანგეთი და გაერთიანებული სამეფო ლიდერობენ. </w:t>
      </w:r>
    </w:p>
    <w:p w14:paraId="6E2B30B8" w14:textId="77777777" w:rsidR="00247B51" w:rsidRPr="00E172D0" w:rsidRDefault="00247B51" w:rsidP="00247B51">
      <w:pPr>
        <w:spacing w:line="264" w:lineRule="auto"/>
        <w:jc w:val="both"/>
        <w:rPr>
          <w:rFonts w:ascii="Sylfaen" w:hAnsi="Sylfaen" w:cstheme="minorHAnsi"/>
          <w:lang w:val="ka-GE"/>
        </w:rPr>
      </w:pPr>
    </w:p>
    <w:p w14:paraId="09F90167" w14:textId="77777777" w:rsidR="00247B51" w:rsidRPr="00E172D0" w:rsidRDefault="00247B51" w:rsidP="00247B51">
      <w:pPr>
        <w:spacing w:line="264" w:lineRule="auto"/>
        <w:jc w:val="both"/>
        <w:rPr>
          <w:rFonts w:ascii="Sylfaen" w:hAnsi="Sylfaen" w:cstheme="minorHAnsi"/>
          <w:lang w:val="ka-GE"/>
        </w:rPr>
      </w:pPr>
      <w:r w:rsidRPr="00E172D0">
        <w:rPr>
          <w:rFonts w:ascii="Sylfaen" w:hAnsi="Sylfaen" w:cstheme="minorHAnsi"/>
          <w:lang w:val="ka-GE"/>
        </w:rPr>
        <w:t xml:space="preserve">2021 წელს მოგზაურობისა და ტურიზმი სექტორის გაჯანსაღების ტემპი დიდწილად ახალი კორონავირუსის ეპიდემიოლოგიურ მდგომარეობაზე იქნება დამოკიდებული. მედიკოსების მიერ შექმნილმა ვაქცინამ და შესაბამისად ვაქცინაციის პროცესის დაწყებამ პოზიტიური მოლოდინები გააჩინა. თუმცა მსოფლიო ეკონომიკური ფორუმის განცხადებით ვირუსის დამარცხებისა და ვითარების ჩვეულ რეჟიმში ჩადგომის შემდეგ, ინდუსტრიას დაახლოებით 10 თვე მაინც დასჭირდება გაჯანსაღებისათვის. </w:t>
      </w:r>
    </w:p>
    <w:p w14:paraId="30B777F4" w14:textId="77777777" w:rsidR="00247B51" w:rsidRPr="00E172D0" w:rsidRDefault="00247B51" w:rsidP="00247B51">
      <w:pPr>
        <w:spacing w:line="264" w:lineRule="auto"/>
        <w:jc w:val="both"/>
        <w:rPr>
          <w:rFonts w:ascii="Sylfaen" w:hAnsi="Sylfaen" w:cstheme="minorHAnsi"/>
          <w:lang w:val="ka-GE"/>
        </w:rPr>
      </w:pPr>
    </w:p>
    <w:p w14:paraId="09819393" w14:textId="77777777" w:rsidR="00247B51" w:rsidRPr="00E172D0" w:rsidRDefault="00247B51" w:rsidP="00247B51">
      <w:pPr>
        <w:spacing w:line="264" w:lineRule="auto"/>
        <w:jc w:val="both"/>
        <w:rPr>
          <w:rFonts w:ascii="Sylfaen" w:hAnsi="Sylfaen" w:cstheme="minorHAnsi"/>
          <w:lang w:val="ka-GE"/>
        </w:rPr>
      </w:pPr>
      <w:r w:rsidRPr="00E172D0">
        <w:rPr>
          <w:rFonts w:ascii="Sylfaen" w:hAnsi="Sylfaen" w:cstheme="minorHAnsi"/>
          <w:lang w:val="ka-GE"/>
        </w:rPr>
        <w:t xml:space="preserve">2020 წელს საქართველოს ტურიზმის სექტორი რთული გამოწვევების წინაშე დადგა, თუმცა არსებული პროგნოზების მიხედვით მოსალოდნელია, რომ 2021 წლის მეორე კვარტლიდან სექტორი აქტიურად დაიწყებს აღდგენას. აქედან გამომდინარე, საქართველოსთვის ტურიზმის და სასტუმროები ინდუსტრია კვლავაც ერთ-ერთი პრიორიტეტულ და პერსპექტიულ მიმართულებად რჩება. </w:t>
      </w:r>
    </w:p>
    <w:p w14:paraId="4B073044" w14:textId="77777777" w:rsidR="00247B51" w:rsidRPr="00E172D0" w:rsidRDefault="00247B51" w:rsidP="00247B51">
      <w:pPr>
        <w:spacing w:line="264" w:lineRule="auto"/>
        <w:jc w:val="both"/>
        <w:rPr>
          <w:rFonts w:ascii="Sylfaen" w:hAnsi="Sylfaen" w:cstheme="minorHAnsi"/>
          <w:lang w:val="ka-GE"/>
        </w:rPr>
      </w:pPr>
    </w:p>
    <w:p w14:paraId="6DD36D94" w14:textId="77777777" w:rsidR="00247B51" w:rsidRPr="00E172D0" w:rsidRDefault="00247B51" w:rsidP="00247B51">
      <w:pPr>
        <w:spacing w:line="264" w:lineRule="auto"/>
        <w:jc w:val="both"/>
        <w:rPr>
          <w:rFonts w:ascii="Sylfaen" w:hAnsi="Sylfaen" w:cstheme="minorHAnsi"/>
          <w:lang w:val="ka-GE"/>
        </w:rPr>
      </w:pPr>
      <w:r w:rsidRPr="00E172D0">
        <w:rPr>
          <w:rFonts w:ascii="Sylfaen" w:hAnsi="Sylfaen" w:cstheme="minorHAnsi"/>
          <w:lang w:val="ka-GE"/>
        </w:rPr>
        <w:t>საქართველოს ტურიზმის განვითარების სტრატეგიის ფარგლებში პრიორიტეტად სახელდება მაღალმხარჯველუნარიანი ტურისტების</w:t>
      </w:r>
      <w:r w:rsidRPr="00702B30">
        <w:rPr>
          <w:rFonts w:ascii="Sylfaen" w:hAnsi="Sylfaen" w:cstheme="minorHAnsi"/>
          <w:lang w:val="ka-GE"/>
        </w:rPr>
        <w:t xml:space="preserve"> რაოდენობის ზრდა, </w:t>
      </w:r>
      <w:r w:rsidRPr="00E172D0">
        <w:rPr>
          <w:rFonts w:ascii="Sylfaen" w:hAnsi="Sylfaen" w:cstheme="minorHAnsi"/>
          <w:lang w:val="ka-GE"/>
        </w:rPr>
        <w:t xml:space="preserve">ტურისტული ბაზრებისა და შეთავაზების დივერსიფიკაცია, რეგიონებში ახალი კურორტების და ტურისტული ინფრასტრუქტურის შექმნა. </w:t>
      </w:r>
    </w:p>
    <w:p w14:paraId="631FAE8A" w14:textId="77777777" w:rsidR="00247B51" w:rsidRPr="00E172D0" w:rsidRDefault="00247B51" w:rsidP="00247B51">
      <w:pPr>
        <w:spacing w:line="264" w:lineRule="auto"/>
        <w:jc w:val="both"/>
        <w:rPr>
          <w:rFonts w:ascii="Sylfaen" w:hAnsi="Sylfaen" w:cstheme="minorHAnsi"/>
          <w:lang w:val="ka-GE"/>
        </w:rPr>
      </w:pPr>
    </w:p>
    <w:p w14:paraId="5177D400" w14:textId="77777777" w:rsidR="00247B51" w:rsidRPr="00E172D0" w:rsidRDefault="00247B51" w:rsidP="00247B51">
      <w:pPr>
        <w:spacing w:line="264" w:lineRule="auto"/>
        <w:jc w:val="both"/>
        <w:rPr>
          <w:rFonts w:ascii="Sylfaen" w:hAnsi="Sylfaen" w:cstheme="minorHAnsi"/>
          <w:lang w:val="ka-GE"/>
        </w:rPr>
      </w:pPr>
      <w:r w:rsidRPr="00E172D0">
        <w:rPr>
          <w:rFonts w:ascii="Sylfaen" w:hAnsi="Sylfaen" w:cstheme="minorHAnsi"/>
          <w:lang w:val="ka-GE"/>
        </w:rPr>
        <w:t xml:space="preserve">შესაბამისად, მნიშვნელოვანია შეიქმნას ახალი ტიპის კურორტები და ტურისტული ინფრასტრუქტურა, რომლებსაც ექნება შესაძლებლობა მოიზიდოს და უმასპინძლოს </w:t>
      </w:r>
      <w:r w:rsidRPr="00E172D0">
        <w:rPr>
          <w:rFonts w:ascii="Sylfaen" w:hAnsi="Sylfaen" w:cstheme="minorHAnsi"/>
          <w:lang w:val="ka-GE"/>
        </w:rPr>
        <w:lastRenderedPageBreak/>
        <w:t>მაღალმხარჯველუნარიან ტურისტებს რეგიონებში. ამავდროულად,  ხელშეწყობა  და ინვესტიციების მოზიდვა ესაჭიროება ისეთ კურორტებს, რომლებიც პანდემიის წინა პერიოდშიც განიცდიდნენ ვიზიტორების ნაკლებობას, სეზონურობას და/ან არ აქვთ მაღალი ცნობადობა, თუმცა აქვთ დიდი ტურისტული პოტენციალი.</w:t>
      </w:r>
    </w:p>
    <w:p w14:paraId="7D0CE51B" w14:textId="77777777" w:rsidR="00247B51" w:rsidRPr="00E172D0" w:rsidRDefault="00247B51" w:rsidP="00247B51">
      <w:pPr>
        <w:spacing w:line="264" w:lineRule="auto"/>
        <w:jc w:val="both"/>
        <w:rPr>
          <w:rFonts w:ascii="Sylfaen" w:hAnsi="Sylfaen" w:cstheme="minorHAnsi"/>
          <w:lang w:val="ka-GE"/>
        </w:rPr>
      </w:pPr>
    </w:p>
    <w:p w14:paraId="72BE263B" w14:textId="77777777" w:rsidR="00247B51" w:rsidRPr="00E172D0" w:rsidRDefault="00247B51" w:rsidP="00247B51">
      <w:pPr>
        <w:spacing w:line="264" w:lineRule="auto"/>
        <w:jc w:val="both"/>
        <w:rPr>
          <w:rFonts w:ascii="Sylfaen" w:hAnsi="Sylfaen" w:cstheme="minorHAnsi"/>
          <w:lang w:val="ka-GE"/>
        </w:rPr>
      </w:pPr>
      <w:r w:rsidRPr="00E172D0">
        <w:rPr>
          <w:rFonts w:ascii="Sylfaen" w:hAnsi="Sylfaen" w:cstheme="minorHAnsi"/>
          <w:lang w:val="ka-GE"/>
        </w:rPr>
        <w:t>აღნიშნულიდან გამომდინარე, სააგენტოს „აწარმოე საქართველოში“ ინვესტიციების მოზიდვის სტრატეგია ფოკუსირებულია რეგიონებში ახალი საინვესტიციო პროექტების შექმნასა და უცხოური ინვესტიციების მოზიდვაზე. სასტუმროებსა და ტურიზმთან დაკავშირებულ ინფრასტრუქტურაში პირდაპირი უცხოური ინვესტიციების მოზიდვა მნიშვნელოვანია ქვეყანაში კაპიტალის შემოდინების და ახალი სამუშაო ადგილების შექმნის კუთხით. ამასთან, ხელს უწყობს ახალი კურორტების და ტურისტული გასართობი ობიექტების შექმნას, რაც თავის მხრივ განაპირობებს ქვეყანაში ტურისტების ახალი სეგმენტის შემოდინებას.</w:t>
      </w:r>
    </w:p>
    <w:p w14:paraId="03CD9528" w14:textId="77777777" w:rsidR="00247B51" w:rsidRPr="00E172D0" w:rsidRDefault="00247B51" w:rsidP="00247B51">
      <w:pPr>
        <w:spacing w:line="264" w:lineRule="auto"/>
        <w:jc w:val="both"/>
        <w:rPr>
          <w:rFonts w:ascii="Sylfaen" w:hAnsi="Sylfaen" w:cstheme="minorHAnsi"/>
          <w:lang w:val="ka-GE"/>
        </w:rPr>
      </w:pPr>
    </w:p>
    <w:p w14:paraId="00DFCC6B" w14:textId="77777777" w:rsidR="00247B51" w:rsidRPr="00E172D0" w:rsidRDefault="00247B51" w:rsidP="00247B51">
      <w:pPr>
        <w:spacing w:line="264" w:lineRule="auto"/>
        <w:jc w:val="both"/>
        <w:rPr>
          <w:rFonts w:ascii="Sylfaen" w:hAnsi="Sylfaen" w:cstheme="minorHAnsi"/>
          <w:lang w:val="ka-GE"/>
        </w:rPr>
      </w:pPr>
      <w:r w:rsidRPr="00E172D0">
        <w:rPr>
          <w:rFonts w:ascii="Sylfaen" w:hAnsi="Sylfaen" w:cstheme="minorHAnsi"/>
          <w:lang w:val="ka-GE"/>
        </w:rPr>
        <w:t>სტრატეგიის ფარგლებში, შეთავაზების დივერსიფიცირებისა და ნაკლებად განვითარებული ქვე-სექტორების ხელშეწყობისათვის, პრიორიტეტად განისაზღვრა შემდეგი მიმართულებები: სპა და გამაჯანსაღებელი მიმართულება, სამედიცინო და ესთეტიკური ტურიზმი, ეკო და აგრო ტურიზმი, სპორტული ტურიზმი / საწვრთნელი ბაზები.</w:t>
      </w:r>
    </w:p>
    <w:p w14:paraId="24B1D0C8" w14:textId="77777777" w:rsidR="00247B51" w:rsidRPr="00E172D0" w:rsidRDefault="00247B51" w:rsidP="00247B51">
      <w:pPr>
        <w:spacing w:line="264" w:lineRule="auto"/>
        <w:jc w:val="both"/>
        <w:rPr>
          <w:rFonts w:ascii="Sylfaen" w:hAnsi="Sylfaen" w:cstheme="minorHAnsi"/>
          <w:lang w:val="ka-GE"/>
        </w:rPr>
      </w:pPr>
    </w:p>
    <w:p w14:paraId="54A34D11" w14:textId="77777777" w:rsidR="00247B51" w:rsidRPr="00E172D0" w:rsidRDefault="00247B51" w:rsidP="00247B51">
      <w:pPr>
        <w:spacing w:line="264" w:lineRule="auto"/>
        <w:jc w:val="both"/>
        <w:rPr>
          <w:rFonts w:ascii="Sylfaen" w:hAnsi="Sylfaen" w:cstheme="minorHAnsi"/>
          <w:lang w:val="ka-GE"/>
        </w:rPr>
      </w:pPr>
      <w:r w:rsidRPr="00E172D0">
        <w:rPr>
          <w:rFonts w:ascii="Sylfaen" w:hAnsi="Sylfaen" w:cstheme="minorHAnsi"/>
          <w:lang w:val="ka-GE"/>
        </w:rPr>
        <w:t>2020 წელს კოლიერს ინტერნეიშენალ ჯორჯიას მიერ განხორციელებული „საქართველოს უძრავი ქონების ბაზრის კვლევის“ ფარგლებში შესწავლილი და გაანალიზებული იქნა საქართველოს უძრავი ქონების პოტენციალი და სხვადასხვა ქვე სექტორების განვითარების პერსპექტივები. კვლევის ფარგლებში მომზადდა რვა ტიპის სექტორული კვლევა: სასტუმრო უძრავი ქონების ბაზრის კვლევა, საოფისე უძრავი ქონების ბაზრის კვლევა, საცხოვრებელი უძრავი ქონების ბაზრის კვლევა, საცალო ვაჭრობის უძრავი ქონების ბაზრის მიმოხილვა, ინდუსტრიული და ლოგისტიკური უძრავი ქონების მიმოხილვა, MICE ტურიზმის ბაზრის მიმოხილვა და პოტენციალის კვლევა, სპორტული ტურიზმისა და ინფრასტრუქტურის თემატური კვლევა, გართობის და დასვენების სექტორის ბაზრის კვლევა. „საქართველოს უძრავი ქონების ბაზრის კვლევის“ ფარგლებში ასევე მომზადდა თორმეტი საინვესტიციო შეთავაზება, მათი განვითარების მოდელებითა და ფინანსური ინდიკატორებით. პროექტები თემატურად მოიცავს მრავალფეროვან მიმართულებებს როგორებიც არის სამთო, საზღვაო, სპა, გამაჯანსაღებელი, ეკო და სხვა ტიპის ტურისტული ლოკაციების განვითარებას.</w:t>
      </w:r>
    </w:p>
    <w:p w14:paraId="17D0644D" w14:textId="77777777" w:rsidR="00247B51" w:rsidRPr="00E172D0" w:rsidRDefault="00247B51" w:rsidP="00247B51">
      <w:pPr>
        <w:spacing w:line="264" w:lineRule="auto"/>
        <w:jc w:val="both"/>
        <w:rPr>
          <w:rFonts w:ascii="Sylfaen" w:hAnsi="Sylfaen" w:cstheme="minorHAnsi"/>
          <w:lang w:val="ka-GE"/>
        </w:rPr>
      </w:pPr>
    </w:p>
    <w:p w14:paraId="30A494F9" w14:textId="77777777" w:rsidR="00247B51" w:rsidRPr="00702B30" w:rsidRDefault="00247B51" w:rsidP="00247B51">
      <w:pPr>
        <w:spacing w:line="264" w:lineRule="auto"/>
        <w:jc w:val="both"/>
        <w:rPr>
          <w:rFonts w:ascii="Sylfaen" w:hAnsi="Sylfaen"/>
          <w:szCs w:val="22"/>
          <w:lang w:val="ka-GE"/>
        </w:rPr>
      </w:pPr>
      <w:r w:rsidRPr="00E172D0">
        <w:rPr>
          <w:rFonts w:ascii="Sylfaen" w:hAnsi="Sylfaen" w:cstheme="minorHAnsi"/>
          <w:lang w:val="ka-GE"/>
        </w:rPr>
        <w:t>საქართველოს აქვს შესაძლებლობა მოიზიდოს ინვესტორები</w:t>
      </w:r>
      <w:r w:rsidRPr="00702B30">
        <w:rPr>
          <w:rFonts w:ascii="Sylfaen" w:hAnsi="Sylfaen"/>
          <w:szCs w:val="22"/>
          <w:lang w:val="ka-GE"/>
        </w:rPr>
        <w:t xml:space="preserve"> სასტუმროების და ტურიზმთან დაკავშირებული ინფრასტრუქტურის მიმართულებით შემდეგ კონკურენტულ უპირატესობებზე დაყრდნობით: </w:t>
      </w:r>
    </w:p>
    <w:p w14:paraId="34F3D45F" w14:textId="77777777" w:rsidR="00247B51" w:rsidRPr="00702B30" w:rsidRDefault="00247B51" w:rsidP="00247B51">
      <w:pPr>
        <w:pStyle w:val="ListParagraph"/>
        <w:numPr>
          <w:ilvl w:val="0"/>
          <w:numId w:val="7"/>
        </w:numPr>
        <w:spacing w:line="264" w:lineRule="auto"/>
        <w:ind w:left="720"/>
        <w:contextualSpacing w:val="0"/>
        <w:jc w:val="both"/>
        <w:rPr>
          <w:rFonts w:ascii="Sylfaen" w:hAnsi="Sylfaen" w:cs="Sylfaen"/>
          <w:szCs w:val="22"/>
          <w:lang w:val="ka-GE"/>
        </w:rPr>
      </w:pPr>
      <w:r w:rsidRPr="00702B30">
        <w:rPr>
          <w:rFonts w:ascii="Sylfaen" w:hAnsi="Sylfaen" w:cs="Sylfaen"/>
          <w:szCs w:val="22"/>
          <w:lang w:val="ka-GE"/>
        </w:rPr>
        <w:t>ახალი პანდემიის გავრცელებამდე, გამუდმებით იზრდებოდა საერთაშორისო მოგზაურების ვიზიტების რაოდენობა და განთავსების საშუალებებიდან მიღებული წლიური შემოსავლები, რაც ასტიმულირებს სასტუმრო ინდუსტრიის ზრდასა და განვითარებას</w:t>
      </w:r>
    </w:p>
    <w:p w14:paraId="09271808" w14:textId="77777777" w:rsidR="00247B51" w:rsidRPr="00702B30" w:rsidRDefault="00247B51" w:rsidP="00247B51">
      <w:pPr>
        <w:pStyle w:val="ListParagraph"/>
        <w:numPr>
          <w:ilvl w:val="0"/>
          <w:numId w:val="7"/>
        </w:numPr>
        <w:spacing w:line="264" w:lineRule="auto"/>
        <w:ind w:left="720"/>
        <w:contextualSpacing w:val="0"/>
        <w:jc w:val="both"/>
        <w:rPr>
          <w:rFonts w:ascii="Sylfaen" w:hAnsi="Sylfaen" w:cs="Sylfaen"/>
          <w:szCs w:val="22"/>
          <w:lang w:val="ka-GE"/>
        </w:rPr>
      </w:pPr>
      <w:r w:rsidRPr="00702B30">
        <w:rPr>
          <w:rFonts w:ascii="Sylfaen" w:hAnsi="Sylfaen" w:cs="Sylfaen"/>
          <w:szCs w:val="22"/>
          <w:lang w:val="ka-GE"/>
        </w:rPr>
        <w:t xml:space="preserve">2019 წლამდე მზარდი იყო სასტუმროების საშუალო დღიური განაკვეთი (ADR) და შემოსავალი ერთ ნომერზე (RevPAR) </w:t>
      </w:r>
    </w:p>
    <w:p w14:paraId="3BD1A460" w14:textId="77777777" w:rsidR="00247B51" w:rsidRPr="00702B30" w:rsidRDefault="00247B51" w:rsidP="00247B51">
      <w:pPr>
        <w:pStyle w:val="ListParagraph"/>
        <w:numPr>
          <w:ilvl w:val="0"/>
          <w:numId w:val="7"/>
        </w:numPr>
        <w:spacing w:line="264" w:lineRule="auto"/>
        <w:ind w:left="720"/>
        <w:contextualSpacing w:val="0"/>
        <w:jc w:val="both"/>
        <w:rPr>
          <w:rFonts w:ascii="Sylfaen" w:hAnsi="Sylfaen" w:cs="Sylfaen"/>
          <w:szCs w:val="22"/>
          <w:lang w:val="ka-GE"/>
        </w:rPr>
      </w:pPr>
      <w:r w:rsidRPr="00702B30">
        <w:rPr>
          <w:rFonts w:ascii="Sylfaen" w:hAnsi="Sylfaen" w:cs="Sylfaen"/>
          <w:szCs w:val="22"/>
          <w:lang w:val="ka-GE"/>
        </w:rPr>
        <w:t>კონკურენტ ქვეყნებთან შედარებით საკმაოდ მაღალია სასტუმროების საშუალო დატვირთულობის კოეფიციენტი</w:t>
      </w:r>
    </w:p>
    <w:p w14:paraId="749BDCED" w14:textId="77777777" w:rsidR="00247B51" w:rsidRPr="00702B30" w:rsidRDefault="00247B51" w:rsidP="00247B51">
      <w:pPr>
        <w:pStyle w:val="ListParagraph"/>
        <w:numPr>
          <w:ilvl w:val="0"/>
          <w:numId w:val="7"/>
        </w:numPr>
        <w:spacing w:line="264" w:lineRule="auto"/>
        <w:ind w:left="720"/>
        <w:contextualSpacing w:val="0"/>
        <w:jc w:val="both"/>
        <w:rPr>
          <w:rFonts w:ascii="Sylfaen" w:hAnsi="Sylfaen" w:cs="Sylfaen"/>
          <w:szCs w:val="22"/>
          <w:lang w:val="ka-GE"/>
        </w:rPr>
      </w:pPr>
      <w:r w:rsidRPr="00702B30">
        <w:rPr>
          <w:rFonts w:ascii="Sylfaen" w:hAnsi="Sylfaen" w:cs="Sylfaen"/>
          <w:szCs w:val="22"/>
          <w:lang w:val="ka-GE"/>
        </w:rPr>
        <w:lastRenderedPageBreak/>
        <w:t>მრავალფეროვანი გეოგრაფიული/კლიმატური პირობები და ჯერ კიდევ აუთვისებელი პოტენციალი, რომლის გამოყენებითაც შესაძლებელია ახალ ან ნაკლებად ცნობად კურორტებზე საინვესტიციო შეთავაზებების მომზადება</w:t>
      </w:r>
    </w:p>
    <w:p w14:paraId="1A775913" w14:textId="77777777" w:rsidR="00247B51" w:rsidRPr="00702B30" w:rsidRDefault="00247B51" w:rsidP="00247B51">
      <w:pPr>
        <w:pStyle w:val="ListParagraph"/>
        <w:numPr>
          <w:ilvl w:val="0"/>
          <w:numId w:val="7"/>
        </w:numPr>
        <w:spacing w:line="264" w:lineRule="auto"/>
        <w:ind w:left="720"/>
        <w:contextualSpacing w:val="0"/>
        <w:jc w:val="both"/>
        <w:rPr>
          <w:rFonts w:ascii="Sylfaen" w:hAnsi="Sylfaen" w:cs="Sylfaen"/>
          <w:szCs w:val="22"/>
          <w:lang w:val="ka-GE"/>
        </w:rPr>
      </w:pPr>
      <w:r w:rsidRPr="00702B30">
        <w:rPr>
          <w:rFonts w:ascii="Sylfaen" w:hAnsi="Sylfaen" w:cstheme="minorHAnsi"/>
          <w:lang w:val="ka-GE"/>
        </w:rPr>
        <w:t>ქვეყანაში უკვე არსებობს სასტუმროების სექტორში პირდაპირი უცხოური ინვესტიციით განხორციელებული არაერთი საინვესტიციო პროექტი, რაც საერთაშორისო კომპანიების თვალში დამატებით ამყარებს სექტორის მიმზიდველობას.</w:t>
      </w:r>
    </w:p>
    <w:p w14:paraId="6FA0F3CF" w14:textId="77777777" w:rsidR="00247B51" w:rsidRPr="00702B30" w:rsidRDefault="00247B51" w:rsidP="00247B51">
      <w:pPr>
        <w:spacing w:line="264" w:lineRule="auto"/>
        <w:jc w:val="both"/>
        <w:rPr>
          <w:rFonts w:ascii="Sylfaen" w:hAnsi="Sylfaen"/>
          <w:color w:val="1F4E79"/>
          <w:szCs w:val="22"/>
          <w:lang w:val="ka-GE"/>
        </w:rPr>
      </w:pPr>
    </w:p>
    <w:p w14:paraId="0CB63819" w14:textId="77777777" w:rsidR="00247B51" w:rsidRPr="00702B30" w:rsidRDefault="00247B51" w:rsidP="00247B51">
      <w:pPr>
        <w:spacing w:line="264" w:lineRule="auto"/>
        <w:jc w:val="both"/>
        <w:rPr>
          <w:rFonts w:ascii="Sylfaen" w:hAnsi="Sylfaen"/>
          <w:color w:val="1F4E79"/>
          <w:szCs w:val="22"/>
          <w:lang w:val="ka-GE"/>
        </w:rPr>
      </w:pPr>
    </w:p>
    <w:p w14:paraId="4592E023" w14:textId="77777777" w:rsidR="00247B51" w:rsidRPr="00702B30" w:rsidRDefault="00247B51" w:rsidP="00247B51">
      <w:pPr>
        <w:spacing w:line="264" w:lineRule="auto"/>
        <w:jc w:val="both"/>
        <w:rPr>
          <w:rFonts w:ascii="Sylfaen" w:hAnsi="Sylfaen"/>
          <w:color w:val="1F4E79"/>
          <w:szCs w:val="22"/>
          <w:lang w:val="ka-GE"/>
        </w:rPr>
      </w:pPr>
      <w:r w:rsidRPr="00702B30">
        <w:rPr>
          <w:rFonts w:ascii="Sylfaen" w:hAnsi="Sylfaen"/>
          <w:color w:val="1F4E79"/>
          <w:szCs w:val="22"/>
          <w:lang w:val="ka-GE"/>
        </w:rPr>
        <w:t>სასტუმროების ინდუსტრიასა და ტურიზმთან დაკავშირებული ინფრასტრუქტურის სექტორში ინვესტიციების მოსაზიდად შემუშავებული მიდგომა</w:t>
      </w:r>
    </w:p>
    <w:p w14:paraId="2EAD7C60" w14:textId="77777777" w:rsidR="00247B51" w:rsidRPr="00E41EC1" w:rsidRDefault="00247B51" w:rsidP="00247B51">
      <w:pPr>
        <w:spacing w:line="264" w:lineRule="auto"/>
        <w:jc w:val="both"/>
        <w:rPr>
          <w:rFonts w:ascii="Sylfaen" w:hAnsi="Sylfaen"/>
          <w:szCs w:val="22"/>
          <w:lang w:val="ka-GE"/>
        </w:rPr>
      </w:pPr>
    </w:p>
    <w:p w14:paraId="50894AA9" w14:textId="77777777" w:rsidR="00247B51" w:rsidRPr="00E41EC1" w:rsidRDefault="00247B51" w:rsidP="00247B51">
      <w:pPr>
        <w:spacing w:line="264" w:lineRule="auto"/>
        <w:jc w:val="both"/>
        <w:rPr>
          <w:rFonts w:ascii="Sylfaen" w:hAnsi="Sylfaen"/>
          <w:szCs w:val="22"/>
          <w:lang w:val="ka-GE"/>
        </w:rPr>
      </w:pPr>
      <w:r w:rsidRPr="00E41EC1">
        <w:rPr>
          <w:rFonts w:ascii="Sylfaen" w:hAnsi="Sylfaen"/>
          <w:szCs w:val="22"/>
          <w:lang w:val="ka-GE"/>
        </w:rPr>
        <w:t>სასტუმროების და ტურიზმთან დაკავშირებული ინფრასტრუქტურის მიმართულებით ინვესტიციების მოზიდვა გამოირჩევა სხვა იდენტიფიცირებული პრიორიტეტული სექტორებისაგან, გამომდინარე იქიდან, რომ ტურიზმი ქვეყნაში უკვე დამკვიდრებული მიმართულებაა</w:t>
      </w:r>
      <w:r>
        <w:rPr>
          <w:rFonts w:ascii="Sylfaen" w:hAnsi="Sylfaen"/>
          <w:szCs w:val="22"/>
          <w:lang w:val="ka-GE"/>
        </w:rPr>
        <w:t xml:space="preserve">. </w:t>
      </w:r>
      <w:r w:rsidRPr="00E41EC1">
        <w:rPr>
          <w:rFonts w:ascii="Sylfaen" w:hAnsi="Sylfaen"/>
          <w:szCs w:val="22"/>
          <w:lang w:val="ka-GE"/>
        </w:rPr>
        <w:t>შესაბამისად, მნიშვნელოვანია ახალი სასტუმროების და ტურისტული ინფრასტრუქტურის მიმართულებით პირდაპირი უცხოური ინვესტიციების მოზიდვა.</w:t>
      </w:r>
    </w:p>
    <w:p w14:paraId="3E0222CA" w14:textId="77777777" w:rsidR="00247B51" w:rsidRPr="00E41EC1" w:rsidRDefault="00247B51" w:rsidP="00247B51">
      <w:pPr>
        <w:spacing w:line="264" w:lineRule="auto"/>
        <w:jc w:val="both"/>
        <w:rPr>
          <w:rFonts w:ascii="Sylfaen" w:hAnsi="Sylfaen"/>
          <w:szCs w:val="22"/>
          <w:lang w:val="ka-GE"/>
        </w:rPr>
      </w:pPr>
    </w:p>
    <w:p w14:paraId="72FD80B6" w14:textId="77777777" w:rsidR="00247B51" w:rsidRDefault="00247B51" w:rsidP="00247B51">
      <w:pPr>
        <w:spacing w:line="264" w:lineRule="auto"/>
        <w:jc w:val="both"/>
        <w:rPr>
          <w:rFonts w:ascii="Sylfaen" w:hAnsi="Sylfaen"/>
          <w:szCs w:val="22"/>
          <w:lang w:val="ka-GE"/>
        </w:rPr>
      </w:pPr>
      <w:r w:rsidRPr="00E41EC1">
        <w:rPr>
          <w:rFonts w:ascii="Sylfaen" w:hAnsi="Sylfaen"/>
          <w:szCs w:val="22"/>
          <w:lang w:val="ka-GE"/>
        </w:rPr>
        <w:t>ქვეყანაში უკვე არსებობს სასტუმროების სექტორში პირდაპირი უცხოური ინვესტიციით განხორციელებული არაერთი საინვესტიციო პროექტი, რაც საერთაშორისო კომპანიების თვალში დამატებით ამყარებს სექტორის მიმზიდველობას.</w:t>
      </w:r>
    </w:p>
    <w:p w14:paraId="023FC473" w14:textId="77777777" w:rsidR="00247B51" w:rsidRDefault="00247B51" w:rsidP="00247B51">
      <w:pPr>
        <w:spacing w:line="264" w:lineRule="auto"/>
        <w:jc w:val="both"/>
        <w:rPr>
          <w:rFonts w:ascii="Sylfaen" w:hAnsi="Sylfaen"/>
          <w:szCs w:val="22"/>
          <w:lang w:val="ka-GE"/>
        </w:rPr>
      </w:pPr>
    </w:p>
    <w:p w14:paraId="63602CD8" w14:textId="77777777" w:rsidR="00247B51" w:rsidRPr="00E41EC1" w:rsidRDefault="00247B51" w:rsidP="00247B51">
      <w:pPr>
        <w:spacing w:line="264" w:lineRule="auto"/>
        <w:jc w:val="both"/>
        <w:rPr>
          <w:rFonts w:ascii="Sylfaen" w:hAnsi="Sylfaen"/>
          <w:szCs w:val="22"/>
          <w:lang w:val="ka-GE"/>
        </w:rPr>
      </w:pPr>
      <w:r w:rsidRPr="00453A09">
        <w:rPr>
          <w:rFonts w:ascii="Sylfaen" w:hAnsi="Sylfaen" w:cstheme="minorHAnsi"/>
          <w:color w:val="000000" w:themeColor="text1"/>
          <w:lang w:val="ka-GE"/>
        </w:rPr>
        <w:t xml:space="preserve">მას შემდეგ, რაც </w:t>
      </w:r>
      <w:r>
        <w:rPr>
          <w:rFonts w:ascii="Sylfaen" w:hAnsi="Sylfaen" w:cstheme="minorHAnsi"/>
          <w:color w:val="000000" w:themeColor="text1"/>
          <w:lang w:val="ka-GE"/>
        </w:rPr>
        <w:t>პანდემიით შექმნილი მდგომარეობა</w:t>
      </w:r>
      <w:r w:rsidRPr="00453A09">
        <w:rPr>
          <w:rFonts w:ascii="Sylfaen" w:hAnsi="Sylfaen" w:cstheme="minorHAnsi"/>
          <w:color w:val="000000" w:themeColor="text1"/>
          <w:lang w:val="ka-GE"/>
        </w:rPr>
        <w:t xml:space="preserve"> </w:t>
      </w:r>
      <w:r>
        <w:rPr>
          <w:rFonts w:ascii="Sylfaen" w:hAnsi="Sylfaen" w:cstheme="minorHAnsi"/>
          <w:color w:val="000000" w:themeColor="text1"/>
          <w:lang w:val="ka-GE"/>
        </w:rPr>
        <w:t>გაუმჯობესდება (სავარაუდოდ 2021 წლის მეორე კვარტალში)</w:t>
      </w:r>
      <w:r w:rsidRPr="00453A09">
        <w:rPr>
          <w:rFonts w:ascii="Sylfaen" w:hAnsi="Sylfaen" w:cstheme="minorHAnsi"/>
          <w:color w:val="000000" w:themeColor="text1"/>
          <w:lang w:val="ka-GE"/>
        </w:rPr>
        <w:t xml:space="preserve">, განახლება </w:t>
      </w:r>
      <w:r>
        <w:rPr>
          <w:rFonts w:ascii="Sylfaen" w:hAnsi="Sylfaen" w:cstheme="minorHAnsi"/>
          <w:color w:val="000000" w:themeColor="text1"/>
          <w:lang w:val="ka-GE"/>
        </w:rPr>
        <w:t xml:space="preserve">ტურიზმისა და სასტუმროების სექტორში ინვესტიციების მოზიდვასთან დაკავშირებული აქტივობები, მათ შორის ინვესტორებთან </w:t>
      </w:r>
      <w:r w:rsidRPr="00453A09">
        <w:rPr>
          <w:rFonts w:ascii="Sylfaen" w:hAnsi="Sylfaen" w:cstheme="minorHAnsi"/>
          <w:color w:val="000000" w:themeColor="text1"/>
          <w:lang w:val="ka-GE"/>
        </w:rPr>
        <w:t xml:space="preserve">პროაქტიულად </w:t>
      </w:r>
      <w:r>
        <w:rPr>
          <w:rFonts w:ascii="Sylfaen" w:hAnsi="Sylfaen" w:cstheme="minorHAnsi"/>
          <w:color w:val="000000" w:themeColor="text1"/>
          <w:lang w:val="ka-GE"/>
        </w:rPr>
        <w:t>დაკავშირება და საინვესტიციო პროექტების შეთავაზება</w:t>
      </w:r>
      <w:r w:rsidRPr="00453A09">
        <w:rPr>
          <w:rFonts w:ascii="Sylfaen" w:hAnsi="Sylfaen" w:cstheme="minorHAnsi"/>
          <w:color w:val="000000" w:themeColor="text1"/>
          <w:lang w:val="ka-GE"/>
        </w:rPr>
        <w:t>.</w:t>
      </w:r>
    </w:p>
    <w:p w14:paraId="7BA535BB" w14:textId="77777777" w:rsidR="00247B51" w:rsidRPr="00E41EC1" w:rsidRDefault="00247B51" w:rsidP="00247B51">
      <w:pPr>
        <w:spacing w:line="264" w:lineRule="auto"/>
        <w:jc w:val="both"/>
        <w:rPr>
          <w:rFonts w:ascii="Sylfaen" w:hAnsi="Sylfaen"/>
          <w:szCs w:val="22"/>
          <w:lang w:val="ka-GE"/>
        </w:rPr>
      </w:pPr>
    </w:p>
    <w:p w14:paraId="0C0B40EC" w14:textId="77777777" w:rsidR="00247B51" w:rsidRPr="00E41EC1" w:rsidRDefault="00247B51" w:rsidP="00247B51">
      <w:pPr>
        <w:spacing w:line="264" w:lineRule="auto"/>
        <w:jc w:val="both"/>
        <w:rPr>
          <w:rFonts w:ascii="Sylfaen" w:hAnsi="Sylfaen"/>
          <w:szCs w:val="22"/>
          <w:lang w:val="ka-GE"/>
        </w:rPr>
      </w:pPr>
      <w:r w:rsidRPr="00E41EC1">
        <w:rPr>
          <w:rFonts w:ascii="Sylfaen" w:hAnsi="Sylfaen"/>
          <w:szCs w:val="22"/>
          <w:lang w:val="ka-GE"/>
        </w:rPr>
        <w:t xml:space="preserve">სექტორის მოთამაშეების დაინტერესება საქართველოში ინვესტიციის განხორციელების კუთხით სხვადასხვა საერთაშორისო პლატფორმაზე აქტიური და დინამიური პოზიციონირებით, საერთაშორისო აქტივობებით (პრეზენტაცია, ბიზნეს ვიზიტი და სხვა) და კერძო სექტორთან მჭიდრო მუშაობის გზით მოხდება. ამასთან, მოთამაშეების კუთხით სექტორი საკმაოდ დივერსიფიცირებული და მსხვილია, რაც უფრო მეტ შესაძლებლობას ქმნის სამიზნე კომპანიების სიის (target list) მიღმა პოტენციური ინვესტორის გამოვლენის კუთხით. </w:t>
      </w:r>
    </w:p>
    <w:p w14:paraId="1B100EFC" w14:textId="41E81694" w:rsidR="00C76D58" w:rsidRDefault="00C76D58" w:rsidP="00247B51">
      <w:pPr>
        <w:spacing w:line="264" w:lineRule="auto"/>
        <w:jc w:val="both"/>
        <w:rPr>
          <w:rFonts w:ascii="Sylfaen" w:hAnsi="Sylfaen"/>
          <w:szCs w:val="22"/>
          <w:lang w:val="ka-GE"/>
        </w:rPr>
      </w:pPr>
    </w:p>
    <w:p w14:paraId="7FB6F8C0" w14:textId="510F918C" w:rsidR="005C78C2" w:rsidRDefault="005C78C2" w:rsidP="00247B51">
      <w:pPr>
        <w:spacing w:line="264" w:lineRule="auto"/>
        <w:jc w:val="both"/>
        <w:rPr>
          <w:rFonts w:ascii="Sylfaen" w:hAnsi="Sylfaen"/>
          <w:szCs w:val="22"/>
          <w:lang w:val="ka-GE"/>
        </w:rPr>
      </w:pPr>
    </w:p>
    <w:p w14:paraId="5D4F7F86" w14:textId="77777777" w:rsidR="005C78C2" w:rsidRDefault="005C78C2" w:rsidP="00247B51">
      <w:pPr>
        <w:spacing w:line="264" w:lineRule="auto"/>
        <w:jc w:val="both"/>
        <w:rPr>
          <w:rFonts w:ascii="Sylfaen" w:hAnsi="Sylfaen"/>
          <w:szCs w:val="22"/>
          <w:lang w:val="ka-GE"/>
        </w:rPr>
      </w:pPr>
    </w:p>
    <w:p w14:paraId="5F3C8AB0" w14:textId="6562B5FC" w:rsidR="00C76D58" w:rsidRPr="00C76D58" w:rsidRDefault="00C76D58" w:rsidP="00C76D58">
      <w:pPr>
        <w:spacing w:line="264" w:lineRule="auto"/>
        <w:jc w:val="both"/>
        <w:rPr>
          <w:rFonts w:ascii="Sylfaen" w:hAnsi="Sylfaen"/>
          <w:color w:val="1F4E79"/>
          <w:szCs w:val="22"/>
          <w:lang w:val="ka-GE"/>
        </w:rPr>
      </w:pPr>
      <w:r w:rsidRPr="00C76D58">
        <w:rPr>
          <w:rFonts w:ascii="Sylfaen" w:hAnsi="Sylfaen"/>
          <w:color w:val="1F4E79"/>
          <w:szCs w:val="22"/>
          <w:lang w:val="ka-GE"/>
        </w:rPr>
        <w:t>სექტორები</w:t>
      </w:r>
      <w:r>
        <w:rPr>
          <w:rFonts w:ascii="Sylfaen" w:hAnsi="Sylfaen"/>
          <w:color w:val="1F4E79"/>
          <w:szCs w:val="22"/>
          <w:lang w:val="ka-GE"/>
        </w:rPr>
        <w:t>,</w:t>
      </w:r>
      <w:r w:rsidRPr="00C76D58">
        <w:rPr>
          <w:rFonts w:ascii="Sylfaen" w:hAnsi="Sylfaen"/>
          <w:color w:val="1F4E79"/>
          <w:szCs w:val="22"/>
          <w:lang w:val="ka-GE"/>
        </w:rPr>
        <w:t xml:space="preserve"> რომლებიც სტრატეგიული მნიშვნელობიდან გამომდინარე დამატებით ხელშეწყობას საჭიროებენ ინვესტირებისას</w:t>
      </w:r>
    </w:p>
    <w:p w14:paraId="30A17301" w14:textId="77777777" w:rsidR="00C76D58" w:rsidRPr="00C76D58" w:rsidRDefault="00C76D58" w:rsidP="00C76D58">
      <w:pPr>
        <w:spacing w:line="264" w:lineRule="auto"/>
        <w:jc w:val="both"/>
        <w:rPr>
          <w:rFonts w:ascii="Sylfaen" w:hAnsi="Sylfaen"/>
          <w:szCs w:val="22"/>
          <w:lang w:val="ka-GE"/>
        </w:rPr>
      </w:pPr>
    </w:p>
    <w:p w14:paraId="3CC5CAE0" w14:textId="3D66C6ED" w:rsidR="00C76D58" w:rsidRPr="00C76D58" w:rsidRDefault="00C76D58" w:rsidP="00C76D58">
      <w:pPr>
        <w:spacing w:line="264" w:lineRule="auto"/>
        <w:jc w:val="both"/>
        <w:rPr>
          <w:rFonts w:ascii="Sylfaen" w:hAnsi="Sylfaen"/>
          <w:szCs w:val="22"/>
          <w:lang w:val="ka-GE"/>
        </w:rPr>
      </w:pPr>
      <w:r w:rsidRPr="00C76D58">
        <w:rPr>
          <w:rFonts w:ascii="Sylfaen" w:hAnsi="Sylfaen"/>
          <w:szCs w:val="22"/>
          <w:lang w:val="ka-GE"/>
        </w:rPr>
        <w:t xml:space="preserve">Covid-19 ით გამოწვეული პანდემიის და შემდგომი ეკონომიკური კრიზისის ფონზე ბუნებრივია გამძაფრდა ინვესტიციების მნიშვნელობა და ინვესტიციების მოზიდვის კუთხით კონკურენცია. გამომდინარე იქიდან, რომ ბევრ კომპანიას მოუწია საკუთარი საინვესტიციო სტრატეგიის შეცვლა, ზოგ შემთხვევაში საინვესტიციო ლოკაციის შეცვლა და საინვესტიციო თანხის შემცირება, რიგ შემთხვევებში კი სულაც გაუქმება, კიდევ უფრო მნიშვნელოვანი გახდა პოტენციური თუ არსებული ინვესტორების დახმარება და წახალისება </w:t>
      </w:r>
      <w:r w:rsidR="00B550CF" w:rsidRPr="00B550CF">
        <w:rPr>
          <w:rFonts w:ascii="Sylfaen" w:hAnsi="Sylfaen"/>
          <w:szCs w:val="22"/>
          <w:lang w:val="ka-GE"/>
        </w:rPr>
        <w:t>ინვესტიციის განხორციელების პროცესში (ე.წ. facilitation and aftercare)</w:t>
      </w:r>
      <w:r w:rsidRPr="00C76D58">
        <w:rPr>
          <w:rFonts w:ascii="Sylfaen" w:hAnsi="Sylfaen"/>
          <w:szCs w:val="22"/>
          <w:lang w:val="ka-GE"/>
        </w:rPr>
        <w:t xml:space="preserve">. </w:t>
      </w:r>
    </w:p>
    <w:p w14:paraId="605F6960" w14:textId="6A4B2737" w:rsidR="00B550CF" w:rsidRDefault="00C76D58" w:rsidP="00C76D58">
      <w:pPr>
        <w:spacing w:line="264" w:lineRule="auto"/>
        <w:jc w:val="both"/>
        <w:rPr>
          <w:rFonts w:ascii="Sylfaen" w:hAnsi="Sylfaen"/>
          <w:szCs w:val="22"/>
          <w:lang w:val="ka-GE"/>
        </w:rPr>
      </w:pPr>
      <w:r w:rsidRPr="00C76D58">
        <w:rPr>
          <w:rFonts w:ascii="Sylfaen" w:hAnsi="Sylfaen"/>
          <w:szCs w:val="22"/>
          <w:lang w:val="ka-GE"/>
        </w:rPr>
        <w:lastRenderedPageBreak/>
        <w:t>პოტენციური და არსებული ინვესტორების ინვესტიციის განხორციელების პროცესში დახმარება სააგენტოს ერთ-ერთ მთავარ ფუნქციას წარმოადგენს, შესაბამისად ყველა ინვესტორი (პოტენციური და არსებულიც) სრულიად თანაბარ პირობებში იქნება და უმაღლესი ხარისხის მომსახურებას მიიღებს სააგენტოსგან. მუხედავად ამისა, კრიზისულ პერიოდში გამოკვეთილი ტენდენციებიდან გამომდინარე არსებობს რამდენიმე სექტორი, რომლები</w:t>
      </w:r>
      <w:r w:rsidR="00B550CF">
        <w:rPr>
          <w:rFonts w:ascii="Sylfaen" w:hAnsi="Sylfaen"/>
          <w:szCs w:val="22"/>
          <w:lang w:val="ka-GE"/>
        </w:rPr>
        <w:t>ს</w:t>
      </w:r>
      <w:r w:rsidRPr="00C76D58">
        <w:rPr>
          <w:rFonts w:ascii="Sylfaen" w:hAnsi="Sylfaen"/>
          <w:szCs w:val="22"/>
          <w:lang w:val="ka-GE"/>
        </w:rPr>
        <w:t xml:space="preserve"> ცალკე გამოყოფაც ვარჩიეთ, ინვესტორებისგან მომატებული ინტერესისა თუ სტრატეგიული მნიშვნელობის გამო. </w:t>
      </w:r>
      <w:r w:rsidR="00B550CF" w:rsidRPr="008C67B7">
        <w:rPr>
          <w:rFonts w:ascii="Sylfaen" w:hAnsi="Sylfaen"/>
          <w:szCs w:val="22"/>
          <w:lang w:val="ka-GE"/>
        </w:rPr>
        <w:t>თუმცა</w:t>
      </w:r>
      <w:r w:rsidR="008C67B7" w:rsidRPr="008C67B7">
        <w:rPr>
          <w:rFonts w:ascii="Sylfaen" w:hAnsi="Sylfaen"/>
          <w:szCs w:val="22"/>
          <w:lang w:val="ka-GE"/>
        </w:rPr>
        <w:t>,</w:t>
      </w:r>
      <w:r w:rsidR="008C67B7">
        <w:rPr>
          <w:rFonts w:ascii="Sylfaen" w:hAnsi="Sylfaen"/>
          <w:szCs w:val="22"/>
          <w:lang w:val="ka-GE"/>
        </w:rPr>
        <w:t xml:space="preserve"> </w:t>
      </w:r>
      <w:r w:rsidR="008C67B7" w:rsidRPr="008C67B7">
        <w:rPr>
          <w:rFonts w:ascii="Sylfaen" w:hAnsi="Sylfaen"/>
          <w:szCs w:val="22"/>
          <w:lang w:val="ka-GE"/>
        </w:rPr>
        <w:t>ამ სექტორებში უმეტესი რესურსი დაეთმობა დაინტერესებული პოტენციური ინვესტორების მხარდაჭერას, რომლებიც გარვეულწილად უკვე განიხილავენ საქართველოში ინვესტიციას და მომართავენ სააგენტოს.</w:t>
      </w:r>
    </w:p>
    <w:p w14:paraId="27A397E6" w14:textId="7B985473" w:rsidR="00B550CF" w:rsidRDefault="00B550CF" w:rsidP="00C76D58">
      <w:pPr>
        <w:spacing w:line="264" w:lineRule="auto"/>
        <w:jc w:val="both"/>
        <w:rPr>
          <w:rFonts w:ascii="Sylfaen" w:hAnsi="Sylfaen"/>
          <w:szCs w:val="22"/>
          <w:lang w:val="ka-GE"/>
        </w:rPr>
      </w:pPr>
    </w:p>
    <w:p w14:paraId="1DECBC03" w14:textId="77777777" w:rsidR="005C78C2" w:rsidRPr="00C76D58" w:rsidRDefault="005C78C2" w:rsidP="00C76D58">
      <w:pPr>
        <w:spacing w:line="264" w:lineRule="auto"/>
        <w:jc w:val="both"/>
        <w:rPr>
          <w:rFonts w:ascii="Sylfaen" w:hAnsi="Sylfaen"/>
          <w:szCs w:val="22"/>
          <w:lang w:val="ka-GE"/>
        </w:rPr>
      </w:pPr>
    </w:p>
    <w:p w14:paraId="763B153B" w14:textId="77777777" w:rsidR="00C76D58" w:rsidRPr="00B550CF" w:rsidRDefault="00C76D58" w:rsidP="00C76D58">
      <w:pPr>
        <w:spacing w:line="264" w:lineRule="auto"/>
        <w:jc w:val="both"/>
        <w:rPr>
          <w:rFonts w:ascii="Sylfaen" w:hAnsi="Sylfaen"/>
          <w:color w:val="1F4E79"/>
          <w:szCs w:val="22"/>
          <w:lang w:val="ka-GE"/>
        </w:rPr>
      </w:pPr>
      <w:r w:rsidRPr="00B550CF">
        <w:rPr>
          <w:rFonts w:ascii="Sylfaen" w:hAnsi="Sylfaen"/>
          <w:color w:val="1F4E79"/>
          <w:szCs w:val="22"/>
          <w:lang w:val="ka-GE"/>
        </w:rPr>
        <w:t>ლოგისტიკა</w:t>
      </w:r>
    </w:p>
    <w:p w14:paraId="53AA5E8F" w14:textId="77777777" w:rsidR="00C76D58" w:rsidRPr="00C76D58" w:rsidRDefault="00C76D58" w:rsidP="00C76D58">
      <w:pPr>
        <w:spacing w:line="264" w:lineRule="auto"/>
        <w:jc w:val="both"/>
        <w:rPr>
          <w:rFonts w:ascii="Sylfaen" w:hAnsi="Sylfaen"/>
          <w:szCs w:val="22"/>
          <w:lang w:val="ka-GE"/>
        </w:rPr>
      </w:pPr>
    </w:p>
    <w:p w14:paraId="49FA83F7" w14:textId="0ABC043A" w:rsidR="00C76D58" w:rsidRDefault="00C76D58" w:rsidP="00C76D58">
      <w:pPr>
        <w:spacing w:line="264" w:lineRule="auto"/>
        <w:jc w:val="both"/>
        <w:rPr>
          <w:rFonts w:ascii="Sylfaen" w:hAnsi="Sylfaen"/>
          <w:szCs w:val="22"/>
          <w:lang w:val="ka-GE"/>
        </w:rPr>
      </w:pPr>
      <w:r w:rsidRPr="00C76D58">
        <w:rPr>
          <w:rFonts w:ascii="Sylfaen" w:hAnsi="Sylfaen"/>
          <w:szCs w:val="22"/>
          <w:lang w:val="ka-GE"/>
        </w:rPr>
        <w:t>გეოგრაფიული ლოკაციიდან გამომდინარე, რაც ბუნებრივ სატრანზიტო ფუნქციას ანიჭებს საქართველოს, ლოგისტიკა ერთ-ერთი ყველაზე მნიშვნელოვანი სფერო ხდება ქვეყნისთვის</w:t>
      </w:r>
      <w:r w:rsidR="00B550CF">
        <w:rPr>
          <w:rFonts w:ascii="Sylfaen" w:hAnsi="Sylfaen"/>
          <w:szCs w:val="22"/>
          <w:lang w:val="ka-GE"/>
        </w:rPr>
        <w:t>,</w:t>
      </w:r>
      <w:r w:rsidRPr="00C76D58">
        <w:rPr>
          <w:rFonts w:ascii="Sylfaen" w:hAnsi="Sylfaen"/>
          <w:szCs w:val="22"/>
          <w:lang w:val="ka-GE"/>
        </w:rPr>
        <w:t xml:space="preserve"> ხოლო ინვესტორებისთვის მიმზიდველი. ამასთან ერთად</w:t>
      </w:r>
      <w:r w:rsidR="00B550CF">
        <w:rPr>
          <w:rFonts w:ascii="Sylfaen" w:hAnsi="Sylfaen"/>
          <w:szCs w:val="22"/>
          <w:lang w:val="ka-GE"/>
        </w:rPr>
        <w:t>,</w:t>
      </w:r>
      <w:r w:rsidRPr="00C76D58">
        <w:rPr>
          <w:rFonts w:ascii="Sylfaen" w:hAnsi="Sylfaen"/>
          <w:szCs w:val="22"/>
          <w:lang w:val="ka-GE"/>
        </w:rPr>
        <w:t xml:space="preserve"> მარტივი და გამჭირვალე რეგულაციები, საერთაშორისო სავაჭრო შეთანხმებები და გეო-პოლიტიკური ვითარება რეგიონში, კიდევ უფრო მიმზიდველს ხდის საქართველოს. </w:t>
      </w:r>
    </w:p>
    <w:p w14:paraId="69FADC97" w14:textId="77777777" w:rsidR="005C78C2" w:rsidRPr="00C76D58" w:rsidRDefault="005C78C2" w:rsidP="00C76D58">
      <w:pPr>
        <w:spacing w:line="264" w:lineRule="auto"/>
        <w:jc w:val="both"/>
        <w:rPr>
          <w:rFonts w:ascii="Sylfaen" w:hAnsi="Sylfaen"/>
          <w:szCs w:val="22"/>
          <w:lang w:val="ka-GE"/>
        </w:rPr>
      </w:pPr>
    </w:p>
    <w:p w14:paraId="2AA589C7" w14:textId="4534844C" w:rsidR="00C76D58" w:rsidRDefault="00C76D58" w:rsidP="00C76D58">
      <w:pPr>
        <w:spacing w:line="264" w:lineRule="auto"/>
        <w:jc w:val="both"/>
        <w:rPr>
          <w:rFonts w:ascii="Sylfaen" w:hAnsi="Sylfaen"/>
          <w:szCs w:val="22"/>
          <w:lang w:val="ka-GE"/>
        </w:rPr>
      </w:pPr>
      <w:r w:rsidRPr="00C76D58">
        <w:rPr>
          <w:rFonts w:ascii="Sylfaen" w:hAnsi="Sylfaen"/>
          <w:szCs w:val="22"/>
          <w:lang w:val="ka-GE"/>
        </w:rPr>
        <w:t>პანდემიის შედეგად გამოიკვეთა</w:t>
      </w:r>
      <w:r w:rsidR="005C78C2">
        <w:rPr>
          <w:rFonts w:ascii="Sylfaen" w:hAnsi="Sylfaen"/>
          <w:szCs w:val="22"/>
          <w:lang w:val="ka-GE"/>
        </w:rPr>
        <w:t>,</w:t>
      </w:r>
      <w:r w:rsidRPr="00C76D58">
        <w:rPr>
          <w:rFonts w:ascii="Sylfaen" w:hAnsi="Sylfaen"/>
          <w:szCs w:val="22"/>
          <w:lang w:val="ka-GE"/>
        </w:rPr>
        <w:t xml:space="preserve"> რომ მიწოდების ჯაჭვების დივერსიფიცირება კრიტიკულად მნიშვნელოვანია, ისევე როგორც გარკვეული მარაგების შექმნა. ეს ყველაფერი კი იმას ნიშნავს</w:t>
      </w:r>
      <w:r w:rsidR="005C78C2">
        <w:rPr>
          <w:rFonts w:ascii="Sylfaen" w:hAnsi="Sylfaen"/>
          <w:szCs w:val="22"/>
          <w:lang w:val="ka-GE"/>
        </w:rPr>
        <w:t>,</w:t>
      </w:r>
      <w:r w:rsidRPr="00C76D58">
        <w:rPr>
          <w:rFonts w:ascii="Sylfaen" w:hAnsi="Sylfaen"/>
          <w:szCs w:val="22"/>
          <w:lang w:val="ka-GE"/>
        </w:rPr>
        <w:t xml:space="preserve"> რომ მომავალში ლოგისტიკის სექტორის მნიშვნელობა კიდევ უფრო გაიზრდება. </w:t>
      </w:r>
    </w:p>
    <w:p w14:paraId="00A46A1D" w14:textId="77777777" w:rsidR="00B550CF" w:rsidRPr="00C76D58" w:rsidRDefault="00B550CF" w:rsidP="00C76D58">
      <w:pPr>
        <w:spacing w:line="264" w:lineRule="auto"/>
        <w:jc w:val="both"/>
        <w:rPr>
          <w:rFonts w:ascii="Sylfaen" w:hAnsi="Sylfaen"/>
          <w:szCs w:val="22"/>
          <w:lang w:val="ka-GE"/>
        </w:rPr>
      </w:pPr>
    </w:p>
    <w:p w14:paraId="2BA3521D" w14:textId="58CA6B44" w:rsidR="00C76D58" w:rsidRPr="00C76D58" w:rsidRDefault="00C76D58" w:rsidP="00C76D58">
      <w:pPr>
        <w:spacing w:line="264" w:lineRule="auto"/>
        <w:jc w:val="both"/>
        <w:rPr>
          <w:rFonts w:ascii="Sylfaen" w:hAnsi="Sylfaen"/>
          <w:szCs w:val="22"/>
          <w:lang w:val="ka-GE"/>
        </w:rPr>
      </w:pPr>
      <w:r w:rsidRPr="00C76D58">
        <w:rPr>
          <w:rFonts w:ascii="Sylfaen" w:hAnsi="Sylfaen"/>
          <w:szCs w:val="22"/>
          <w:lang w:val="ka-GE"/>
        </w:rPr>
        <w:t>განვითარებული ლოგისტიკის სექტორი მნიშვნელოვანია ბევრი სხვა სექტორის წარმატებისთვის. სასოფლო-სამეურნეო პროდუქტებისა თუ სხვა ტიპის წარმოებებისთვის მნიშვნელოვანია მაღალი დონის სასაწყობო მეურნეობები და შესაბამისი ინფრასტრუქტურა. არა ნაკლებ დიდი მნიშვნელობა აქვს მაღალი დონის ლოგისტიკურ სერვისებს, რაც ამცირებს გადაზიდვის დროსა და ღირებულებას</w:t>
      </w:r>
      <w:r w:rsidR="00B550CF">
        <w:rPr>
          <w:rFonts w:ascii="Sylfaen" w:hAnsi="Sylfaen"/>
          <w:szCs w:val="22"/>
          <w:lang w:val="ka-GE"/>
        </w:rPr>
        <w:t xml:space="preserve">, შესაბამისად </w:t>
      </w:r>
      <w:r w:rsidRPr="00C76D58">
        <w:rPr>
          <w:rFonts w:ascii="Sylfaen" w:hAnsi="Sylfaen"/>
          <w:szCs w:val="22"/>
          <w:lang w:val="ka-GE"/>
        </w:rPr>
        <w:t xml:space="preserve">საშუალებას </w:t>
      </w:r>
      <w:r w:rsidR="00B550CF">
        <w:rPr>
          <w:rFonts w:ascii="Sylfaen" w:hAnsi="Sylfaen"/>
          <w:szCs w:val="22"/>
          <w:lang w:val="ka-GE"/>
        </w:rPr>
        <w:t xml:space="preserve">აძლევს ქვეყანას </w:t>
      </w:r>
      <w:r w:rsidRPr="00C76D58">
        <w:rPr>
          <w:rFonts w:ascii="Sylfaen" w:hAnsi="Sylfaen"/>
          <w:szCs w:val="22"/>
          <w:lang w:val="ka-GE"/>
        </w:rPr>
        <w:t xml:space="preserve">განიმტკიცოს ადგილი გლობალურ ღირებულებათა ჯაჭვში. </w:t>
      </w:r>
    </w:p>
    <w:p w14:paraId="3391EC91" w14:textId="04E0E57C" w:rsidR="00C76D58" w:rsidRDefault="00C76D58" w:rsidP="00C76D58">
      <w:pPr>
        <w:spacing w:line="264" w:lineRule="auto"/>
        <w:jc w:val="both"/>
        <w:rPr>
          <w:rFonts w:ascii="Sylfaen" w:hAnsi="Sylfaen"/>
          <w:szCs w:val="22"/>
          <w:lang w:val="ka-GE"/>
        </w:rPr>
      </w:pPr>
    </w:p>
    <w:p w14:paraId="42D0740E" w14:textId="77777777" w:rsidR="00B550CF" w:rsidRPr="00C76D58" w:rsidRDefault="00B550CF" w:rsidP="00C76D58">
      <w:pPr>
        <w:spacing w:line="264" w:lineRule="auto"/>
        <w:jc w:val="both"/>
        <w:rPr>
          <w:rFonts w:ascii="Sylfaen" w:hAnsi="Sylfaen"/>
          <w:szCs w:val="22"/>
          <w:lang w:val="ka-GE"/>
        </w:rPr>
      </w:pPr>
    </w:p>
    <w:p w14:paraId="002D3BD7" w14:textId="77777777" w:rsidR="00C76D58" w:rsidRPr="00B550CF" w:rsidRDefault="00C76D58" w:rsidP="00C76D58">
      <w:pPr>
        <w:spacing w:line="264" w:lineRule="auto"/>
        <w:jc w:val="both"/>
        <w:rPr>
          <w:rFonts w:ascii="Sylfaen" w:hAnsi="Sylfaen"/>
          <w:color w:val="1F4E79"/>
          <w:szCs w:val="22"/>
          <w:lang w:val="ka-GE"/>
        </w:rPr>
      </w:pPr>
      <w:r w:rsidRPr="00B550CF">
        <w:rPr>
          <w:rFonts w:ascii="Sylfaen" w:hAnsi="Sylfaen"/>
          <w:color w:val="1F4E79"/>
          <w:szCs w:val="22"/>
          <w:lang w:val="ka-GE"/>
        </w:rPr>
        <w:t>ენერგეტიკა</w:t>
      </w:r>
    </w:p>
    <w:p w14:paraId="625D4D51" w14:textId="77777777" w:rsidR="00C76D58" w:rsidRPr="00C76D58" w:rsidRDefault="00C76D58" w:rsidP="00C76D58">
      <w:pPr>
        <w:spacing w:line="264" w:lineRule="auto"/>
        <w:jc w:val="both"/>
        <w:rPr>
          <w:rFonts w:ascii="Sylfaen" w:hAnsi="Sylfaen"/>
          <w:szCs w:val="22"/>
          <w:lang w:val="ka-GE"/>
        </w:rPr>
      </w:pPr>
    </w:p>
    <w:p w14:paraId="306C0EB2" w14:textId="41629711" w:rsidR="00C76D58" w:rsidRDefault="00C76D58" w:rsidP="00C76D58">
      <w:pPr>
        <w:spacing w:line="264" w:lineRule="auto"/>
        <w:jc w:val="both"/>
        <w:rPr>
          <w:rFonts w:ascii="Sylfaen" w:hAnsi="Sylfaen"/>
          <w:szCs w:val="22"/>
          <w:lang w:val="ka-GE"/>
        </w:rPr>
      </w:pPr>
      <w:r w:rsidRPr="00C76D58">
        <w:rPr>
          <w:rFonts w:ascii="Sylfaen" w:hAnsi="Sylfaen"/>
          <w:szCs w:val="22"/>
          <w:lang w:val="ka-GE"/>
        </w:rPr>
        <w:t xml:space="preserve">ენერგეტიკის სექტორი ყოველთვის იყო პრიორიტეტი, რადგან ეკონომიკის განვითარებისთვის და მისი ყველა სხვა სექტორისთვის კრიტიკულად მნიშვნელოვანია ელექტროენერგიის უწყვეტი და ხარისხიანი მიწოდება. გარდა ამისა, არანაკლებ მნიშვნელოვანია ქვეყნის ენერგო დამოუკიდებლობა, რომლის მიღწევისთვისაც გენერაციის საკუთარი წყაროების განვითარება და იმპორტის შემცირებაა საჭირო. </w:t>
      </w:r>
    </w:p>
    <w:p w14:paraId="7E4A50BF" w14:textId="77777777" w:rsidR="00B550CF" w:rsidRPr="00C76D58" w:rsidRDefault="00B550CF" w:rsidP="00C76D58">
      <w:pPr>
        <w:spacing w:line="264" w:lineRule="auto"/>
        <w:jc w:val="both"/>
        <w:rPr>
          <w:rFonts w:ascii="Sylfaen" w:hAnsi="Sylfaen"/>
          <w:szCs w:val="22"/>
          <w:lang w:val="ka-GE"/>
        </w:rPr>
      </w:pPr>
    </w:p>
    <w:p w14:paraId="3C7C849A" w14:textId="616C13FD" w:rsidR="00C76D58" w:rsidRDefault="00C76D58" w:rsidP="00C76D58">
      <w:pPr>
        <w:spacing w:line="264" w:lineRule="auto"/>
        <w:jc w:val="both"/>
        <w:rPr>
          <w:rFonts w:ascii="Sylfaen" w:hAnsi="Sylfaen"/>
          <w:szCs w:val="22"/>
          <w:lang w:val="ka-GE"/>
        </w:rPr>
      </w:pPr>
      <w:r w:rsidRPr="00C76D58">
        <w:rPr>
          <w:rFonts w:ascii="Sylfaen" w:hAnsi="Sylfaen"/>
          <w:szCs w:val="22"/>
          <w:lang w:val="ka-GE"/>
        </w:rPr>
        <w:t>სქართველო გამოირჩევა წყლის რესურსებ</w:t>
      </w:r>
      <w:r w:rsidR="00C02038">
        <w:rPr>
          <w:rFonts w:ascii="Sylfaen" w:hAnsi="Sylfaen"/>
          <w:szCs w:val="22"/>
          <w:lang w:val="ka-GE"/>
        </w:rPr>
        <w:t>ით,</w:t>
      </w:r>
      <w:r w:rsidRPr="00C76D58">
        <w:rPr>
          <w:rFonts w:ascii="Sylfaen" w:hAnsi="Sylfaen"/>
          <w:szCs w:val="22"/>
          <w:lang w:val="ka-GE"/>
        </w:rPr>
        <w:t xml:space="preserve"> ქარისა და მზის ენერგიის პოტენციალით. ჰიდრო რესურსების უმრავლესობა ჯერ ისევ არ არი ათვისებული, სხვა განახლებადი რესურსების კუთხით კი მხოლოდ 1 ქარის სადგური ოპერირებს, შესაბამისად ასათვისებელი რესურსები უხვადაა. </w:t>
      </w:r>
    </w:p>
    <w:p w14:paraId="043B8B59" w14:textId="77777777" w:rsidR="00B550CF" w:rsidRPr="00C76D58" w:rsidRDefault="00B550CF" w:rsidP="00C76D58">
      <w:pPr>
        <w:spacing w:line="264" w:lineRule="auto"/>
        <w:jc w:val="both"/>
        <w:rPr>
          <w:rFonts w:ascii="Sylfaen" w:hAnsi="Sylfaen"/>
          <w:szCs w:val="22"/>
          <w:lang w:val="ka-GE"/>
        </w:rPr>
      </w:pPr>
    </w:p>
    <w:p w14:paraId="0FF7DBCB" w14:textId="1760E6DF" w:rsidR="00C76D58" w:rsidRDefault="00C76D58" w:rsidP="00C76D58">
      <w:pPr>
        <w:spacing w:line="264" w:lineRule="auto"/>
        <w:jc w:val="both"/>
        <w:rPr>
          <w:rFonts w:ascii="Sylfaen" w:hAnsi="Sylfaen"/>
          <w:szCs w:val="22"/>
          <w:lang w:val="ka-GE"/>
        </w:rPr>
      </w:pPr>
      <w:r w:rsidRPr="00C76D58">
        <w:rPr>
          <w:rFonts w:ascii="Sylfaen" w:hAnsi="Sylfaen"/>
          <w:szCs w:val="22"/>
          <w:lang w:val="ka-GE"/>
        </w:rPr>
        <w:lastRenderedPageBreak/>
        <w:t xml:space="preserve">ელექტრო ენერგიის მოხმარება დაახლოებით მშპ-ს ზრდის ტენდენციას იმეორებს და </w:t>
      </w:r>
      <w:r w:rsidR="00C02038" w:rsidRPr="00C76D58">
        <w:rPr>
          <w:rFonts w:ascii="Sylfaen" w:hAnsi="Sylfaen"/>
          <w:szCs w:val="22"/>
          <w:lang w:val="ka-GE"/>
        </w:rPr>
        <w:t>უკანასკნელი 5 წელია</w:t>
      </w:r>
      <w:r w:rsidR="00C02038">
        <w:rPr>
          <w:rFonts w:ascii="Sylfaen" w:hAnsi="Sylfaen"/>
          <w:szCs w:val="22"/>
          <w:lang w:val="ka-GE"/>
        </w:rPr>
        <w:t xml:space="preserve"> </w:t>
      </w:r>
      <w:r w:rsidRPr="00C76D58">
        <w:rPr>
          <w:rFonts w:ascii="Sylfaen" w:hAnsi="Sylfaen"/>
          <w:szCs w:val="22"/>
          <w:lang w:val="ka-GE"/>
        </w:rPr>
        <w:t>4.5-5 %</w:t>
      </w:r>
      <w:r w:rsidR="00C02038">
        <w:rPr>
          <w:rFonts w:ascii="Sylfaen" w:hAnsi="Sylfaen"/>
          <w:szCs w:val="22"/>
          <w:lang w:val="ka-GE"/>
        </w:rPr>
        <w:t>-</w:t>
      </w:r>
      <w:r w:rsidRPr="00C76D58">
        <w:rPr>
          <w:rFonts w:ascii="Sylfaen" w:hAnsi="Sylfaen"/>
          <w:szCs w:val="22"/>
          <w:lang w:val="ka-GE"/>
        </w:rPr>
        <w:t>ის ფარგლებში მერყეობს</w:t>
      </w:r>
      <w:r w:rsidR="00C02038">
        <w:rPr>
          <w:rFonts w:ascii="Sylfaen" w:hAnsi="Sylfaen"/>
          <w:szCs w:val="22"/>
          <w:lang w:val="ka-GE"/>
        </w:rPr>
        <w:t>,</w:t>
      </w:r>
      <w:r w:rsidRPr="00C76D58">
        <w:rPr>
          <w:rFonts w:ascii="Sylfaen" w:hAnsi="Sylfaen"/>
          <w:szCs w:val="22"/>
          <w:lang w:val="ka-GE"/>
        </w:rPr>
        <w:t xml:space="preserve"> რაც საკმაოდ მაღალი მაჩვენებელია. </w:t>
      </w:r>
      <w:r w:rsidR="00C02038">
        <w:rPr>
          <w:rFonts w:ascii="Sylfaen" w:hAnsi="Sylfaen"/>
          <w:szCs w:val="22"/>
          <w:lang w:val="ka-GE"/>
        </w:rPr>
        <w:t>შესაბამისად,</w:t>
      </w:r>
      <w:r w:rsidRPr="00C76D58">
        <w:rPr>
          <w:rFonts w:ascii="Sylfaen" w:hAnsi="Sylfaen"/>
          <w:szCs w:val="22"/>
          <w:lang w:val="ka-GE"/>
        </w:rPr>
        <w:t xml:space="preserve"> საჭიროა გენერაციის ობიექტების დამატება</w:t>
      </w:r>
      <w:r w:rsidR="00C02038">
        <w:rPr>
          <w:rFonts w:ascii="Sylfaen" w:hAnsi="Sylfaen"/>
          <w:szCs w:val="22"/>
          <w:lang w:val="ka-GE"/>
        </w:rPr>
        <w:t>,</w:t>
      </w:r>
      <w:r w:rsidRPr="00C76D58">
        <w:rPr>
          <w:rFonts w:ascii="Sylfaen" w:hAnsi="Sylfaen"/>
          <w:szCs w:val="22"/>
          <w:lang w:val="ka-GE"/>
        </w:rPr>
        <w:t xml:space="preserve"> რათა </w:t>
      </w:r>
      <w:r w:rsidR="00C02038" w:rsidRPr="00C76D58">
        <w:rPr>
          <w:rFonts w:ascii="Sylfaen" w:hAnsi="Sylfaen"/>
          <w:szCs w:val="22"/>
          <w:lang w:val="ka-GE"/>
        </w:rPr>
        <w:t>არ მოხდეს</w:t>
      </w:r>
      <w:r w:rsidR="00C02038">
        <w:rPr>
          <w:rFonts w:ascii="Sylfaen" w:hAnsi="Sylfaen"/>
          <w:szCs w:val="22"/>
          <w:lang w:val="ka-GE"/>
        </w:rPr>
        <w:t xml:space="preserve"> </w:t>
      </w:r>
      <w:r w:rsidRPr="00C76D58">
        <w:rPr>
          <w:rFonts w:ascii="Sylfaen" w:hAnsi="Sylfaen"/>
          <w:szCs w:val="22"/>
          <w:lang w:val="ka-GE"/>
        </w:rPr>
        <w:t>იმპორტის ზრდა,</w:t>
      </w:r>
      <w:r w:rsidR="00C02038">
        <w:rPr>
          <w:rFonts w:ascii="Sylfaen" w:hAnsi="Sylfaen"/>
          <w:szCs w:val="22"/>
          <w:lang w:val="ka-GE"/>
        </w:rPr>
        <w:t xml:space="preserve"> რაც თავისთავად</w:t>
      </w:r>
      <w:r w:rsidRPr="00C76D58">
        <w:rPr>
          <w:rFonts w:ascii="Sylfaen" w:hAnsi="Sylfaen"/>
          <w:szCs w:val="22"/>
          <w:lang w:val="ka-GE"/>
        </w:rPr>
        <w:t xml:space="preserve"> შესაძლებლობაა ინვესტორებისთვის. </w:t>
      </w:r>
    </w:p>
    <w:p w14:paraId="1B955B13" w14:textId="77777777" w:rsidR="00B550CF" w:rsidRPr="00C76D58" w:rsidRDefault="00B550CF" w:rsidP="00C76D58">
      <w:pPr>
        <w:spacing w:line="264" w:lineRule="auto"/>
        <w:jc w:val="both"/>
        <w:rPr>
          <w:rFonts w:ascii="Sylfaen" w:hAnsi="Sylfaen"/>
          <w:szCs w:val="22"/>
          <w:lang w:val="ka-GE"/>
        </w:rPr>
      </w:pPr>
    </w:p>
    <w:p w14:paraId="32B7B80A" w14:textId="77777777" w:rsidR="00C76D58" w:rsidRPr="00C76D58" w:rsidRDefault="00C76D58" w:rsidP="00C76D58">
      <w:pPr>
        <w:spacing w:line="264" w:lineRule="auto"/>
        <w:jc w:val="both"/>
        <w:rPr>
          <w:rFonts w:ascii="Sylfaen" w:hAnsi="Sylfaen"/>
          <w:szCs w:val="22"/>
          <w:lang w:val="ka-GE"/>
        </w:rPr>
      </w:pPr>
      <w:r w:rsidRPr="00C76D58">
        <w:rPr>
          <w:rFonts w:ascii="Sylfaen" w:hAnsi="Sylfaen"/>
          <w:szCs w:val="22"/>
          <w:lang w:val="ka-GE"/>
        </w:rPr>
        <w:t xml:space="preserve">სახელმწიფოს მხრიდან მხარდაჭერა, გამართული ინფრასტრუქტურა, მზარდი ბაზარი, საექსპორტო პოტენციალი და მარტივი რეგულაციები საკმაოდ მიმზიდველ გარემოს ქმნის ინვესტორებისთვის, რაც მნიშვნელოვანი წინაპირობაა სექტორის ზრდისა და განვითარებისთვის. </w:t>
      </w:r>
    </w:p>
    <w:p w14:paraId="4D1C2170" w14:textId="21812399" w:rsidR="00C76D58" w:rsidRDefault="00C76D58" w:rsidP="00C76D58">
      <w:pPr>
        <w:spacing w:line="264" w:lineRule="auto"/>
        <w:jc w:val="both"/>
        <w:rPr>
          <w:rFonts w:ascii="Sylfaen" w:hAnsi="Sylfaen"/>
          <w:szCs w:val="22"/>
          <w:lang w:val="ka-GE"/>
        </w:rPr>
      </w:pPr>
    </w:p>
    <w:p w14:paraId="723F6AB6" w14:textId="77777777" w:rsidR="00B550CF" w:rsidRPr="00C76D58" w:rsidRDefault="00B550CF" w:rsidP="00C76D58">
      <w:pPr>
        <w:spacing w:line="264" w:lineRule="auto"/>
        <w:jc w:val="both"/>
        <w:rPr>
          <w:rFonts w:ascii="Sylfaen" w:hAnsi="Sylfaen"/>
          <w:szCs w:val="22"/>
          <w:lang w:val="ka-GE"/>
        </w:rPr>
      </w:pPr>
    </w:p>
    <w:p w14:paraId="4B3B9C4E" w14:textId="77777777" w:rsidR="00C76D58" w:rsidRPr="00B550CF" w:rsidRDefault="00C76D58" w:rsidP="00C76D58">
      <w:pPr>
        <w:spacing w:line="264" w:lineRule="auto"/>
        <w:jc w:val="both"/>
        <w:rPr>
          <w:rFonts w:ascii="Sylfaen" w:hAnsi="Sylfaen"/>
          <w:color w:val="1F4E79"/>
          <w:szCs w:val="22"/>
          <w:lang w:val="ka-GE"/>
        </w:rPr>
      </w:pPr>
      <w:r w:rsidRPr="00B550CF">
        <w:rPr>
          <w:rFonts w:ascii="Sylfaen" w:hAnsi="Sylfaen"/>
          <w:color w:val="1F4E79"/>
          <w:szCs w:val="22"/>
          <w:lang w:val="ka-GE"/>
        </w:rPr>
        <w:t>სოფლის მეურნეობა და საკვების გადამუშავება</w:t>
      </w:r>
    </w:p>
    <w:p w14:paraId="48E83547" w14:textId="77777777" w:rsidR="00C76D58" w:rsidRPr="00C76D58" w:rsidRDefault="00C76D58" w:rsidP="00C76D58">
      <w:pPr>
        <w:spacing w:line="264" w:lineRule="auto"/>
        <w:jc w:val="both"/>
        <w:rPr>
          <w:rFonts w:ascii="Sylfaen" w:hAnsi="Sylfaen"/>
          <w:szCs w:val="22"/>
          <w:lang w:val="ka-GE"/>
        </w:rPr>
      </w:pPr>
    </w:p>
    <w:p w14:paraId="0F50AF93" w14:textId="3D30B259" w:rsidR="00C76D58" w:rsidRDefault="00C76D58" w:rsidP="00C76D58">
      <w:pPr>
        <w:spacing w:line="264" w:lineRule="auto"/>
        <w:jc w:val="both"/>
        <w:rPr>
          <w:rFonts w:ascii="Sylfaen" w:hAnsi="Sylfaen"/>
          <w:szCs w:val="22"/>
          <w:lang w:val="ka-GE"/>
        </w:rPr>
      </w:pPr>
      <w:r w:rsidRPr="00C76D58">
        <w:rPr>
          <w:rFonts w:ascii="Sylfaen" w:hAnsi="Sylfaen"/>
          <w:szCs w:val="22"/>
          <w:lang w:val="ka-GE"/>
        </w:rPr>
        <w:t>სოფლის მეურნეობა საქართველოსთვის ისტორიულად მნიშვნელოვან დარგს წარმოადგენს. გარდა</w:t>
      </w:r>
      <w:r w:rsidR="001C5AFC">
        <w:rPr>
          <w:rFonts w:ascii="Sylfaen" w:hAnsi="Sylfaen"/>
          <w:szCs w:val="22"/>
          <w:lang w:val="ka-GE"/>
        </w:rPr>
        <w:t xml:space="preserve"> საქართველოსთვის</w:t>
      </w:r>
      <w:r w:rsidRPr="00C76D58">
        <w:rPr>
          <w:rFonts w:ascii="Sylfaen" w:hAnsi="Sylfaen"/>
          <w:szCs w:val="22"/>
          <w:lang w:val="ka-GE"/>
        </w:rPr>
        <w:t xml:space="preserve"> </w:t>
      </w:r>
      <w:r w:rsidR="00C02038">
        <w:rPr>
          <w:rFonts w:ascii="Sylfaen" w:hAnsi="Sylfaen"/>
          <w:szCs w:val="22"/>
          <w:lang w:val="ka-GE"/>
        </w:rPr>
        <w:t xml:space="preserve">ტრადიციული დარგებისა, უკანასკნელ წლებში განვითარდა ახალი და ნიშური სოფლის მეურნეობის </w:t>
      </w:r>
      <w:r w:rsidR="001C5AFC">
        <w:rPr>
          <w:rFonts w:ascii="Sylfaen" w:hAnsi="Sylfaen"/>
          <w:szCs w:val="22"/>
          <w:lang w:val="ka-GE"/>
        </w:rPr>
        <w:t>სექტორები, რომლებიც ძირითადად ექსპორტზეა მიმართული</w:t>
      </w:r>
      <w:r w:rsidR="00BD392C">
        <w:rPr>
          <w:rFonts w:ascii="Sylfaen" w:hAnsi="Sylfaen"/>
          <w:szCs w:val="22"/>
          <w:lang w:val="ka-GE"/>
        </w:rPr>
        <w:t>, მათ შორის კენკროვნების, ციტრუსების, სანელებლების და ნუშის წარმოება.</w:t>
      </w:r>
      <w:r w:rsidRPr="00C76D58">
        <w:rPr>
          <w:rFonts w:ascii="Sylfaen" w:hAnsi="Sylfaen"/>
          <w:szCs w:val="22"/>
          <w:lang w:val="ka-GE"/>
        </w:rPr>
        <w:t xml:space="preserve"> </w:t>
      </w:r>
      <w:r w:rsidR="00BD392C">
        <w:rPr>
          <w:rFonts w:ascii="Sylfaen" w:hAnsi="Sylfaen"/>
          <w:szCs w:val="22"/>
          <w:lang w:val="ka-GE"/>
        </w:rPr>
        <w:t>ამჟამად</w:t>
      </w:r>
      <w:r w:rsidR="00C02038">
        <w:rPr>
          <w:rFonts w:ascii="Sylfaen" w:hAnsi="Sylfaen"/>
          <w:szCs w:val="22"/>
          <w:lang w:val="ka-GE"/>
        </w:rPr>
        <w:t xml:space="preserve"> </w:t>
      </w:r>
      <w:r w:rsidRPr="00C76D58">
        <w:rPr>
          <w:rFonts w:ascii="Sylfaen" w:hAnsi="Sylfaen"/>
          <w:szCs w:val="22"/>
          <w:lang w:val="ka-GE"/>
        </w:rPr>
        <w:t>დასაქმების კუთხით სოფლის მეურნეობა ყველაზე დიდი სექტორია</w:t>
      </w:r>
      <w:r w:rsidR="00C02038">
        <w:rPr>
          <w:rFonts w:ascii="Sylfaen" w:hAnsi="Sylfaen"/>
          <w:szCs w:val="22"/>
          <w:lang w:val="ka-GE"/>
        </w:rPr>
        <w:t xml:space="preserve"> (</w:t>
      </w:r>
      <w:r w:rsidRPr="00C76D58">
        <w:rPr>
          <w:rFonts w:ascii="Sylfaen" w:hAnsi="Sylfaen"/>
          <w:szCs w:val="22"/>
          <w:lang w:val="ka-GE"/>
        </w:rPr>
        <w:t>დასაქმებულთა დაახლოებით 20%-ით</w:t>
      </w:r>
      <w:r w:rsidR="00C02038">
        <w:rPr>
          <w:rFonts w:ascii="Sylfaen" w:hAnsi="Sylfaen"/>
          <w:szCs w:val="22"/>
          <w:lang w:val="ka-GE"/>
        </w:rPr>
        <w:t>)</w:t>
      </w:r>
      <w:r w:rsidRPr="00C76D58">
        <w:rPr>
          <w:rFonts w:ascii="Sylfaen" w:hAnsi="Sylfaen"/>
          <w:szCs w:val="22"/>
          <w:lang w:val="ka-GE"/>
        </w:rPr>
        <w:t xml:space="preserve">, </w:t>
      </w:r>
      <w:r w:rsidR="00BD392C">
        <w:rPr>
          <w:rFonts w:ascii="Sylfaen" w:hAnsi="Sylfaen"/>
          <w:szCs w:val="22"/>
          <w:lang w:val="ka-GE"/>
        </w:rPr>
        <w:t xml:space="preserve">თუმცა </w:t>
      </w:r>
      <w:r w:rsidRPr="00C76D58">
        <w:rPr>
          <w:rFonts w:ascii="Sylfaen" w:hAnsi="Sylfaen"/>
          <w:szCs w:val="22"/>
          <w:lang w:val="ka-GE"/>
        </w:rPr>
        <w:t xml:space="preserve">სოფლის მეურნეობის სექტორის მიერ შექმნილი დოვლათი (წილი მთლიან შიდა პროდუქტში) საკმაოდ დაბალია და მხოლოდ 7.4% შეადგინა 2019 წელს (წყარო: </w:t>
      </w:r>
      <w:r w:rsidR="00C02038">
        <w:rPr>
          <w:rFonts w:ascii="Sylfaen" w:hAnsi="Sylfaen"/>
          <w:szCs w:val="22"/>
          <w:lang w:val="ka-GE"/>
        </w:rPr>
        <w:t>საქსტატი</w:t>
      </w:r>
      <w:r w:rsidRPr="00C76D58">
        <w:rPr>
          <w:rFonts w:ascii="Sylfaen" w:hAnsi="Sylfaen"/>
          <w:szCs w:val="22"/>
          <w:lang w:val="ka-GE"/>
        </w:rPr>
        <w:t>). ამის მიზეზი</w:t>
      </w:r>
      <w:r w:rsidR="00C02038">
        <w:rPr>
          <w:rFonts w:ascii="Sylfaen" w:hAnsi="Sylfaen"/>
          <w:szCs w:val="22"/>
          <w:lang w:val="ka-GE"/>
        </w:rPr>
        <w:t>ა</w:t>
      </w:r>
      <w:r w:rsidRPr="00C76D58">
        <w:rPr>
          <w:rFonts w:ascii="Sylfaen" w:hAnsi="Sylfaen"/>
          <w:szCs w:val="22"/>
          <w:lang w:val="ka-GE"/>
        </w:rPr>
        <w:t xml:space="preserve"> სასოფლო-სამეურნეო დანიშნულების მიწების ფრაგმენტულობა, თანამედროვე ტექნიკისა და ტექნოლოგიების ნაკლებობა და საჭირო ფინანსური რესურსების სიმცირე. </w:t>
      </w:r>
    </w:p>
    <w:p w14:paraId="553E255C" w14:textId="77777777" w:rsidR="00C02038" w:rsidRPr="00C76D58" w:rsidRDefault="00C02038" w:rsidP="00C76D58">
      <w:pPr>
        <w:spacing w:line="264" w:lineRule="auto"/>
        <w:jc w:val="both"/>
        <w:rPr>
          <w:rFonts w:ascii="Sylfaen" w:hAnsi="Sylfaen"/>
          <w:szCs w:val="22"/>
          <w:lang w:val="ka-GE"/>
        </w:rPr>
      </w:pPr>
    </w:p>
    <w:p w14:paraId="256C5885" w14:textId="0289254A" w:rsidR="00C76D58" w:rsidRDefault="00C76D58" w:rsidP="00C76D58">
      <w:pPr>
        <w:spacing w:line="264" w:lineRule="auto"/>
        <w:jc w:val="both"/>
        <w:rPr>
          <w:rFonts w:ascii="Sylfaen" w:hAnsi="Sylfaen"/>
          <w:szCs w:val="22"/>
          <w:lang w:val="ka-GE"/>
        </w:rPr>
      </w:pPr>
      <w:r w:rsidRPr="00C76D58">
        <w:rPr>
          <w:rFonts w:ascii="Sylfaen" w:hAnsi="Sylfaen"/>
          <w:szCs w:val="22"/>
          <w:lang w:val="ka-GE"/>
        </w:rPr>
        <w:t xml:space="preserve">პანდემიის გამო გამოწვეული კრიზისის დროს გამოჩნდა სოფლის მეურნეობის </w:t>
      </w:r>
      <w:r w:rsidR="00BD392C">
        <w:rPr>
          <w:rFonts w:ascii="Sylfaen" w:hAnsi="Sylfaen"/>
          <w:szCs w:val="22"/>
          <w:lang w:val="ka-GE"/>
        </w:rPr>
        <w:t xml:space="preserve">და საკვების გადამუშავების სექტორის </w:t>
      </w:r>
      <w:r w:rsidRPr="00C76D58">
        <w:rPr>
          <w:rFonts w:ascii="Sylfaen" w:hAnsi="Sylfaen"/>
          <w:szCs w:val="22"/>
          <w:lang w:val="ka-GE"/>
        </w:rPr>
        <w:t xml:space="preserve">მნიშვნელობა. ქვეყნების ნაწილს პრობლემა შეექმნა </w:t>
      </w:r>
      <w:r w:rsidR="00BD392C">
        <w:rPr>
          <w:rFonts w:ascii="Sylfaen" w:hAnsi="Sylfaen"/>
          <w:szCs w:val="22"/>
          <w:lang w:val="ka-GE"/>
        </w:rPr>
        <w:t xml:space="preserve">საკვები </w:t>
      </w:r>
      <w:r w:rsidRPr="00C76D58">
        <w:rPr>
          <w:rFonts w:ascii="Sylfaen" w:hAnsi="Sylfaen"/>
          <w:szCs w:val="22"/>
          <w:lang w:val="ka-GE"/>
        </w:rPr>
        <w:t>პროდუქტების იმპორტის</w:t>
      </w:r>
      <w:r w:rsidR="00C02038">
        <w:rPr>
          <w:rFonts w:ascii="Sylfaen" w:hAnsi="Sylfaen"/>
          <w:szCs w:val="22"/>
          <w:lang w:val="ka-GE"/>
        </w:rPr>
        <w:t>ას</w:t>
      </w:r>
      <w:r w:rsidRPr="00C76D58">
        <w:rPr>
          <w:rFonts w:ascii="Sylfaen" w:hAnsi="Sylfaen"/>
          <w:szCs w:val="22"/>
          <w:lang w:val="ka-GE"/>
        </w:rPr>
        <w:t>, რაც ზოგ შემთხვევაში ლოგისტიკური სირთულეებით</w:t>
      </w:r>
      <w:r w:rsidR="00C02038">
        <w:rPr>
          <w:rFonts w:ascii="Sylfaen" w:hAnsi="Sylfaen"/>
          <w:szCs w:val="22"/>
          <w:lang w:val="ka-GE"/>
        </w:rPr>
        <w:t>,</w:t>
      </w:r>
      <w:r w:rsidRPr="00C76D58">
        <w:rPr>
          <w:rFonts w:ascii="Sylfaen" w:hAnsi="Sylfaen"/>
          <w:szCs w:val="22"/>
          <w:lang w:val="ka-GE"/>
        </w:rPr>
        <w:t xml:space="preserve"> ხოლო ზოგ შემთხევაში მწარმოებელი ქვეყნების მიერ ექსპორტის შეზღუდვით იყო გამოწვეული. შესაბამისად</w:t>
      </w:r>
      <w:r w:rsidR="00C02038">
        <w:rPr>
          <w:rFonts w:ascii="Sylfaen" w:hAnsi="Sylfaen"/>
          <w:szCs w:val="22"/>
          <w:lang w:val="ka-GE"/>
        </w:rPr>
        <w:t>,</w:t>
      </w:r>
      <w:r w:rsidRPr="00C76D58">
        <w:rPr>
          <w:rFonts w:ascii="Sylfaen" w:hAnsi="Sylfaen"/>
          <w:szCs w:val="22"/>
          <w:lang w:val="ka-GE"/>
        </w:rPr>
        <w:t xml:space="preserve"> სასოფლო-სამეურნეო </w:t>
      </w:r>
      <w:r w:rsidR="00BD392C">
        <w:rPr>
          <w:rFonts w:ascii="Sylfaen" w:hAnsi="Sylfaen"/>
          <w:szCs w:val="22"/>
          <w:lang w:val="ka-GE"/>
        </w:rPr>
        <w:t xml:space="preserve">პროდუქტების </w:t>
      </w:r>
      <w:r w:rsidRPr="00C76D58">
        <w:rPr>
          <w:rFonts w:ascii="Sylfaen" w:hAnsi="Sylfaen"/>
          <w:szCs w:val="22"/>
          <w:lang w:val="ka-GE"/>
        </w:rPr>
        <w:t xml:space="preserve">წარმოება მხოლოდ იმპორტის ჩანაცვლებისა და ეკონომიკურ სტაბილურობის საკითხი კი არა, </w:t>
      </w:r>
      <w:r w:rsidR="00C02038">
        <w:rPr>
          <w:rFonts w:ascii="Sylfaen" w:hAnsi="Sylfaen"/>
          <w:szCs w:val="22"/>
          <w:lang w:val="ka-GE"/>
        </w:rPr>
        <w:t>არამედ</w:t>
      </w:r>
      <w:r w:rsidRPr="00C76D58">
        <w:rPr>
          <w:rFonts w:ascii="Sylfaen" w:hAnsi="Sylfaen"/>
          <w:szCs w:val="22"/>
          <w:lang w:val="ka-GE"/>
        </w:rPr>
        <w:t xml:space="preserve"> ეროვნული უსაფრთხოების საკითხიც გახდა. </w:t>
      </w:r>
    </w:p>
    <w:p w14:paraId="4B82FEE2" w14:textId="77777777" w:rsidR="00C02038" w:rsidRPr="00C76D58" w:rsidRDefault="00C02038" w:rsidP="00C76D58">
      <w:pPr>
        <w:spacing w:line="264" w:lineRule="auto"/>
        <w:jc w:val="both"/>
        <w:rPr>
          <w:rFonts w:ascii="Sylfaen" w:hAnsi="Sylfaen"/>
          <w:szCs w:val="22"/>
          <w:lang w:val="ka-GE"/>
        </w:rPr>
      </w:pPr>
    </w:p>
    <w:p w14:paraId="488CB00C" w14:textId="7DAAE616" w:rsidR="00C76D58" w:rsidRDefault="00C76D58" w:rsidP="00C76D58">
      <w:pPr>
        <w:spacing w:line="264" w:lineRule="auto"/>
        <w:jc w:val="both"/>
        <w:rPr>
          <w:rFonts w:ascii="Sylfaen" w:hAnsi="Sylfaen"/>
          <w:szCs w:val="22"/>
          <w:lang w:val="ka-GE"/>
        </w:rPr>
      </w:pPr>
      <w:r w:rsidRPr="00C76D58">
        <w:rPr>
          <w:rFonts w:ascii="Sylfaen" w:hAnsi="Sylfaen"/>
          <w:szCs w:val="22"/>
          <w:lang w:val="ka-GE"/>
        </w:rPr>
        <w:t xml:space="preserve">აღსანიშნავია, რომ პანდემიის დაწყებამდე უკვე შეინიშნებოდა საქართველოს მიმართ გაზრდილი ინტერესი. უკანასკნელ წლებში </w:t>
      </w:r>
      <w:r w:rsidR="001C5AFC">
        <w:rPr>
          <w:rFonts w:ascii="Sylfaen" w:hAnsi="Sylfaen"/>
          <w:szCs w:val="22"/>
          <w:lang w:val="ka-GE"/>
        </w:rPr>
        <w:t xml:space="preserve">დაიწყო </w:t>
      </w:r>
      <w:r w:rsidRPr="00C76D58">
        <w:rPr>
          <w:rFonts w:ascii="Sylfaen" w:hAnsi="Sylfaen"/>
          <w:szCs w:val="22"/>
          <w:lang w:val="ka-GE"/>
        </w:rPr>
        <w:t>რამდენიმე მსხვილი</w:t>
      </w:r>
      <w:r w:rsidR="001C5AFC">
        <w:rPr>
          <w:rFonts w:ascii="Sylfaen" w:hAnsi="Sylfaen"/>
          <w:szCs w:val="22"/>
          <w:lang w:val="ka-GE"/>
        </w:rPr>
        <w:t xml:space="preserve"> უცხოური საინვესტიციო</w:t>
      </w:r>
      <w:r w:rsidRPr="00C76D58">
        <w:rPr>
          <w:rFonts w:ascii="Sylfaen" w:hAnsi="Sylfaen"/>
          <w:szCs w:val="22"/>
          <w:lang w:val="ka-GE"/>
        </w:rPr>
        <w:t xml:space="preserve"> პროექტი</w:t>
      </w:r>
      <w:r w:rsidR="001C5AFC">
        <w:rPr>
          <w:rFonts w:ascii="Sylfaen" w:hAnsi="Sylfaen"/>
          <w:szCs w:val="22"/>
          <w:lang w:val="ka-GE"/>
        </w:rPr>
        <w:t xml:space="preserve">, ხოლო </w:t>
      </w:r>
      <w:r w:rsidRPr="00C76D58">
        <w:rPr>
          <w:rFonts w:ascii="Sylfaen" w:hAnsi="Sylfaen"/>
          <w:szCs w:val="22"/>
          <w:lang w:val="ka-GE"/>
        </w:rPr>
        <w:t>რამდენიმე განხილვის სტადიაშია</w:t>
      </w:r>
      <w:r w:rsidR="00BD392C">
        <w:rPr>
          <w:rFonts w:ascii="Sylfaen" w:hAnsi="Sylfaen"/>
          <w:szCs w:val="22"/>
          <w:lang w:val="ka-GE"/>
        </w:rPr>
        <w:t xml:space="preserve">. </w:t>
      </w:r>
      <w:r w:rsidRPr="00C76D58">
        <w:rPr>
          <w:rFonts w:ascii="Sylfaen" w:hAnsi="Sylfaen"/>
          <w:szCs w:val="22"/>
          <w:lang w:val="ka-GE"/>
        </w:rPr>
        <w:t>ძირითადი დაინტერესება თხილეულის წარმოების მიმართ ფიქსირდება. საქართველოს უნიკალური და მრავალფეროვანი ნიადაგი</w:t>
      </w:r>
      <w:r w:rsidR="00BD392C">
        <w:rPr>
          <w:rFonts w:ascii="Sylfaen" w:hAnsi="Sylfaen"/>
          <w:szCs w:val="22"/>
          <w:lang w:val="ka-GE"/>
        </w:rPr>
        <w:t>,</w:t>
      </w:r>
      <w:r w:rsidRPr="00C76D58">
        <w:rPr>
          <w:rFonts w:ascii="Sylfaen" w:hAnsi="Sylfaen"/>
          <w:szCs w:val="22"/>
          <w:lang w:val="ka-GE"/>
        </w:rPr>
        <w:t xml:space="preserve"> </w:t>
      </w:r>
      <w:r w:rsidR="00BD392C">
        <w:rPr>
          <w:rFonts w:ascii="Sylfaen" w:hAnsi="Sylfaen"/>
          <w:szCs w:val="22"/>
          <w:lang w:val="ka-GE"/>
        </w:rPr>
        <w:t xml:space="preserve">ასევე </w:t>
      </w:r>
      <w:r w:rsidRPr="00C76D58">
        <w:rPr>
          <w:rFonts w:ascii="Sylfaen" w:hAnsi="Sylfaen"/>
          <w:szCs w:val="22"/>
          <w:lang w:val="ka-GE"/>
        </w:rPr>
        <w:t>ზომიერი და სუბტროპიკული კლიმატი</w:t>
      </w:r>
      <w:r w:rsidR="00BD392C">
        <w:rPr>
          <w:rFonts w:ascii="Sylfaen" w:hAnsi="Sylfaen"/>
          <w:szCs w:val="22"/>
          <w:lang w:val="ka-GE"/>
        </w:rPr>
        <w:t>,</w:t>
      </w:r>
      <w:r w:rsidRPr="00C76D58">
        <w:rPr>
          <w:rFonts w:ascii="Sylfaen" w:hAnsi="Sylfaen"/>
          <w:szCs w:val="22"/>
          <w:lang w:val="ka-GE"/>
        </w:rPr>
        <w:t xml:space="preserve"> მრავალფეროვანი და მსოფლიო ბაზარზე მოთხოვნადი პროდუქციის მოყვანის საშუალებას იძლევა. </w:t>
      </w:r>
    </w:p>
    <w:p w14:paraId="369047E1" w14:textId="77777777" w:rsidR="00C02038" w:rsidRPr="00C76D58" w:rsidRDefault="00C02038" w:rsidP="00C76D58">
      <w:pPr>
        <w:spacing w:line="264" w:lineRule="auto"/>
        <w:jc w:val="both"/>
        <w:rPr>
          <w:rFonts w:ascii="Sylfaen" w:hAnsi="Sylfaen"/>
          <w:szCs w:val="22"/>
          <w:lang w:val="ka-GE"/>
        </w:rPr>
      </w:pPr>
    </w:p>
    <w:p w14:paraId="5B1DED5F" w14:textId="02A0B9EF" w:rsidR="00C76D58" w:rsidRDefault="00C76D58" w:rsidP="00C76D58">
      <w:pPr>
        <w:spacing w:line="264" w:lineRule="auto"/>
        <w:jc w:val="both"/>
        <w:rPr>
          <w:rFonts w:ascii="Sylfaen" w:hAnsi="Sylfaen"/>
          <w:szCs w:val="22"/>
          <w:lang w:val="ka-GE"/>
        </w:rPr>
      </w:pPr>
      <w:r w:rsidRPr="00C76D58">
        <w:rPr>
          <w:rFonts w:ascii="Sylfaen" w:hAnsi="Sylfaen"/>
          <w:szCs w:val="22"/>
          <w:lang w:val="ka-GE"/>
        </w:rPr>
        <w:t>ზემოთ ჩამოთვლილიდან გამომდინარე</w:t>
      </w:r>
      <w:r w:rsidR="00BD392C">
        <w:rPr>
          <w:rFonts w:ascii="Sylfaen" w:hAnsi="Sylfaen"/>
          <w:szCs w:val="22"/>
          <w:lang w:val="ka-GE"/>
        </w:rPr>
        <w:t>, სააგენტოს მხრიდან</w:t>
      </w:r>
      <w:r w:rsidRPr="00C76D58">
        <w:rPr>
          <w:rFonts w:ascii="Sylfaen" w:hAnsi="Sylfaen"/>
          <w:szCs w:val="22"/>
          <w:lang w:val="ka-GE"/>
        </w:rPr>
        <w:t xml:space="preserve"> განსაკუთრებული ყურადღება დაეთმობა მსხვილ სასოფლო-სამეურნეო პროექტებს, რომლებიც უზრუნველყოფენ საქართველოში საუკეთესო გამოცდილებისა და თანამედროვე ტექნოლოგიების შემოტანას და შესაბამისად ეფექტურობის გაზრდას, ისევე როგორც იმპორტის ჩანაცვლებას ან/და ექსპორტის ზრდას.</w:t>
      </w:r>
    </w:p>
    <w:p w14:paraId="496CE438" w14:textId="21913CAB" w:rsidR="00C76D58" w:rsidRDefault="00C76D58" w:rsidP="00247B51">
      <w:pPr>
        <w:spacing w:line="264" w:lineRule="auto"/>
        <w:jc w:val="both"/>
        <w:rPr>
          <w:rFonts w:ascii="Sylfaen" w:hAnsi="Sylfaen"/>
          <w:szCs w:val="22"/>
          <w:lang w:val="ka-GE"/>
        </w:rPr>
      </w:pPr>
    </w:p>
    <w:p w14:paraId="5BD1334D" w14:textId="77777777" w:rsidR="00C76D58" w:rsidRPr="00E41EC1" w:rsidRDefault="00C76D58" w:rsidP="00247B51">
      <w:pPr>
        <w:spacing w:line="264" w:lineRule="auto"/>
        <w:jc w:val="both"/>
        <w:rPr>
          <w:rFonts w:ascii="Sylfaen" w:hAnsi="Sylfaen"/>
          <w:szCs w:val="22"/>
          <w:lang w:val="ka-GE"/>
        </w:rPr>
      </w:pPr>
    </w:p>
    <w:p w14:paraId="1F7CE96E" w14:textId="5A48D249" w:rsidR="00247B51" w:rsidRDefault="00247B51" w:rsidP="00247B51">
      <w:pPr>
        <w:spacing w:line="264" w:lineRule="auto"/>
        <w:jc w:val="both"/>
        <w:rPr>
          <w:rFonts w:ascii="Sylfaen" w:hAnsi="Sylfaen"/>
          <w:szCs w:val="22"/>
          <w:lang w:val="ka-GE"/>
        </w:rPr>
      </w:pPr>
    </w:p>
    <w:p w14:paraId="16E2A3A6" w14:textId="77777777" w:rsidR="00247B51" w:rsidRPr="00702B30" w:rsidRDefault="00247B51" w:rsidP="00247B51">
      <w:pPr>
        <w:pStyle w:val="Heading1"/>
        <w:numPr>
          <w:ilvl w:val="0"/>
          <w:numId w:val="1"/>
        </w:numPr>
        <w:spacing w:before="0" w:line="264" w:lineRule="auto"/>
        <w:ind w:left="270"/>
        <w:rPr>
          <w:sz w:val="22"/>
          <w:szCs w:val="22"/>
          <w:lang w:val="ka-GE"/>
        </w:rPr>
      </w:pPr>
      <w:bookmarkStart w:id="19" w:name="_Toc28271049"/>
      <w:bookmarkStart w:id="20" w:name="_Toc65868798"/>
      <w:bookmarkEnd w:id="19"/>
      <w:r w:rsidRPr="00702B30">
        <w:rPr>
          <w:sz w:val="22"/>
          <w:szCs w:val="22"/>
          <w:lang w:val="ka-GE"/>
        </w:rPr>
        <w:lastRenderedPageBreak/>
        <w:t>სტრატეგიის მიზნები და ამოცანები</w:t>
      </w:r>
      <w:bookmarkEnd w:id="20"/>
    </w:p>
    <w:p w14:paraId="0FACD32D" w14:textId="77777777" w:rsidR="00247B51" w:rsidRPr="00702B30" w:rsidRDefault="00247B51" w:rsidP="00247B51">
      <w:pPr>
        <w:spacing w:line="264" w:lineRule="auto"/>
        <w:rPr>
          <w:rFonts w:asciiTheme="minorHAnsi" w:hAnsiTheme="minorHAnsi"/>
          <w:lang w:val="ka-GE"/>
        </w:rPr>
      </w:pPr>
    </w:p>
    <w:p w14:paraId="1734884B" w14:textId="459E97E6" w:rsidR="00247B51" w:rsidRPr="005926C3" w:rsidRDefault="00247B51" w:rsidP="00247B51">
      <w:pPr>
        <w:spacing w:line="264" w:lineRule="auto"/>
        <w:jc w:val="both"/>
        <w:rPr>
          <w:rFonts w:ascii="Sylfaen" w:hAnsi="Sylfaen" w:cs="Sylfaen"/>
          <w:color w:val="FF0000"/>
          <w:lang w:val="ka-GE"/>
        </w:rPr>
      </w:pPr>
      <w:r w:rsidRPr="005926C3">
        <w:rPr>
          <w:rFonts w:ascii="Sylfaen" w:hAnsi="Sylfaen" w:cs="Sylfaen"/>
          <w:color w:val="000000" w:themeColor="text1"/>
          <w:lang w:val="ka-GE"/>
        </w:rPr>
        <w:t>წინამდებარე თავში განხილულია სტრატეგიის მიზნები და თითოეული მათგანის მისაღწევად დასახული კონკრეტული ამოცანები. აღნიშნული მიზნების, ამოცანების და აქტივობების განხორციელების შედეგად მოსალოდნელია, რომ 202</w:t>
      </w:r>
      <w:r w:rsidR="005C78C2">
        <w:rPr>
          <w:rFonts w:ascii="Sylfaen" w:hAnsi="Sylfaen" w:cs="Sylfaen"/>
          <w:color w:val="000000" w:themeColor="text1"/>
          <w:lang w:val="ka-GE"/>
        </w:rPr>
        <w:t>0</w:t>
      </w:r>
      <w:r w:rsidRPr="005926C3">
        <w:rPr>
          <w:rFonts w:ascii="Sylfaen" w:hAnsi="Sylfaen" w:cs="Sylfaen"/>
          <w:color w:val="000000" w:themeColor="text1"/>
          <w:lang w:val="ka-GE"/>
        </w:rPr>
        <w:t xml:space="preserve">-2022 წლებში სსიპ „აწარმოე საქართველოში“ ინვესტიციების მიმართულების </w:t>
      </w:r>
      <w:r w:rsidRPr="0050456B">
        <w:rPr>
          <w:rFonts w:ascii="Sylfaen" w:hAnsi="Sylfaen" w:cs="Sylfaen"/>
          <w:lang w:val="ka-GE"/>
        </w:rPr>
        <w:t xml:space="preserve">ჩართულობით დაწყებული საინვესტიციო პროექტების ჯამური საინვესტიციო მოცულობა იქნება 225 მლნ აშშ დოლარი და შექმნილი სამუშაო ადგილების </w:t>
      </w:r>
      <w:r w:rsidRPr="005C78C2">
        <w:rPr>
          <w:rFonts w:ascii="Sylfaen" w:hAnsi="Sylfaen" w:cs="Sylfaen"/>
          <w:lang w:val="ka-GE"/>
        </w:rPr>
        <w:t xml:space="preserve">რიცხვი </w:t>
      </w:r>
      <w:r w:rsidR="005C78C2">
        <w:rPr>
          <w:rFonts w:ascii="Sylfaen" w:hAnsi="Sylfaen" w:cs="Sylfaen"/>
          <w:lang w:val="ka-GE"/>
        </w:rPr>
        <w:t>35</w:t>
      </w:r>
      <w:r w:rsidRPr="005C78C2">
        <w:rPr>
          <w:rFonts w:ascii="Sylfaen" w:hAnsi="Sylfaen" w:cs="Sylfaen"/>
          <w:lang w:val="ka-GE"/>
        </w:rPr>
        <w:t>00-მდე.</w:t>
      </w:r>
      <w:r w:rsidRPr="0050456B">
        <w:rPr>
          <w:rFonts w:ascii="Sylfaen" w:hAnsi="Sylfaen" w:cs="Sylfaen"/>
          <w:lang w:val="ka-GE"/>
        </w:rPr>
        <w:t xml:space="preserve"> ამასთან, საბოლოო შესრულების შეფასება მოხდება ინდიკატორში მითითებული ვადიდან მომდევნო 18 თვის განმავლობაში (რადგან ინვესტიციების მოზიდვას გრძელვადიანი ციკლი აქვს; მაგ. შესაძლებელია ინვესტორთან მუშაობა დაიწყოს 2020 წელს, თუმცა გადაწყვეტილება არ იქნას მიღებული 2023 წლამდე ან შემდეგ).</w:t>
      </w:r>
    </w:p>
    <w:p w14:paraId="555D6D2D" w14:textId="77777777" w:rsidR="00247B51" w:rsidRPr="005926C3" w:rsidRDefault="00247B51" w:rsidP="00247B51">
      <w:pPr>
        <w:rPr>
          <w:rFonts w:ascii="Sylfaen" w:hAnsi="Sylfaen" w:cs="Sylfaen"/>
          <w:lang w:val="ka-GE"/>
        </w:rPr>
      </w:pPr>
    </w:p>
    <w:p w14:paraId="7C323F92" w14:textId="77777777" w:rsidR="00247B51" w:rsidRPr="00702B30" w:rsidRDefault="00247B51" w:rsidP="00247B51">
      <w:pPr>
        <w:spacing w:line="264" w:lineRule="auto"/>
        <w:jc w:val="both"/>
        <w:rPr>
          <w:rFonts w:ascii="Sylfaen" w:hAnsi="Sylfaen" w:cs="Sylfaen"/>
          <w:lang w:val="ka-GE"/>
        </w:rPr>
      </w:pPr>
      <w:r w:rsidRPr="00702B30">
        <w:rPr>
          <w:rFonts w:ascii="Sylfaen" w:hAnsi="Sylfaen" w:cs="Sylfaen"/>
          <w:lang w:val="ka-GE"/>
        </w:rPr>
        <w:t xml:space="preserve">ამასთან, სტრატეგიის ერთ-ერთი მთავარი მიზანია საერთაშორისო მასშტაბით საქართველოს ბიზნეს კლიმატის უპირატესობების შესახებ ცნობადობის ამაღლება და საინვესტიციო შესაძლებლობების პოპულარიზაცია.  </w:t>
      </w:r>
    </w:p>
    <w:p w14:paraId="2EBDB748" w14:textId="30ABEA6E" w:rsidR="00247B51" w:rsidRDefault="00247B51" w:rsidP="00247B51">
      <w:pPr>
        <w:spacing w:line="264" w:lineRule="auto"/>
        <w:rPr>
          <w:rFonts w:asciiTheme="minorHAnsi" w:hAnsiTheme="minorHAnsi"/>
          <w:lang w:val="ka-GE"/>
        </w:rPr>
      </w:pPr>
    </w:p>
    <w:p w14:paraId="4E60E1CC" w14:textId="77777777" w:rsidR="00EF3930" w:rsidRPr="00702B30" w:rsidRDefault="00EF3930" w:rsidP="00247B51">
      <w:pPr>
        <w:spacing w:line="264" w:lineRule="auto"/>
        <w:rPr>
          <w:rFonts w:asciiTheme="minorHAnsi" w:hAnsiTheme="minorHAnsi"/>
          <w:lang w:val="ka-GE"/>
        </w:rPr>
      </w:pPr>
    </w:p>
    <w:p w14:paraId="3F2D06B8" w14:textId="77777777" w:rsidR="00247B51" w:rsidRPr="00702B30" w:rsidRDefault="00247B51" w:rsidP="00247B51">
      <w:pPr>
        <w:pStyle w:val="Heading1"/>
        <w:spacing w:before="0" w:line="264" w:lineRule="auto"/>
        <w:rPr>
          <w:sz w:val="22"/>
          <w:szCs w:val="22"/>
          <w:lang w:val="ka-GE"/>
        </w:rPr>
      </w:pPr>
      <w:bookmarkStart w:id="21" w:name="_Toc65868799"/>
      <w:r w:rsidRPr="00702B30">
        <w:rPr>
          <w:sz w:val="22"/>
          <w:szCs w:val="22"/>
          <w:lang w:val="ka-GE"/>
        </w:rPr>
        <w:t>მიზანი 1:  ინვესტიციების პრო-აქტიურად მოზიდვა</w:t>
      </w:r>
      <w:bookmarkEnd w:id="21"/>
      <w:r w:rsidRPr="00702B30">
        <w:rPr>
          <w:sz w:val="22"/>
          <w:szCs w:val="22"/>
          <w:lang w:val="ka-GE"/>
        </w:rPr>
        <w:t xml:space="preserve"> </w:t>
      </w:r>
    </w:p>
    <w:p w14:paraId="3D679836" w14:textId="77777777" w:rsidR="00247B51" w:rsidRPr="00702B30" w:rsidRDefault="00247B51" w:rsidP="00247B51">
      <w:pPr>
        <w:spacing w:line="264" w:lineRule="auto"/>
        <w:jc w:val="both"/>
        <w:rPr>
          <w:lang w:val="ka-GE"/>
        </w:rPr>
      </w:pPr>
    </w:p>
    <w:p w14:paraId="4A472183" w14:textId="77777777" w:rsidR="00247B51" w:rsidRPr="00702B30" w:rsidRDefault="00247B51" w:rsidP="00247B51">
      <w:pPr>
        <w:spacing w:line="264" w:lineRule="auto"/>
        <w:jc w:val="both"/>
        <w:rPr>
          <w:rFonts w:ascii="Sylfaen" w:hAnsi="Sylfaen"/>
          <w:lang w:val="ka-GE"/>
        </w:rPr>
      </w:pPr>
      <w:r w:rsidRPr="00702B30">
        <w:rPr>
          <w:rFonts w:ascii="Sylfaen" w:hAnsi="Sylfaen" w:cs="Sylfaen"/>
          <w:lang w:val="ka-GE"/>
        </w:rPr>
        <w:t>საქართველოს საინვესტიციო პოტენციალის პოპულარიზაციისთვის და პრიორიტეტულ სექტორებში ახალი საინვესტიციო პროექტების დაწყების ხელშეწყობისთვის საჭიროა საერთაშორისო პოტენციურ ინვესტორ კომპანიებთან პრო-აქტიური მუშაობა. მიზნის მისაღწევად გამოყენებული იქნება პრო-აქტიური კომუნიკაცია, რომელიც მოიცავს</w:t>
      </w:r>
      <w:r w:rsidRPr="00702B30">
        <w:rPr>
          <w:rFonts w:ascii="Sylfaen" w:hAnsi="Sylfaen"/>
          <w:lang w:val="ka-GE"/>
        </w:rPr>
        <w:t xml:space="preserve"> შემდეგ საფეხურებს:</w:t>
      </w:r>
    </w:p>
    <w:p w14:paraId="25DD8CE3" w14:textId="54A5A74D" w:rsidR="00247B51" w:rsidRDefault="00247B51" w:rsidP="00247B51">
      <w:pPr>
        <w:spacing w:line="264" w:lineRule="auto"/>
        <w:jc w:val="both"/>
        <w:rPr>
          <w:rFonts w:ascii="Sylfaen" w:hAnsi="Sylfaen"/>
          <w:lang w:val="ka-GE"/>
        </w:rPr>
      </w:pPr>
    </w:p>
    <w:p w14:paraId="72101C99" w14:textId="77777777" w:rsidR="00EF3930" w:rsidRPr="00702B30" w:rsidRDefault="00EF3930" w:rsidP="00247B51">
      <w:pPr>
        <w:spacing w:line="264" w:lineRule="auto"/>
        <w:jc w:val="both"/>
        <w:rPr>
          <w:rFonts w:ascii="Sylfaen" w:hAnsi="Sylfaen"/>
          <w:lang w:val="ka-GE"/>
        </w:rPr>
      </w:pPr>
    </w:p>
    <w:p w14:paraId="3F72A254" w14:textId="698E2588" w:rsidR="00247B51" w:rsidRPr="00702B30" w:rsidRDefault="00247B51" w:rsidP="00247B51">
      <w:pPr>
        <w:spacing w:line="264" w:lineRule="auto"/>
        <w:jc w:val="both"/>
        <w:rPr>
          <w:rFonts w:ascii="Sylfaen" w:hAnsi="Sylfaen"/>
          <w:lang w:val="ka-GE"/>
        </w:rPr>
      </w:pPr>
      <w:r w:rsidRPr="00702B30">
        <w:rPr>
          <w:rFonts w:ascii="Sylfaen" w:hAnsi="Sylfaen"/>
          <w:lang w:val="ka-GE"/>
        </w:rPr>
        <w:t>დიაგრამა</w:t>
      </w:r>
      <w:r w:rsidR="00EF3930">
        <w:rPr>
          <w:rFonts w:ascii="Sylfaen" w:hAnsi="Sylfaen"/>
          <w:lang w:val="ka-GE"/>
        </w:rPr>
        <w:t xml:space="preserve"> #30</w:t>
      </w:r>
    </w:p>
    <w:p w14:paraId="2BCA3D65" w14:textId="77777777" w:rsidR="00247B51" w:rsidRPr="00702B30" w:rsidRDefault="00247B51" w:rsidP="00247B51">
      <w:pPr>
        <w:spacing w:line="264" w:lineRule="auto"/>
        <w:jc w:val="both"/>
        <w:rPr>
          <w:rFonts w:ascii="Sylfaen" w:hAnsi="Sylfaen"/>
          <w:lang w:val="ka-GE"/>
        </w:rPr>
      </w:pPr>
      <w:r w:rsidRPr="00702B30">
        <w:rPr>
          <w:rFonts w:ascii="Sylfaen" w:hAnsi="Sylfaen"/>
          <w:noProof/>
        </w:rPr>
        <mc:AlternateContent>
          <mc:Choice Requires="wpg">
            <w:drawing>
              <wp:anchor distT="0" distB="0" distL="114300" distR="114300" simplePos="0" relativeHeight="251784192" behindDoc="0" locked="0" layoutInCell="1" allowOverlap="1" wp14:anchorId="7CD672D1" wp14:editId="49FFA4C0">
                <wp:simplePos x="0" y="0"/>
                <wp:positionH relativeFrom="column">
                  <wp:posOffset>89828</wp:posOffset>
                </wp:positionH>
                <wp:positionV relativeFrom="paragraph">
                  <wp:posOffset>33948</wp:posOffset>
                </wp:positionV>
                <wp:extent cx="6069965" cy="3634105"/>
                <wp:effectExtent l="0" t="0" r="45085" b="23495"/>
                <wp:wrapNone/>
                <wp:docPr id="53" name="Group 53"/>
                <wp:cNvGraphicFramePr/>
                <a:graphic xmlns:a="http://schemas.openxmlformats.org/drawingml/2006/main">
                  <a:graphicData uri="http://schemas.microsoft.com/office/word/2010/wordprocessingGroup">
                    <wpg:wgp>
                      <wpg:cNvGrpSpPr/>
                      <wpg:grpSpPr>
                        <a:xfrm>
                          <a:off x="0" y="0"/>
                          <a:ext cx="6069965" cy="3634105"/>
                          <a:chOff x="0" y="0"/>
                          <a:chExt cx="6070353" cy="3634545"/>
                        </a:xfrm>
                      </wpg:grpSpPr>
                      <wpg:grpSp>
                        <wpg:cNvPr id="55" name="Group 55"/>
                        <wpg:cNvGrpSpPr/>
                        <wpg:grpSpPr>
                          <a:xfrm>
                            <a:off x="0" y="0"/>
                            <a:ext cx="6070353" cy="3634545"/>
                            <a:chOff x="0" y="0"/>
                            <a:chExt cx="6070353" cy="3634545"/>
                          </a:xfrm>
                        </wpg:grpSpPr>
                        <wps:wsp>
                          <wps:cNvPr id="56" name="Rectangle 56"/>
                          <wps:cNvSpPr>
                            <a:spLocks/>
                          </wps:cNvSpPr>
                          <wps:spPr bwMode="auto">
                            <a:xfrm>
                              <a:off x="0" y="2141416"/>
                              <a:ext cx="1776031" cy="1491065"/>
                            </a:xfrm>
                            <a:prstGeom prst="rect">
                              <a:avLst/>
                            </a:prstGeom>
                            <a:noFill/>
                            <a:ln w="25400">
                              <a:solidFill>
                                <a:srgbClr val="2D5B93"/>
                              </a:solidFill>
                              <a:miter lim="800000"/>
                              <a:headEnd/>
                              <a:tailEnd/>
                            </a:ln>
                          </wps:spPr>
                          <wps:bodyPr lIns="0" tIns="0" rIns="0" bIns="0"/>
                        </wps:wsp>
                        <wps:wsp>
                          <wps:cNvPr id="57" name="Rectangle 57"/>
                          <wps:cNvSpPr>
                            <a:spLocks/>
                          </wps:cNvSpPr>
                          <wps:spPr bwMode="auto">
                            <a:xfrm>
                              <a:off x="1289539" y="1539631"/>
                              <a:ext cx="1776031" cy="1506502"/>
                            </a:xfrm>
                            <a:prstGeom prst="rect">
                              <a:avLst/>
                            </a:prstGeom>
                            <a:solidFill>
                              <a:schemeClr val="bg1"/>
                            </a:solidFill>
                            <a:ln w="25400">
                              <a:solidFill>
                                <a:srgbClr val="3C79C2"/>
                              </a:solidFill>
                              <a:miter lim="800000"/>
                              <a:headEnd/>
                              <a:tailEnd/>
                            </a:ln>
                          </wps:spPr>
                          <wps:bodyPr lIns="0" tIns="0" rIns="0" bIns="0"/>
                        </wps:wsp>
                        <wps:wsp>
                          <wps:cNvPr id="58" name="Rectangle 58"/>
                          <wps:cNvSpPr>
                            <a:spLocks/>
                          </wps:cNvSpPr>
                          <wps:spPr bwMode="auto">
                            <a:xfrm>
                              <a:off x="2579077" y="945662"/>
                              <a:ext cx="1776031" cy="1491065"/>
                            </a:xfrm>
                            <a:prstGeom prst="rect">
                              <a:avLst/>
                            </a:prstGeom>
                            <a:solidFill>
                              <a:schemeClr val="bg1"/>
                            </a:solidFill>
                            <a:ln w="25400">
                              <a:solidFill>
                                <a:srgbClr val="005490"/>
                              </a:solidFill>
                              <a:miter lim="800000"/>
                              <a:headEnd/>
                              <a:tailEnd/>
                            </a:ln>
                          </wps:spPr>
                          <wps:bodyPr lIns="0" tIns="0" rIns="0" bIns="0"/>
                        </wps:wsp>
                        <wps:wsp>
                          <wps:cNvPr id="59" name="AutoShape 13"/>
                          <wps:cNvSpPr>
                            <a:spLocks/>
                          </wps:cNvSpPr>
                          <wps:spPr bwMode="auto">
                            <a:xfrm>
                              <a:off x="3876431" y="54708"/>
                              <a:ext cx="2193922" cy="2127496"/>
                            </a:xfrm>
                            <a:prstGeom prst="rightArrow">
                              <a:avLst>
                                <a:gd name="adj1" fmla="val 69463"/>
                                <a:gd name="adj2" fmla="val 28319"/>
                              </a:avLst>
                            </a:prstGeom>
                            <a:solidFill>
                              <a:schemeClr val="bg1"/>
                            </a:solidFill>
                            <a:ln w="25400">
                              <a:solidFill>
                                <a:srgbClr val="00B0F0"/>
                              </a:solidFill>
                              <a:miter lim="800000"/>
                              <a:headEnd/>
                              <a:tailEnd/>
                            </a:ln>
                          </wps:spPr>
                          <wps:bodyPr lIns="0" tIns="0" rIns="0" bIns="0"/>
                        </wps:wsp>
                        <wpg:grpSp>
                          <wpg:cNvPr id="60" name="Group 60"/>
                          <wpg:cNvGrpSpPr/>
                          <wpg:grpSpPr>
                            <a:xfrm>
                              <a:off x="3899877" y="0"/>
                              <a:ext cx="1860430" cy="1867876"/>
                              <a:chOff x="6836670" y="-53150"/>
                              <a:chExt cx="3256815" cy="2215271"/>
                            </a:xfrm>
                          </wpg:grpSpPr>
                          <wps:wsp>
                            <wps:cNvPr id="61" name="Content Placeholder 2"/>
                            <wps:cNvSpPr txBox="1">
                              <a:spLocks/>
                            </wps:cNvSpPr>
                            <wps:spPr>
                              <a:xfrm>
                                <a:off x="6836670" y="418064"/>
                                <a:ext cx="3256815" cy="1744057"/>
                              </a:xfrm>
                              <a:prstGeom prst="rect">
                                <a:avLst/>
                              </a:prstGeom>
                              <a:noFill/>
                            </wps:spPr>
                            <wps:txbx>
                              <w:txbxContent>
                                <w:p w14:paraId="308A9A6E" w14:textId="77777777" w:rsidR="007A6575" w:rsidRPr="002804D4" w:rsidRDefault="007A6575" w:rsidP="00247B51">
                                  <w:pPr>
                                    <w:pStyle w:val="NormalWeb"/>
                                    <w:spacing w:before="0" w:beforeAutospacing="0" w:after="120" w:afterAutospacing="0"/>
                                    <w:rPr>
                                      <w:rFonts w:ascii="Sylfaen" w:eastAsia="DejaVu Sans Condensed" w:hAnsi="Sylfaen" w:cs="DejaVu Sans Condensed"/>
                                      <w:bCs/>
                                      <w:color w:val="404040" w:themeColor="text1" w:themeTint="BF"/>
                                      <w:kern w:val="24"/>
                                      <w:sz w:val="18"/>
                                      <w:szCs w:val="18"/>
                                      <w:lang w:val="ka-GE"/>
                                    </w:rPr>
                                  </w:pPr>
                                  <w:r w:rsidRPr="002804D4">
                                    <w:rPr>
                                      <w:rFonts w:ascii="Sylfaen" w:eastAsia="DejaVu Sans Condensed" w:hAnsi="Sylfaen" w:cs="DejaVu Sans Condensed"/>
                                      <w:bCs/>
                                      <w:color w:val="404040" w:themeColor="text1" w:themeTint="BF"/>
                                      <w:kern w:val="24"/>
                                      <w:sz w:val="18"/>
                                      <w:szCs w:val="18"/>
                                      <w:lang w:val="ka-GE"/>
                                    </w:rPr>
                                    <w:t>შეხვედრის ჩანიშვნა, ვიზიტი</w:t>
                                  </w:r>
                                  <w:r>
                                    <w:rPr>
                                      <w:rFonts w:ascii="Sylfaen" w:eastAsia="DejaVu Sans Condensed" w:hAnsi="Sylfaen" w:cs="DejaVu Sans Condensed"/>
                                      <w:bCs/>
                                      <w:color w:val="404040" w:themeColor="text1" w:themeTint="BF"/>
                                      <w:kern w:val="24"/>
                                      <w:sz w:val="18"/>
                                      <w:szCs w:val="18"/>
                                      <w:lang w:val="ka-GE"/>
                                    </w:rPr>
                                    <w:t>/საკონფერენციო ზარი</w:t>
                                  </w:r>
                                  <w:r w:rsidRPr="002804D4">
                                    <w:rPr>
                                      <w:rFonts w:ascii="Sylfaen" w:eastAsia="DejaVu Sans Condensed" w:hAnsi="Sylfaen" w:cs="DejaVu Sans Condensed"/>
                                      <w:bCs/>
                                      <w:color w:val="404040" w:themeColor="text1" w:themeTint="BF"/>
                                      <w:kern w:val="24"/>
                                      <w:sz w:val="18"/>
                                      <w:szCs w:val="18"/>
                                      <w:lang w:val="ka-GE"/>
                                    </w:rPr>
                                    <w:t xml:space="preserve"> და კომპანიაზე მორგებული შეთავაზებით ქვეყნის პოტენციალის გაცნობა</w:t>
                                  </w:r>
                                </w:p>
                                <w:p w14:paraId="50533E6F" w14:textId="77777777" w:rsidR="007A6575" w:rsidRPr="002804D4" w:rsidRDefault="007A6575" w:rsidP="00247B51">
                                  <w:pPr>
                                    <w:pStyle w:val="NormalWeb"/>
                                    <w:spacing w:before="0" w:beforeAutospacing="0" w:after="120" w:afterAutospacing="0"/>
                                    <w:rPr>
                                      <w:color w:val="404040" w:themeColor="text1" w:themeTint="BF"/>
                                      <w:sz w:val="18"/>
                                      <w:szCs w:val="18"/>
                                    </w:rPr>
                                  </w:pPr>
                                  <w:r w:rsidRPr="002804D4">
                                    <w:rPr>
                                      <w:rFonts w:ascii="Sylfaen" w:eastAsia="DejaVu Sans Condensed" w:hAnsi="Sylfaen" w:cs="DejaVu Sans Condensed"/>
                                      <w:bCs/>
                                      <w:color w:val="404040" w:themeColor="text1" w:themeTint="BF"/>
                                      <w:kern w:val="24"/>
                                      <w:sz w:val="18"/>
                                      <w:szCs w:val="18"/>
                                      <w:lang w:val="ka-GE"/>
                                    </w:rPr>
                                    <w:t xml:space="preserve">ინტერესის შემთხვევაში საქართველოში დაპატიჟება სამუშაო ჯგუფთან ერთად </w:t>
                                  </w:r>
                                </w:p>
                              </w:txbxContent>
                            </wps:txbx>
                            <wps:bodyPr vert="horz" lIns="121920" tIns="60960" rIns="121920" bIns="60960" rtlCol="0">
                              <a:noAutofit/>
                            </wps:bodyPr>
                          </wps:wsp>
                          <wps:wsp>
                            <wps:cNvPr id="62" name="Title 13"/>
                            <wps:cNvSpPr txBox="1">
                              <a:spLocks/>
                            </wps:cNvSpPr>
                            <wps:spPr>
                              <a:xfrm>
                                <a:off x="7091484" y="-53150"/>
                                <a:ext cx="2193201" cy="440676"/>
                              </a:xfrm>
                              <a:prstGeom prst="rect">
                                <a:avLst/>
                              </a:prstGeom>
                            </wps:spPr>
                            <wps:txbx>
                              <w:txbxContent>
                                <w:p w14:paraId="1DCB9180" w14:textId="77777777" w:rsidR="007A6575" w:rsidRPr="00DE59BA" w:rsidRDefault="007A6575" w:rsidP="00247B51">
                                  <w:pPr>
                                    <w:pStyle w:val="NormalWeb"/>
                                    <w:spacing w:before="0" w:beforeAutospacing="0" w:after="0" w:afterAutospacing="0"/>
                                    <w:jc w:val="center"/>
                                    <w:rPr>
                                      <w:lang w:val="ka-GE"/>
                                    </w:rPr>
                                  </w:pPr>
                                  <w:r>
                                    <w:rPr>
                                      <w:rFonts w:ascii="Sylfaen" w:eastAsia="DejaVu Sans Condensed" w:hAnsi="Sylfaen" w:cs="DejaVu Sans Condensed"/>
                                      <w:b/>
                                      <w:bCs/>
                                      <w:color w:val="EF6623"/>
                                      <w:kern w:val="24"/>
                                      <w:lang w:val="ka-GE"/>
                                    </w:rPr>
                                    <w:t>შეხვედრა</w:t>
                                  </w:r>
                                </w:p>
                              </w:txbxContent>
                            </wps:txbx>
                            <wps:bodyPr vert="horz" lIns="121920" tIns="60960" rIns="121920" bIns="60960" rtlCol="0" anchor="ctr">
                              <a:noAutofit/>
                            </wps:bodyPr>
                          </wps:wsp>
                        </wpg:grpSp>
                        <wps:wsp>
                          <wps:cNvPr id="63" name="Isosceles Triangle 63"/>
                          <wps:cNvSpPr/>
                          <wps:spPr>
                            <a:xfrm>
                              <a:off x="5251939" y="125046"/>
                              <a:ext cx="174950" cy="215212"/>
                            </a:xfrm>
                            <a:prstGeom prst="triangle">
                              <a:avLst>
                                <a:gd name="adj" fmla="val 100000"/>
                              </a:avLst>
                            </a:prstGeom>
                            <a:solidFill>
                              <a:srgbClr val="009BDE"/>
                            </a:solidFill>
                            <a:ln w="12700" cap="flat" cmpd="sng" algn="ctr">
                              <a:noFill/>
                              <a:prstDash val="solid"/>
                              <a:miter lim="800000"/>
                            </a:ln>
                            <a:effectLst/>
                          </wps:spPr>
                          <wps:bodyPr/>
                        </wps:wsp>
                        <wps:wsp>
                          <wps:cNvPr id="128" name="Isosceles Triangle 128"/>
                          <wps:cNvSpPr/>
                          <wps:spPr>
                            <a:xfrm>
                              <a:off x="2368062" y="1289539"/>
                              <a:ext cx="174950" cy="215212"/>
                            </a:xfrm>
                            <a:prstGeom prst="triangle">
                              <a:avLst>
                                <a:gd name="adj" fmla="val 100000"/>
                              </a:avLst>
                            </a:prstGeom>
                            <a:solidFill>
                              <a:srgbClr val="0070C0"/>
                            </a:solidFill>
                            <a:ln w="12700" cap="flat" cmpd="sng" algn="ctr">
                              <a:noFill/>
                              <a:prstDash val="solid"/>
                              <a:miter lim="800000"/>
                            </a:ln>
                            <a:effectLst/>
                          </wps:spPr>
                          <wps:bodyPr/>
                        </wps:wsp>
                        <wps:wsp>
                          <wps:cNvPr id="139" name="Isosceles Triangle 139"/>
                          <wps:cNvSpPr/>
                          <wps:spPr>
                            <a:xfrm>
                              <a:off x="1078523" y="1891323"/>
                              <a:ext cx="174607" cy="214627"/>
                            </a:xfrm>
                            <a:prstGeom prst="triangle">
                              <a:avLst>
                                <a:gd name="adj" fmla="val 100000"/>
                              </a:avLst>
                            </a:prstGeom>
                            <a:solidFill>
                              <a:srgbClr val="034A90"/>
                            </a:solidFill>
                            <a:ln w="12700" cap="flat" cmpd="sng" algn="ctr">
                              <a:noFill/>
                              <a:prstDash val="solid"/>
                              <a:miter lim="800000"/>
                            </a:ln>
                            <a:effectLst/>
                          </wps:spPr>
                          <wps:bodyPr/>
                        </wps:wsp>
                        <wps:wsp>
                          <wps:cNvPr id="140" name="Freeform 140"/>
                          <wps:cNvSpPr>
                            <a:spLocks/>
                          </wps:cNvSpPr>
                          <wps:spPr bwMode="auto">
                            <a:xfrm>
                              <a:off x="2571262" y="2454031"/>
                              <a:ext cx="502920" cy="594360"/>
                            </a:xfrm>
                            <a:custGeom>
                              <a:avLst/>
                              <a:gdLst>
                                <a:gd name="T0" fmla="*/ 0 w 21600"/>
                                <a:gd name="T1" fmla="*/ 0 h 21600"/>
                                <a:gd name="T2" fmla="*/ 1422400 w 21600"/>
                                <a:gd name="T3" fmla="*/ 0 h 21600"/>
                                <a:gd name="T4" fmla="*/ 1422400 w 21600"/>
                                <a:gd name="T5" fmla="*/ 1435100 h 21600"/>
                                <a:gd name="T6" fmla="*/ 0 w 21600"/>
                                <a:gd name="T7" fmla="*/ 0 h 21600"/>
                                <a:gd name="T8" fmla="*/ 0 w 21600"/>
                                <a:gd name="T9" fmla="*/ 0 h 216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00" h="21600">
                                  <a:moveTo>
                                    <a:pt x="0" y="0"/>
                                  </a:moveTo>
                                  <a:lnTo>
                                    <a:pt x="21600" y="0"/>
                                  </a:lnTo>
                                  <a:lnTo>
                                    <a:pt x="21600" y="21600"/>
                                  </a:lnTo>
                                  <a:lnTo>
                                    <a:pt x="0" y="0"/>
                                  </a:lnTo>
                                  <a:close/>
                                  <a:moveTo>
                                    <a:pt x="0" y="0"/>
                                  </a:moveTo>
                                </a:path>
                              </a:pathLst>
                            </a:custGeom>
                            <a:solidFill>
                              <a:srgbClr val="3C79C2"/>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25400" cap="flat">
                                  <a:solidFill>
                                    <a:schemeClr val="tx1"/>
                                  </a:solidFill>
                                  <a:miter lim="800000"/>
                                  <a:headEnd type="none" w="med" len="med"/>
                                  <a:tailEnd type="none" w="med" len="med"/>
                                </a14:hiddenLine>
                              </a:ext>
                            </a:extLst>
                          </wps:spPr>
                          <wps:bodyPr lIns="0" tIns="0" rIns="0" bIns="0"/>
                        </wps:wsp>
                        <wps:wsp>
                          <wps:cNvPr id="141" name="Freeform 141"/>
                          <wps:cNvSpPr>
                            <a:spLocks/>
                          </wps:cNvSpPr>
                          <wps:spPr bwMode="auto">
                            <a:xfrm>
                              <a:off x="1281723" y="3040185"/>
                              <a:ext cx="493395" cy="594360"/>
                            </a:xfrm>
                            <a:custGeom>
                              <a:avLst/>
                              <a:gdLst>
                                <a:gd name="T0" fmla="*/ 0 w 21600"/>
                                <a:gd name="T1" fmla="*/ 0 h 21600"/>
                                <a:gd name="T2" fmla="*/ 1422400 w 21600"/>
                                <a:gd name="T3" fmla="*/ 0 h 21600"/>
                                <a:gd name="T4" fmla="*/ 1422400 w 21600"/>
                                <a:gd name="T5" fmla="*/ 1435100 h 21600"/>
                                <a:gd name="T6" fmla="*/ 0 w 21600"/>
                                <a:gd name="T7" fmla="*/ 0 h 21600"/>
                                <a:gd name="T8" fmla="*/ 0 w 21600"/>
                                <a:gd name="T9" fmla="*/ 0 h 216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00" h="21600">
                                  <a:moveTo>
                                    <a:pt x="0" y="0"/>
                                  </a:moveTo>
                                  <a:lnTo>
                                    <a:pt x="21600" y="0"/>
                                  </a:lnTo>
                                  <a:lnTo>
                                    <a:pt x="21600" y="21600"/>
                                  </a:lnTo>
                                  <a:lnTo>
                                    <a:pt x="0" y="0"/>
                                  </a:lnTo>
                                  <a:close/>
                                  <a:moveTo>
                                    <a:pt x="0" y="0"/>
                                  </a:moveTo>
                                </a:path>
                              </a:pathLst>
                            </a:custGeom>
                            <a:solidFill>
                              <a:srgbClr val="2D5B9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25400" cap="flat">
                                  <a:solidFill>
                                    <a:schemeClr val="tx1"/>
                                  </a:solidFill>
                                  <a:miter lim="800000"/>
                                  <a:headEnd type="none" w="med" len="med"/>
                                  <a:tailEnd type="none" w="med" len="med"/>
                                </a14:hiddenLine>
                              </a:ext>
                            </a:extLst>
                          </wps:spPr>
                          <wps:bodyPr lIns="0" tIns="0" rIns="0" bIns="0"/>
                        </wps:wsp>
                        <wps:wsp>
                          <wps:cNvPr id="143" name="Freeform 143"/>
                          <wps:cNvSpPr>
                            <a:spLocks/>
                          </wps:cNvSpPr>
                          <wps:spPr bwMode="auto">
                            <a:xfrm>
                              <a:off x="3876431" y="1867877"/>
                              <a:ext cx="476348" cy="581025"/>
                            </a:xfrm>
                            <a:custGeom>
                              <a:avLst/>
                              <a:gdLst>
                                <a:gd name="T0" fmla="*/ 0 w 21600"/>
                                <a:gd name="T1" fmla="*/ 0 h 21600"/>
                                <a:gd name="T2" fmla="*/ 1422400 w 21600"/>
                                <a:gd name="T3" fmla="*/ 0 h 21600"/>
                                <a:gd name="T4" fmla="*/ 1422400 w 21600"/>
                                <a:gd name="T5" fmla="*/ 1435100 h 21600"/>
                                <a:gd name="T6" fmla="*/ 0 w 21600"/>
                                <a:gd name="T7" fmla="*/ 0 h 21600"/>
                                <a:gd name="T8" fmla="*/ 0 w 21600"/>
                                <a:gd name="T9" fmla="*/ 0 h 216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00" h="21600">
                                  <a:moveTo>
                                    <a:pt x="0" y="0"/>
                                  </a:moveTo>
                                  <a:lnTo>
                                    <a:pt x="21600" y="0"/>
                                  </a:lnTo>
                                  <a:lnTo>
                                    <a:pt x="21600" y="21600"/>
                                  </a:lnTo>
                                  <a:lnTo>
                                    <a:pt x="0" y="0"/>
                                  </a:lnTo>
                                  <a:close/>
                                  <a:moveTo>
                                    <a:pt x="0" y="0"/>
                                  </a:moveTo>
                                </a:path>
                              </a:pathLst>
                            </a:custGeom>
                            <a:solidFill>
                              <a:srgbClr val="005490"/>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25400" cap="flat">
                                  <a:solidFill>
                                    <a:schemeClr val="tx1"/>
                                  </a:solidFill>
                                  <a:miter lim="800000"/>
                                  <a:headEnd type="none" w="med" len="med"/>
                                  <a:tailEnd type="none" w="med" len="med"/>
                                </a14:hiddenLine>
                              </a:ext>
                            </a:extLst>
                          </wps:spPr>
                          <wps:bodyPr lIns="0" tIns="0" rIns="0" bIns="0"/>
                        </wps:wsp>
                        <wps:wsp>
                          <wps:cNvPr id="144" name="Isosceles Triangle 144"/>
                          <wps:cNvSpPr/>
                          <wps:spPr>
                            <a:xfrm>
                              <a:off x="3665416" y="687754"/>
                              <a:ext cx="174950" cy="215212"/>
                            </a:xfrm>
                            <a:prstGeom prst="triangle">
                              <a:avLst>
                                <a:gd name="adj" fmla="val 100000"/>
                              </a:avLst>
                            </a:prstGeom>
                            <a:solidFill>
                              <a:srgbClr val="0070C0"/>
                            </a:solidFill>
                            <a:ln w="12700" cap="flat" cmpd="sng" algn="ctr">
                              <a:noFill/>
                              <a:prstDash val="solid"/>
                              <a:miter lim="800000"/>
                            </a:ln>
                            <a:effectLst/>
                          </wps:spPr>
                          <wps:bodyPr/>
                        </wps:wsp>
                      </wpg:grpSp>
                      <wpg:grpSp>
                        <wpg:cNvPr id="145" name="Group 145"/>
                        <wpg:cNvGrpSpPr/>
                        <wpg:grpSpPr>
                          <a:xfrm>
                            <a:off x="2547816" y="601785"/>
                            <a:ext cx="1388970" cy="1764375"/>
                            <a:chOff x="4469573" y="791122"/>
                            <a:chExt cx="2431081" cy="2092598"/>
                          </a:xfrm>
                        </wpg:grpSpPr>
                        <wps:wsp>
                          <wps:cNvPr id="146" name="Content Placeholder 2"/>
                          <wps:cNvSpPr txBox="1">
                            <a:spLocks/>
                          </wps:cNvSpPr>
                          <wps:spPr>
                            <a:xfrm>
                              <a:off x="4572003" y="1212288"/>
                              <a:ext cx="2328651" cy="1671432"/>
                            </a:xfrm>
                            <a:prstGeom prst="rect">
                              <a:avLst/>
                            </a:prstGeom>
                            <a:noFill/>
                          </wps:spPr>
                          <wps:txbx>
                            <w:txbxContent>
                              <w:p w14:paraId="11CC3EF1" w14:textId="77777777" w:rsidR="007A6575" w:rsidRPr="002804D4" w:rsidRDefault="007A6575" w:rsidP="00247B51">
                                <w:pPr>
                                  <w:pStyle w:val="NormalWeb"/>
                                  <w:spacing w:before="58" w:beforeAutospacing="0" w:after="0" w:afterAutospacing="0"/>
                                  <w:rPr>
                                    <w:color w:val="404040" w:themeColor="text1" w:themeTint="BF"/>
                                    <w:sz w:val="18"/>
                                    <w:szCs w:val="18"/>
                                  </w:rPr>
                                </w:pPr>
                                <w:r w:rsidRPr="002804D4">
                                  <w:rPr>
                                    <w:rFonts w:ascii="Sylfaen" w:eastAsia="DejaVu Sans Condensed" w:hAnsi="Sylfaen" w:cs="DejaVu Sans Condensed"/>
                                    <w:bCs/>
                                    <w:color w:val="404040" w:themeColor="text1" w:themeTint="BF"/>
                                    <w:kern w:val="24"/>
                                    <w:sz w:val="18"/>
                                    <w:szCs w:val="18"/>
                                    <w:lang w:val="ka-GE"/>
                                  </w:rPr>
                                  <w:t>კომპანიასთან დაკავშირება, ინფორმაციის მიწოდება და პირისპირ შეხვედრისათვის ნიადაგის მომზადება</w:t>
                                </w:r>
                              </w:p>
                            </w:txbxContent>
                          </wps:txbx>
                          <wps:bodyPr vert="horz" lIns="121920" tIns="60960" rIns="121920" bIns="60960" rtlCol="0">
                            <a:noAutofit/>
                          </wps:bodyPr>
                        </wps:wsp>
                        <wps:wsp>
                          <wps:cNvPr id="147" name="Title 13"/>
                          <wps:cNvSpPr txBox="1">
                            <a:spLocks/>
                          </wps:cNvSpPr>
                          <wps:spPr>
                            <a:xfrm>
                              <a:off x="4469573" y="791122"/>
                              <a:ext cx="2106884" cy="375077"/>
                            </a:xfrm>
                            <a:prstGeom prst="rect">
                              <a:avLst/>
                            </a:prstGeom>
                          </wps:spPr>
                          <wps:txbx>
                            <w:txbxContent>
                              <w:p w14:paraId="3EAAC7F5" w14:textId="77777777" w:rsidR="007A6575" w:rsidRPr="00DE59BA" w:rsidRDefault="007A6575" w:rsidP="00247B51">
                                <w:pPr>
                                  <w:pStyle w:val="NormalWeb"/>
                                  <w:spacing w:before="0" w:beforeAutospacing="0" w:after="0" w:afterAutospacing="0"/>
                                  <w:jc w:val="center"/>
                                  <w:rPr>
                                    <w:lang w:val="ka-GE"/>
                                  </w:rPr>
                                </w:pPr>
                                <w:r>
                                  <w:rPr>
                                    <w:rFonts w:ascii="Sylfaen" w:eastAsia="DejaVu Sans Condensed" w:hAnsi="Sylfaen" w:cs="DejaVu Sans Condensed"/>
                                    <w:b/>
                                    <w:bCs/>
                                    <w:color w:val="EF6623"/>
                                    <w:kern w:val="24"/>
                                    <w:lang w:val="ka-GE"/>
                                  </w:rPr>
                                  <w:t>დაკავშირება</w:t>
                                </w:r>
                              </w:p>
                            </w:txbxContent>
                          </wps:txbx>
                          <wps:bodyPr vert="horz" lIns="121920" tIns="60960" rIns="121920" bIns="60960" rtlCol="0" anchor="ctr">
                            <a:noAutofit/>
                          </wps:bodyPr>
                        </wps:wsp>
                      </wpg:grpSp>
                      <wpg:grpSp>
                        <wpg:cNvPr id="148" name="Group 148"/>
                        <wpg:cNvGrpSpPr/>
                        <wpg:grpSpPr>
                          <a:xfrm>
                            <a:off x="1258277" y="945662"/>
                            <a:ext cx="1457716" cy="1981687"/>
                            <a:chOff x="2316776" y="1359054"/>
                            <a:chExt cx="2551145" cy="2350004"/>
                          </a:xfrm>
                        </wpg:grpSpPr>
                        <wps:wsp>
                          <wps:cNvPr id="149" name="Title 13"/>
                          <wps:cNvSpPr txBox="1">
                            <a:spLocks/>
                          </wps:cNvSpPr>
                          <wps:spPr>
                            <a:xfrm>
                              <a:off x="2499667" y="1359054"/>
                              <a:ext cx="1801283" cy="710953"/>
                            </a:xfrm>
                            <a:prstGeom prst="rect">
                              <a:avLst/>
                            </a:prstGeom>
                          </wps:spPr>
                          <wps:txbx>
                            <w:txbxContent>
                              <w:p w14:paraId="1AE8AFA0" w14:textId="77777777" w:rsidR="007A6575" w:rsidRPr="00DE59BA" w:rsidRDefault="007A6575" w:rsidP="00247B51">
                                <w:pPr>
                                  <w:pStyle w:val="NormalWeb"/>
                                  <w:spacing w:before="0" w:beforeAutospacing="0" w:after="0" w:afterAutospacing="0"/>
                                  <w:jc w:val="center"/>
                                  <w:rPr>
                                    <w:lang w:val="ka-GE"/>
                                  </w:rPr>
                                </w:pPr>
                                <w:r>
                                  <w:rPr>
                                    <w:rFonts w:ascii="Sylfaen" w:eastAsia="DejaVu Sans Condensed" w:hAnsi="Sylfaen" w:cs="DejaVu Sans Condensed"/>
                                    <w:b/>
                                    <w:bCs/>
                                    <w:color w:val="EF6623"/>
                                    <w:kern w:val="24"/>
                                    <w:lang w:val="ka-GE"/>
                                  </w:rPr>
                                  <w:t>მესიჯების მომზადება</w:t>
                                </w:r>
                              </w:p>
                            </w:txbxContent>
                          </wps:txbx>
                          <wps:bodyPr vert="horz" lIns="121920" tIns="60960" rIns="121920" bIns="60960" rtlCol="0" anchor="ctr">
                            <a:noAutofit/>
                          </wps:bodyPr>
                        </wps:wsp>
                        <wps:wsp>
                          <wps:cNvPr id="150" name="Content Placeholder 2"/>
                          <wps:cNvSpPr txBox="1">
                            <a:spLocks/>
                          </wps:cNvSpPr>
                          <wps:spPr>
                            <a:xfrm>
                              <a:off x="2316776" y="2091328"/>
                              <a:ext cx="2551145" cy="1617730"/>
                            </a:xfrm>
                            <a:prstGeom prst="rect">
                              <a:avLst/>
                            </a:prstGeom>
                          </wps:spPr>
                          <wps:txbx>
                            <w:txbxContent>
                              <w:p w14:paraId="6498DF26" w14:textId="77777777" w:rsidR="007A6575" w:rsidRPr="002804D4" w:rsidRDefault="007A6575" w:rsidP="00247B51">
                                <w:pPr>
                                  <w:pStyle w:val="NormalWeb"/>
                                  <w:spacing w:before="58" w:beforeAutospacing="0" w:after="0" w:afterAutospacing="0"/>
                                  <w:rPr>
                                    <w:color w:val="404040" w:themeColor="text1" w:themeTint="BF"/>
                                    <w:sz w:val="18"/>
                                  </w:rPr>
                                </w:pPr>
                                <w:r w:rsidRPr="002804D4">
                                  <w:rPr>
                                    <w:rFonts w:ascii="Sylfaen" w:eastAsia="DejaVu Sans Condensed" w:hAnsi="Sylfaen" w:cs="DejaVu Sans Condensed"/>
                                    <w:bCs/>
                                    <w:color w:val="404040" w:themeColor="text1" w:themeTint="BF"/>
                                    <w:kern w:val="24"/>
                                    <w:sz w:val="18"/>
                                    <w:szCs w:val="28"/>
                                    <w:lang w:val="ka-GE"/>
                                  </w:rPr>
                                  <w:t>კომპანიის აქტივობის და სტრატეგიული მიზნების სიღრმისეული შესწავლა და ორგანიზაციაში საკონტაქტო პირების შერჩევ</w:t>
                                </w:r>
                                <w:r>
                                  <w:rPr>
                                    <w:rFonts w:ascii="Sylfaen" w:eastAsia="DejaVu Sans Condensed" w:hAnsi="Sylfaen" w:cs="DejaVu Sans Condensed"/>
                                    <w:bCs/>
                                    <w:color w:val="404040" w:themeColor="text1" w:themeTint="BF"/>
                                    <w:kern w:val="24"/>
                                    <w:sz w:val="18"/>
                                    <w:szCs w:val="28"/>
                                    <w:lang w:val="ka-GE"/>
                                  </w:rPr>
                                  <w:t xml:space="preserve">ა </w:t>
                                </w:r>
                                <w:r w:rsidRPr="002804D4">
                                  <w:rPr>
                                    <w:rFonts w:ascii="Sylfaen" w:eastAsia="DejaVu Sans Condensed" w:hAnsi="Sylfaen" w:cs="DejaVu Sans Condensed"/>
                                    <w:bCs/>
                                    <w:color w:val="404040" w:themeColor="text1" w:themeTint="BF"/>
                                    <w:kern w:val="24"/>
                                    <w:sz w:val="18"/>
                                    <w:szCs w:val="28"/>
                                    <w:lang w:val="ka-GE"/>
                                  </w:rPr>
                                  <w:t xml:space="preserve">EWord.Document.12 \s  EMBED Excel.Sheet.12   EMBED Excel.Sheet.12   EMBED Word.Document.12 \s </w:t>
                                </w:r>
                              </w:p>
                            </w:txbxContent>
                          </wps:txbx>
                          <wps:bodyPr vert="horz" lIns="121920" tIns="60960" rIns="121920" bIns="60960" rtlCol="0">
                            <a:noAutofit/>
                          </wps:bodyPr>
                        </wps:wsp>
                      </wpg:grpSp>
                      <wpg:grpSp>
                        <wpg:cNvPr id="151" name="Group 151"/>
                        <wpg:cNvGrpSpPr/>
                        <wpg:grpSpPr>
                          <a:xfrm>
                            <a:off x="46893" y="1524000"/>
                            <a:ext cx="1224791" cy="1967012"/>
                            <a:chOff x="78628" y="2153046"/>
                            <a:chExt cx="2144496" cy="2332946"/>
                          </a:xfrm>
                        </wpg:grpSpPr>
                        <wps:wsp>
                          <wps:cNvPr id="152" name="Content Placeholder 2"/>
                          <wps:cNvSpPr txBox="1">
                            <a:spLocks/>
                          </wps:cNvSpPr>
                          <wps:spPr>
                            <a:xfrm>
                              <a:off x="78628" y="2985278"/>
                              <a:ext cx="2144496" cy="1500714"/>
                            </a:xfrm>
                            <a:prstGeom prst="rect">
                              <a:avLst/>
                            </a:prstGeom>
                          </wps:spPr>
                          <wps:txbx>
                            <w:txbxContent>
                              <w:p w14:paraId="6EBA78BE" w14:textId="77777777" w:rsidR="007A6575" w:rsidRPr="002804D4" w:rsidRDefault="007A6575" w:rsidP="00247B51">
                                <w:pPr>
                                  <w:pStyle w:val="NormalWeb"/>
                                  <w:spacing w:before="67" w:beforeAutospacing="0" w:after="0" w:afterAutospacing="0"/>
                                  <w:rPr>
                                    <w:color w:val="404040" w:themeColor="text1" w:themeTint="BF"/>
                                    <w:sz w:val="16"/>
                                  </w:rPr>
                                </w:pPr>
                                <w:r w:rsidRPr="002804D4">
                                  <w:rPr>
                                    <w:rFonts w:ascii="Sylfaen" w:eastAsia="DejaVu Sans Condensed" w:hAnsi="Sylfaen" w:cs="DejaVu Sans Condensed"/>
                                    <w:bCs/>
                                    <w:color w:val="404040" w:themeColor="text1" w:themeTint="BF"/>
                                    <w:kern w:val="24"/>
                                    <w:sz w:val="18"/>
                                    <w:szCs w:val="28"/>
                                    <w:lang w:val="ka-GE"/>
                                  </w:rPr>
                                  <w:t>პრიორიტეტული სექტორების მიხედვით პოტენციური ინვესტორი კომპანიების იდენტიფიცირება</w:t>
                                </w:r>
                              </w:p>
                            </w:txbxContent>
                          </wps:txbx>
                          <wps:bodyPr vert="horz" lIns="121920" tIns="60960" rIns="121920" bIns="60960" rtlCol="0">
                            <a:noAutofit/>
                          </wps:bodyPr>
                        </wps:wsp>
                        <wps:wsp>
                          <wps:cNvPr id="153" name="Title 13"/>
                          <wps:cNvSpPr txBox="1">
                            <a:spLocks/>
                          </wps:cNvSpPr>
                          <wps:spPr>
                            <a:xfrm>
                              <a:off x="86301" y="2153046"/>
                              <a:ext cx="1801285" cy="758360"/>
                            </a:xfrm>
                            <a:prstGeom prst="rect">
                              <a:avLst/>
                            </a:prstGeom>
                          </wps:spPr>
                          <wps:txbx>
                            <w:txbxContent>
                              <w:p w14:paraId="445BECF9" w14:textId="77777777" w:rsidR="007A6575" w:rsidRPr="00DE59BA" w:rsidRDefault="007A6575" w:rsidP="00247B51">
                                <w:pPr>
                                  <w:pStyle w:val="NormalWeb"/>
                                  <w:spacing w:before="0" w:beforeAutospacing="0" w:after="0" w:afterAutospacing="0"/>
                                  <w:jc w:val="center"/>
                                  <w:rPr>
                                    <w:lang w:val="ka-GE"/>
                                  </w:rPr>
                                </w:pPr>
                                <w:r>
                                  <w:rPr>
                                    <w:rFonts w:ascii="Sylfaen" w:eastAsia="DejaVu Sans Condensed" w:hAnsi="Sylfaen" w:cs="DejaVu Sans Condensed"/>
                                    <w:b/>
                                    <w:bCs/>
                                    <w:color w:val="EF6623"/>
                                    <w:kern w:val="24"/>
                                    <w:lang w:val="ka-GE"/>
                                  </w:rPr>
                                  <w:t xml:space="preserve">შესწავლა და </w:t>
                                </w:r>
                                <w:r w:rsidRPr="00DE59BA">
                                  <w:rPr>
                                    <w:rFonts w:ascii="Sylfaen" w:eastAsia="DejaVu Sans Condensed" w:hAnsi="Sylfaen" w:cs="DejaVu Sans Condensed"/>
                                    <w:b/>
                                    <w:bCs/>
                                    <w:color w:val="EF6623"/>
                                    <w:kern w:val="24"/>
                                    <w:lang w:val="ka-GE"/>
                                  </w:rPr>
                                  <w:t>შერჩევა</w:t>
                                </w:r>
                              </w:p>
                            </w:txbxContent>
                          </wps:txbx>
                          <wps:bodyPr vert="horz" lIns="121920" tIns="60960" rIns="121920" bIns="60960" rtlCol="0" anchor="ctr">
                            <a:noAutofit/>
                          </wps:bodyPr>
                        </wps:wsp>
                      </wpg:grpSp>
                    </wpg:wgp>
                  </a:graphicData>
                </a:graphic>
              </wp:anchor>
            </w:drawing>
          </mc:Choice>
          <mc:Fallback>
            <w:pict>
              <v:group w14:anchorId="7CD672D1" id="Group 53" o:spid="_x0000_s1078" style="position:absolute;left:0;text-align:left;margin-left:7.05pt;margin-top:2.65pt;width:477.95pt;height:286.15pt;z-index:251784192" coordsize="60703,3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">
                <v:group id="Group 55" o:spid="_x0000_s1079" style="position:absolute;width:60703;height:36345" coordsize="60703,3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56" o:spid="_x0000_s1080" style="position:absolute;top:21414;width:17760;height:14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" filled="f" strokecolor="#2d5b93" strokeweight="2pt">
                    <v:path arrowok="t"/>
                    <v:textbox inset="0,0,0,0"/>
                  </v:rect>
                  <v:rect id="Rectangle 57" o:spid="_x0000_s1081" style="position:absolute;left:12895;top:15396;width:17760;height:15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" fillcolor="white [3212]" strokecolor="#3c79c2" strokeweight="2pt">
                    <v:path arrowok="t"/>
                    <v:textbox inset="0,0,0,0"/>
                  </v:rect>
                  <v:rect id="Rectangle 58" o:spid="_x0000_s1082" style="position:absolute;left:25790;top:9456;width:17761;height:14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" fillcolor="white [3212]" strokecolor="#005490" strokeweight="2pt">
                    <v:path arrowok="t"/>
                    <v:textbox inset="0,0,0,0"/>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83" type="#_x0000_t13" style="position:absolute;left:38764;top:547;width:21939;height:2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" adj="15668,3298" fillcolor="white [3212]" strokecolor="#00b0f0" strokeweight="2pt">
                    <v:path arrowok="t"/>
                    <v:textbox inset="0,0,0,0"/>
                  </v:shape>
                  <v:group id="Group 60" o:spid="_x0000_s1084" style="position:absolute;left:38998;width:18605;height:18678" coordorigin="68366,-531" coordsize="32568,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Content Placeholder 2" o:spid="_x0000_s1085" type="#_x0000_t202" style="position:absolute;left:68366;top:4180;width:32568;height:17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" filled="f" stroked="f">
                      <v:path arrowok="t"/>
                      <v:textbox inset="9.6pt,4.8pt,9.6pt,4.8pt">
                        <w:txbxContent>
                          <w:p w14:paraId="308A9A6E" w14:textId="77777777" w:rsidR="007A6575" w:rsidRPr="002804D4" w:rsidRDefault="007A6575" w:rsidP="00247B51">
                            <w:pPr>
                              <w:pStyle w:val="NormalWeb"/>
                              <w:spacing w:before="0" w:beforeAutospacing="0" w:after="120" w:afterAutospacing="0"/>
                              <w:rPr>
                                <w:rFonts w:ascii="Sylfaen" w:eastAsia="DejaVu Sans Condensed" w:hAnsi="Sylfaen" w:cs="DejaVu Sans Condensed"/>
                                <w:bCs/>
                                <w:color w:val="404040" w:themeColor="text1" w:themeTint="BF"/>
                                <w:kern w:val="24"/>
                                <w:sz w:val="18"/>
                                <w:szCs w:val="18"/>
                                <w:lang w:val="ka-GE"/>
                              </w:rPr>
                            </w:pPr>
                            <w:r w:rsidRPr="002804D4">
                              <w:rPr>
                                <w:rFonts w:ascii="Sylfaen" w:eastAsia="DejaVu Sans Condensed" w:hAnsi="Sylfaen" w:cs="DejaVu Sans Condensed"/>
                                <w:bCs/>
                                <w:color w:val="404040" w:themeColor="text1" w:themeTint="BF"/>
                                <w:kern w:val="24"/>
                                <w:sz w:val="18"/>
                                <w:szCs w:val="18"/>
                                <w:lang w:val="ka-GE"/>
                              </w:rPr>
                              <w:t>შეხვედრის ჩანიშვნა, ვიზიტი</w:t>
                            </w:r>
                            <w:r>
                              <w:rPr>
                                <w:rFonts w:ascii="Sylfaen" w:eastAsia="DejaVu Sans Condensed" w:hAnsi="Sylfaen" w:cs="DejaVu Sans Condensed"/>
                                <w:bCs/>
                                <w:color w:val="404040" w:themeColor="text1" w:themeTint="BF"/>
                                <w:kern w:val="24"/>
                                <w:sz w:val="18"/>
                                <w:szCs w:val="18"/>
                                <w:lang w:val="ka-GE"/>
                              </w:rPr>
                              <w:t>/საკონფერენციო ზარი</w:t>
                            </w:r>
                            <w:r w:rsidRPr="002804D4">
                              <w:rPr>
                                <w:rFonts w:ascii="Sylfaen" w:eastAsia="DejaVu Sans Condensed" w:hAnsi="Sylfaen" w:cs="DejaVu Sans Condensed"/>
                                <w:bCs/>
                                <w:color w:val="404040" w:themeColor="text1" w:themeTint="BF"/>
                                <w:kern w:val="24"/>
                                <w:sz w:val="18"/>
                                <w:szCs w:val="18"/>
                                <w:lang w:val="ka-GE"/>
                              </w:rPr>
                              <w:t xml:space="preserve"> და კომპანიაზე მორგებული შეთავაზებით ქვეყნის პოტენციალის გაცნობა</w:t>
                            </w:r>
                          </w:p>
                          <w:p w14:paraId="50533E6F" w14:textId="77777777" w:rsidR="007A6575" w:rsidRPr="002804D4" w:rsidRDefault="007A6575" w:rsidP="00247B51">
                            <w:pPr>
                              <w:pStyle w:val="NormalWeb"/>
                              <w:spacing w:before="0" w:beforeAutospacing="0" w:after="120" w:afterAutospacing="0"/>
                              <w:rPr>
                                <w:color w:val="404040" w:themeColor="text1" w:themeTint="BF"/>
                                <w:sz w:val="18"/>
                                <w:szCs w:val="18"/>
                              </w:rPr>
                            </w:pPr>
                            <w:r w:rsidRPr="002804D4">
                              <w:rPr>
                                <w:rFonts w:ascii="Sylfaen" w:eastAsia="DejaVu Sans Condensed" w:hAnsi="Sylfaen" w:cs="DejaVu Sans Condensed"/>
                                <w:bCs/>
                                <w:color w:val="404040" w:themeColor="text1" w:themeTint="BF"/>
                                <w:kern w:val="24"/>
                                <w:sz w:val="18"/>
                                <w:szCs w:val="18"/>
                                <w:lang w:val="ka-GE"/>
                              </w:rPr>
                              <w:t xml:space="preserve">ინტერესის შემთხვევაში საქართველოში დაპატიჟება სამუშაო ჯგუფთან ერთად </w:t>
                            </w:r>
                          </w:p>
                        </w:txbxContent>
                      </v:textbox>
                    </v:shape>
                    <v:shape id="Title 13" o:spid="_x0000_s1086" type="#_x0000_t202" style="position:absolute;left:70914;top:-531;width:21932;height:4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" filled="f" stroked="f">
                      <v:path arrowok="t"/>
                      <v:textbox inset="9.6pt,4.8pt,9.6pt,4.8pt">
                        <w:txbxContent>
                          <w:p w14:paraId="1DCB9180" w14:textId="77777777" w:rsidR="007A6575" w:rsidRPr="00DE59BA" w:rsidRDefault="007A6575" w:rsidP="00247B51">
                            <w:pPr>
                              <w:pStyle w:val="NormalWeb"/>
                              <w:spacing w:before="0" w:beforeAutospacing="0" w:after="0" w:afterAutospacing="0"/>
                              <w:jc w:val="center"/>
                              <w:rPr>
                                <w:lang w:val="ka-GE"/>
                              </w:rPr>
                            </w:pPr>
                            <w:r>
                              <w:rPr>
                                <w:rFonts w:ascii="Sylfaen" w:eastAsia="DejaVu Sans Condensed" w:hAnsi="Sylfaen" w:cs="DejaVu Sans Condensed"/>
                                <w:b/>
                                <w:bCs/>
                                <w:color w:val="EF6623"/>
                                <w:kern w:val="24"/>
                                <w:lang w:val="ka-GE"/>
                              </w:rPr>
                              <w:t>შეხვედრა</w:t>
                            </w:r>
                          </w:p>
                        </w:txbxContent>
                      </v:textbox>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3" o:spid="_x0000_s1087" type="#_x0000_t5" style="position:absolute;left:52519;top:1250;width:1749;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" adj="21600" fillcolor="#009bde" stroked="f" strokeweight="1pt"/>
                  <v:shape id="Isosceles Triangle 128" o:spid="_x0000_s1088" type="#_x0000_t5" style="position:absolute;left:23680;top:12895;width:17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" adj="21600" fillcolor="#0070c0" stroked="f" strokeweight="1pt"/>
                  <v:shape id="Isosceles Triangle 139" o:spid="_x0000_s1089" type="#_x0000_t5" style="position:absolute;left:10785;top:18913;width:1746;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" adj="21600" fillcolor="#034a90" stroked="f" strokeweight="1pt"/>
                  <v:shape id="Freeform 140" o:spid="_x0000_s1090" style="position:absolute;left:25712;top:24540;width:5029;height:594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" path="m,l21600,r,21600l,xm,e" fillcolor="#3c79c2" stroked="f">
                    <v:path arrowok="t" o:connecttype="custom" o:connectlocs="0,0;33118213,0;33118213,39489168;0,0;0,0" o:connectangles="0,0,0,0,0"/>
                  </v:shape>
                  <v:shape id="Freeform 141" o:spid="_x0000_s1091" style="position:absolute;left:12817;top:30401;width:4934;height:59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" path="m,l21600,r,21600l,xm,e" fillcolor="#2d5b93" stroked="f">
                    <v:path arrowok="t" o:connecttype="custom" o:connectlocs="0,0;32490974,0;32490974,39489168;0,0;0,0" o:connectangles="0,0,0,0,0"/>
                  </v:shape>
                  <v:shape id="Freeform 143" o:spid="_x0000_s1092" style="position:absolute;left:38764;top:18678;width:4763;height:581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" path="m,l21600,r,21600l,xm,e" fillcolor="#005490" stroked="f">
                    <v:path arrowok="t" o:connecttype="custom" o:connectlocs="0,0;31368398,0;31368398,38603193;0,0;0,0" o:connectangles="0,0,0,0,0"/>
                  </v:shape>
                  <v:shape id="Isosceles Triangle 144" o:spid="_x0000_s1093" type="#_x0000_t5" style="position:absolute;left:36654;top:6877;width:1749;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" adj="21600" fillcolor="#0070c0" stroked="f" strokeweight="1pt"/>
                </v:group>
                <v:group id="Group 145" o:spid="_x0000_s1094" style="position:absolute;left:25478;top:6017;width:13889;height:17644" coordorigin="44695,7911" coordsize="24310,20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Content Placeholder 2" o:spid="_x0000_s1095" type="#_x0000_t202" style="position:absolute;left:45720;top:12122;width:23286;height:16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" filled="f" stroked="f">
                    <v:path arrowok="t"/>
                    <v:textbox inset="9.6pt,4.8pt,9.6pt,4.8pt">
                      <w:txbxContent>
                        <w:p w14:paraId="11CC3EF1" w14:textId="77777777" w:rsidR="007A6575" w:rsidRPr="002804D4" w:rsidRDefault="007A6575" w:rsidP="00247B51">
                          <w:pPr>
                            <w:pStyle w:val="NormalWeb"/>
                            <w:spacing w:before="58" w:beforeAutospacing="0" w:after="0" w:afterAutospacing="0"/>
                            <w:rPr>
                              <w:color w:val="404040" w:themeColor="text1" w:themeTint="BF"/>
                              <w:sz w:val="18"/>
                              <w:szCs w:val="18"/>
                            </w:rPr>
                          </w:pPr>
                          <w:r w:rsidRPr="002804D4">
                            <w:rPr>
                              <w:rFonts w:ascii="Sylfaen" w:eastAsia="DejaVu Sans Condensed" w:hAnsi="Sylfaen" w:cs="DejaVu Sans Condensed"/>
                              <w:bCs/>
                              <w:color w:val="404040" w:themeColor="text1" w:themeTint="BF"/>
                              <w:kern w:val="24"/>
                              <w:sz w:val="18"/>
                              <w:szCs w:val="18"/>
                              <w:lang w:val="ka-GE"/>
                            </w:rPr>
                            <w:t>კომპანიასთან დაკავშირება, ინფორმაციის მიწოდება და პირისპირ შეხვედრისათვის ნიადაგის მომზადება</w:t>
                          </w:r>
                        </w:p>
                      </w:txbxContent>
                    </v:textbox>
                  </v:shape>
                  <v:shape id="Title 13" o:spid="_x0000_s1096" type="#_x0000_t202" style="position:absolute;left:44695;top:7911;width:21069;height:3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" filled="f" stroked="f">
                    <v:path arrowok="t"/>
                    <v:textbox inset="9.6pt,4.8pt,9.6pt,4.8pt">
                      <w:txbxContent>
                        <w:p w14:paraId="3EAAC7F5" w14:textId="77777777" w:rsidR="007A6575" w:rsidRPr="00DE59BA" w:rsidRDefault="007A6575" w:rsidP="00247B51">
                          <w:pPr>
                            <w:pStyle w:val="NormalWeb"/>
                            <w:spacing w:before="0" w:beforeAutospacing="0" w:after="0" w:afterAutospacing="0"/>
                            <w:jc w:val="center"/>
                            <w:rPr>
                              <w:lang w:val="ka-GE"/>
                            </w:rPr>
                          </w:pPr>
                          <w:r>
                            <w:rPr>
                              <w:rFonts w:ascii="Sylfaen" w:eastAsia="DejaVu Sans Condensed" w:hAnsi="Sylfaen" w:cs="DejaVu Sans Condensed"/>
                              <w:b/>
                              <w:bCs/>
                              <w:color w:val="EF6623"/>
                              <w:kern w:val="24"/>
                              <w:lang w:val="ka-GE"/>
                            </w:rPr>
                            <w:t>დაკავშირება</w:t>
                          </w:r>
                        </w:p>
                      </w:txbxContent>
                    </v:textbox>
                  </v:shape>
                </v:group>
                <v:group id="Group 148" o:spid="_x0000_s1097" style="position:absolute;left:12582;top:9456;width:14577;height:19817" coordorigin="23167,13590" coordsize="25511,2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Title 13" o:spid="_x0000_s1098" type="#_x0000_t202" style="position:absolute;left:24996;top:13590;width:18013;height:7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" filled="f" stroked="f">
                    <v:path arrowok="t"/>
                    <v:textbox inset="9.6pt,4.8pt,9.6pt,4.8pt">
                      <w:txbxContent>
                        <w:p w14:paraId="1AE8AFA0" w14:textId="77777777" w:rsidR="007A6575" w:rsidRPr="00DE59BA" w:rsidRDefault="007A6575" w:rsidP="00247B51">
                          <w:pPr>
                            <w:pStyle w:val="NormalWeb"/>
                            <w:spacing w:before="0" w:beforeAutospacing="0" w:after="0" w:afterAutospacing="0"/>
                            <w:jc w:val="center"/>
                            <w:rPr>
                              <w:lang w:val="ka-GE"/>
                            </w:rPr>
                          </w:pPr>
                          <w:r>
                            <w:rPr>
                              <w:rFonts w:ascii="Sylfaen" w:eastAsia="DejaVu Sans Condensed" w:hAnsi="Sylfaen" w:cs="DejaVu Sans Condensed"/>
                              <w:b/>
                              <w:bCs/>
                              <w:color w:val="EF6623"/>
                              <w:kern w:val="24"/>
                              <w:lang w:val="ka-GE"/>
                            </w:rPr>
                            <w:t>მესიჯების მომზადება</w:t>
                          </w:r>
                        </w:p>
                      </w:txbxContent>
                    </v:textbox>
                  </v:shape>
                  <v:shape id="Content Placeholder 2" o:spid="_x0000_s1099" type="#_x0000_t202" style="position:absolute;left:23167;top:20913;width:25512;height:16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" filled="f" stroked="f">
                    <v:path arrowok="t"/>
                    <v:textbox inset="9.6pt,4.8pt,9.6pt,4.8pt">
                      <w:txbxContent>
                        <w:p w14:paraId="6498DF26" w14:textId="77777777" w:rsidR="007A6575" w:rsidRPr="002804D4" w:rsidRDefault="007A6575" w:rsidP="00247B51">
                          <w:pPr>
                            <w:pStyle w:val="NormalWeb"/>
                            <w:spacing w:before="58" w:beforeAutospacing="0" w:after="0" w:afterAutospacing="0"/>
                            <w:rPr>
                              <w:color w:val="404040" w:themeColor="text1" w:themeTint="BF"/>
                              <w:sz w:val="18"/>
                            </w:rPr>
                          </w:pPr>
                          <w:r w:rsidRPr="002804D4">
                            <w:rPr>
                              <w:rFonts w:ascii="Sylfaen" w:eastAsia="DejaVu Sans Condensed" w:hAnsi="Sylfaen" w:cs="DejaVu Sans Condensed"/>
                              <w:bCs/>
                              <w:color w:val="404040" w:themeColor="text1" w:themeTint="BF"/>
                              <w:kern w:val="24"/>
                              <w:sz w:val="18"/>
                              <w:szCs w:val="28"/>
                              <w:lang w:val="ka-GE"/>
                            </w:rPr>
                            <w:t>კომპანიის აქტივობის და სტრატეგიული მიზნების სიღრმისეული შესწავლა და ორგანიზაციაში საკონტაქტო პირების შერჩევ</w:t>
                          </w:r>
                          <w:r>
                            <w:rPr>
                              <w:rFonts w:ascii="Sylfaen" w:eastAsia="DejaVu Sans Condensed" w:hAnsi="Sylfaen" w:cs="DejaVu Sans Condensed"/>
                              <w:bCs/>
                              <w:color w:val="404040" w:themeColor="text1" w:themeTint="BF"/>
                              <w:kern w:val="24"/>
                              <w:sz w:val="18"/>
                              <w:szCs w:val="28"/>
                              <w:lang w:val="ka-GE"/>
                            </w:rPr>
                            <w:t xml:space="preserve">ა </w:t>
                          </w:r>
                          <w:r w:rsidRPr="002804D4">
                            <w:rPr>
                              <w:rFonts w:ascii="Sylfaen" w:eastAsia="DejaVu Sans Condensed" w:hAnsi="Sylfaen" w:cs="DejaVu Sans Condensed"/>
                              <w:bCs/>
                              <w:color w:val="404040" w:themeColor="text1" w:themeTint="BF"/>
                              <w:kern w:val="24"/>
                              <w:sz w:val="18"/>
                              <w:szCs w:val="28"/>
                              <w:lang w:val="ka-GE"/>
                            </w:rPr>
                            <w:t xml:space="preserve">EWord.Document.12 \s  EMBED Excel.Sheet.12   EMBED Excel.Sheet.12   EMBED Word.Document.12 \s </w:t>
                          </w:r>
                        </w:p>
                      </w:txbxContent>
                    </v:textbox>
                  </v:shape>
                </v:group>
                <v:group id="Group 151" o:spid="_x0000_s1100" style="position:absolute;left:468;top:15240;width:12248;height:19670" coordorigin="786,21530" coordsize="21444,2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Content Placeholder 2" o:spid="_x0000_s1101" type="#_x0000_t202" style="position:absolute;left:786;top:29852;width:21445;height:15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" filled="f" stroked="f">
                    <v:path arrowok="t"/>
                    <v:textbox inset="9.6pt,4.8pt,9.6pt,4.8pt">
                      <w:txbxContent>
                        <w:p w14:paraId="6EBA78BE" w14:textId="77777777" w:rsidR="007A6575" w:rsidRPr="002804D4" w:rsidRDefault="007A6575" w:rsidP="00247B51">
                          <w:pPr>
                            <w:pStyle w:val="NormalWeb"/>
                            <w:spacing w:before="67" w:beforeAutospacing="0" w:after="0" w:afterAutospacing="0"/>
                            <w:rPr>
                              <w:color w:val="404040" w:themeColor="text1" w:themeTint="BF"/>
                              <w:sz w:val="16"/>
                            </w:rPr>
                          </w:pPr>
                          <w:r w:rsidRPr="002804D4">
                            <w:rPr>
                              <w:rFonts w:ascii="Sylfaen" w:eastAsia="DejaVu Sans Condensed" w:hAnsi="Sylfaen" w:cs="DejaVu Sans Condensed"/>
                              <w:bCs/>
                              <w:color w:val="404040" w:themeColor="text1" w:themeTint="BF"/>
                              <w:kern w:val="24"/>
                              <w:sz w:val="18"/>
                              <w:szCs w:val="28"/>
                              <w:lang w:val="ka-GE"/>
                            </w:rPr>
                            <w:t>პრიორიტეტული სექტორების მიხედვით პოტენციური ინვესტორი კომპანიების იდენტიფიცირება</w:t>
                          </w:r>
                        </w:p>
                      </w:txbxContent>
                    </v:textbox>
                  </v:shape>
                  <v:shape id="Title 13" o:spid="_x0000_s1102" type="#_x0000_t202" style="position:absolute;left:863;top:21530;width:18012;height:7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" filled="f" stroked="f">
                    <v:path arrowok="t"/>
                    <v:textbox inset="9.6pt,4.8pt,9.6pt,4.8pt">
                      <w:txbxContent>
                        <w:p w14:paraId="445BECF9" w14:textId="77777777" w:rsidR="007A6575" w:rsidRPr="00DE59BA" w:rsidRDefault="007A6575" w:rsidP="00247B51">
                          <w:pPr>
                            <w:pStyle w:val="NormalWeb"/>
                            <w:spacing w:before="0" w:beforeAutospacing="0" w:after="0" w:afterAutospacing="0"/>
                            <w:jc w:val="center"/>
                            <w:rPr>
                              <w:lang w:val="ka-GE"/>
                            </w:rPr>
                          </w:pPr>
                          <w:r>
                            <w:rPr>
                              <w:rFonts w:ascii="Sylfaen" w:eastAsia="DejaVu Sans Condensed" w:hAnsi="Sylfaen" w:cs="DejaVu Sans Condensed"/>
                              <w:b/>
                              <w:bCs/>
                              <w:color w:val="EF6623"/>
                              <w:kern w:val="24"/>
                              <w:lang w:val="ka-GE"/>
                            </w:rPr>
                            <w:t xml:space="preserve">შესწავლა და </w:t>
                          </w:r>
                          <w:r w:rsidRPr="00DE59BA">
                            <w:rPr>
                              <w:rFonts w:ascii="Sylfaen" w:eastAsia="DejaVu Sans Condensed" w:hAnsi="Sylfaen" w:cs="DejaVu Sans Condensed"/>
                              <w:b/>
                              <w:bCs/>
                              <w:color w:val="EF6623"/>
                              <w:kern w:val="24"/>
                              <w:lang w:val="ka-GE"/>
                            </w:rPr>
                            <w:t>შერჩევა</w:t>
                          </w:r>
                        </w:p>
                      </w:txbxContent>
                    </v:textbox>
                  </v:shape>
                </v:group>
              </v:group>
            </w:pict>
          </mc:Fallback>
        </mc:AlternateContent>
      </w:r>
    </w:p>
    <w:p w14:paraId="08A20D1C" w14:textId="77777777" w:rsidR="00247B51" w:rsidRPr="00702B30" w:rsidRDefault="00247B51" w:rsidP="00247B51">
      <w:pPr>
        <w:spacing w:line="264" w:lineRule="auto"/>
        <w:jc w:val="both"/>
        <w:rPr>
          <w:rFonts w:ascii="Sylfaen" w:hAnsi="Sylfaen"/>
          <w:lang w:val="ka-GE"/>
        </w:rPr>
      </w:pPr>
    </w:p>
    <w:p w14:paraId="4BDD8E3D" w14:textId="77777777" w:rsidR="00247B51" w:rsidRPr="00702B30" w:rsidRDefault="00247B51" w:rsidP="00247B51">
      <w:pPr>
        <w:spacing w:line="264" w:lineRule="auto"/>
        <w:jc w:val="both"/>
        <w:rPr>
          <w:rFonts w:ascii="Sylfaen" w:hAnsi="Sylfaen"/>
          <w:lang w:val="ka-GE"/>
        </w:rPr>
      </w:pPr>
    </w:p>
    <w:p w14:paraId="0DA6944D" w14:textId="77777777" w:rsidR="00247B51" w:rsidRPr="00702B30" w:rsidRDefault="00247B51" w:rsidP="00247B51">
      <w:pPr>
        <w:spacing w:line="264" w:lineRule="auto"/>
        <w:jc w:val="both"/>
        <w:rPr>
          <w:rFonts w:ascii="Sylfaen" w:hAnsi="Sylfaen"/>
          <w:lang w:val="ka-GE"/>
        </w:rPr>
      </w:pPr>
    </w:p>
    <w:p w14:paraId="4A941527" w14:textId="77777777" w:rsidR="00247B51" w:rsidRPr="00702B30" w:rsidRDefault="00247B51" w:rsidP="00247B51">
      <w:pPr>
        <w:spacing w:line="264" w:lineRule="auto"/>
        <w:jc w:val="both"/>
        <w:rPr>
          <w:rFonts w:ascii="Sylfaen" w:hAnsi="Sylfaen"/>
          <w:lang w:val="ka-GE"/>
        </w:rPr>
      </w:pPr>
    </w:p>
    <w:p w14:paraId="2DFC6870" w14:textId="77777777" w:rsidR="00247B51" w:rsidRPr="00702B30" w:rsidRDefault="00247B51" w:rsidP="00247B51">
      <w:pPr>
        <w:spacing w:line="264" w:lineRule="auto"/>
        <w:jc w:val="both"/>
        <w:rPr>
          <w:rFonts w:ascii="Sylfaen" w:hAnsi="Sylfaen"/>
          <w:lang w:val="ka-GE"/>
        </w:rPr>
      </w:pPr>
    </w:p>
    <w:p w14:paraId="473F6069" w14:textId="77777777" w:rsidR="00247B51" w:rsidRPr="00702B30" w:rsidRDefault="00247B51" w:rsidP="00247B51">
      <w:pPr>
        <w:spacing w:line="264" w:lineRule="auto"/>
        <w:jc w:val="both"/>
        <w:rPr>
          <w:rFonts w:ascii="Sylfaen" w:hAnsi="Sylfaen"/>
          <w:lang w:val="ka-GE"/>
        </w:rPr>
      </w:pPr>
    </w:p>
    <w:p w14:paraId="6562802C" w14:textId="77777777" w:rsidR="00247B51" w:rsidRPr="00702B30" w:rsidRDefault="00247B51" w:rsidP="00247B51">
      <w:pPr>
        <w:spacing w:line="264" w:lineRule="auto"/>
        <w:jc w:val="both"/>
        <w:rPr>
          <w:rFonts w:ascii="Sylfaen" w:hAnsi="Sylfaen"/>
          <w:lang w:val="ka-GE"/>
        </w:rPr>
      </w:pPr>
    </w:p>
    <w:p w14:paraId="0EDC04A2" w14:textId="77777777" w:rsidR="00247B51" w:rsidRPr="00702B30" w:rsidRDefault="00247B51" w:rsidP="00247B51">
      <w:pPr>
        <w:spacing w:line="264" w:lineRule="auto"/>
        <w:jc w:val="both"/>
        <w:rPr>
          <w:rFonts w:ascii="Sylfaen" w:hAnsi="Sylfaen"/>
          <w:lang w:val="ka-GE"/>
        </w:rPr>
      </w:pPr>
    </w:p>
    <w:p w14:paraId="29AA7CDD" w14:textId="77777777" w:rsidR="00247B51" w:rsidRPr="00702B30" w:rsidRDefault="00247B51" w:rsidP="00247B51">
      <w:pPr>
        <w:spacing w:line="264" w:lineRule="auto"/>
        <w:jc w:val="both"/>
        <w:rPr>
          <w:rFonts w:ascii="Sylfaen" w:hAnsi="Sylfaen"/>
          <w:lang w:val="ka-GE"/>
        </w:rPr>
      </w:pPr>
    </w:p>
    <w:p w14:paraId="0C85051A" w14:textId="77777777" w:rsidR="00247B51" w:rsidRPr="00702B30" w:rsidRDefault="00247B51" w:rsidP="00247B51">
      <w:pPr>
        <w:spacing w:line="264" w:lineRule="auto"/>
        <w:jc w:val="both"/>
        <w:rPr>
          <w:rFonts w:ascii="Sylfaen" w:hAnsi="Sylfaen"/>
          <w:lang w:val="ka-GE"/>
        </w:rPr>
      </w:pPr>
    </w:p>
    <w:p w14:paraId="66216F9D" w14:textId="77777777" w:rsidR="00247B51" w:rsidRPr="00702B30" w:rsidRDefault="00247B51" w:rsidP="00247B51">
      <w:pPr>
        <w:spacing w:line="264" w:lineRule="auto"/>
        <w:rPr>
          <w:rFonts w:ascii="Sylfaen" w:hAnsi="Sylfaen"/>
          <w:lang w:val="ka-GE"/>
        </w:rPr>
      </w:pPr>
    </w:p>
    <w:p w14:paraId="2BC3CA94" w14:textId="77777777" w:rsidR="00247B51" w:rsidRPr="00702B30" w:rsidRDefault="00247B51" w:rsidP="00247B51">
      <w:pPr>
        <w:pStyle w:val="Heading2"/>
        <w:spacing w:before="0" w:line="264" w:lineRule="auto"/>
        <w:jc w:val="both"/>
        <w:rPr>
          <w:rFonts w:ascii="Sylfaen" w:hAnsi="Sylfaen"/>
          <w:color w:val="1F4E79"/>
          <w:sz w:val="22"/>
          <w:szCs w:val="22"/>
          <w:lang w:val="ka-GE"/>
        </w:rPr>
      </w:pPr>
    </w:p>
    <w:p w14:paraId="113F62DD" w14:textId="77777777" w:rsidR="00247B51" w:rsidRPr="00702B30" w:rsidRDefault="00247B51" w:rsidP="00247B51">
      <w:pPr>
        <w:spacing w:line="264" w:lineRule="auto"/>
        <w:rPr>
          <w:rFonts w:asciiTheme="minorHAnsi" w:hAnsiTheme="minorHAnsi"/>
          <w:lang w:val="ka-GE"/>
        </w:rPr>
      </w:pPr>
    </w:p>
    <w:p w14:paraId="47C07C9F" w14:textId="77777777" w:rsidR="00247B51" w:rsidRPr="00702B30" w:rsidRDefault="00247B51" w:rsidP="00247B51">
      <w:pPr>
        <w:spacing w:line="264" w:lineRule="auto"/>
        <w:rPr>
          <w:rFonts w:asciiTheme="minorHAnsi" w:hAnsiTheme="minorHAnsi"/>
          <w:lang w:val="ka-GE"/>
        </w:rPr>
      </w:pPr>
    </w:p>
    <w:p w14:paraId="3E79AC6A" w14:textId="77777777" w:rsidR="00247B51" w:rsidRPr="00702B30" w:rsidRDefault="00247B51" w:rsidP="00247B51">
      <w:pPr>
        <w:spacing w:line="264" w:lineRule="auto"/>
        <w:rPr>
          <w:rFonts w:ascii="Sylfaen" w:hAnsi="Sylfaen"/>
          <w:lang w:val="ka-GE"/>
        </w:rPr>
      </w:pPr>
    </w:p>
    <w:p w14:paraId="5CD83161" w14:textId="77777777" w:rsidR="00247B51" w:rsidRPr="00702B30" w:rsidRDefault="00247B51" w:rsidP="00247B51">
      <w:pPr>
        <w:spacing w:line="264" w:lineRule="auto"/>
        <w:rPr>
          <w:rFonts w:ascii="Sylfaen" w:hAnsi="Sylfaen"/>
          <w:lang w:val="ka-GE"/>
        </w:rPr>
      </w:pPr>
    </w:p>
    <w:p w14:paraId="6CEB2C07" w14:textId="77777777" w:rsidR="00247B51" w:rsidRPr="00702B30" w:rsidRDefault="00247B51" w:rsidP="00247B51">
      <w:pPr>
        <w:spacing w:line="264" w:lineRule="auto"/>
        <w:rPr>
          <w:rFonts w:ascii="Sylfaen" w:hAnsi="Sylfaen"/>
          <w:lang w:val="ka-GE"/>
        </w:rPr>
      </w:pPr>
    </w:p>
    <w:p w14:paraId="150507ED" w14:textId="77777777" w:rsidR="00247B51" w:rsidRPr="00702B30" w:rsidRDefault="00247B51" w:rsidP="00247B51">
      <w:pPr>
        <w:spacing w:line="264" w:lineRule="auto"/>
        <w:rPr>
          <w:rFonts w:ascii="Sylfaen" w:hAnsi="Sylfaen"/>
          <w:lang w:val="ka-GE"/>
        </w:rPr>
      </w:pPr>
    </w:p>
    <w:p w14:paraId="33412D40" w14:textId="77777777" w:rsidR="00247B51" w:rsidRPr="00702B30" w:rsidRDefault="00247B51" w:rsidP="00247B51">
      <w:pPr>
        <w:pStyle w:val="Heading2"/>
        <w:spacing w:before="0" w:line="264" w:lineRule="auto"/>
        <w:jc w:val="both"/>
        <w:rPr>
          <w:rFonts w:ascii="Sylfaen" w:hAnsi="Sylfaen"/>
          <w:color w:val="1F4E79"/>
          <w:sz w:val="22"/>
          <w:szCs w:val="22"/>
          <w:lang w:val="ka-GE"/>
        </w:rPr>
      </w:pPr>
      <w:bookmarkStart w:id="22" w:name="_Toc65868800"/>
      <w:r w:rsidRPr="00702B30">
        <w:rPr>
          <w:rFonts w:ascii="Sylfaen" w:hAnsi="Sylfaen"/>
          <w:color w:val="1F4E79"/>
          <w:sz w:val="22"/>
          <w:szCs w:val="22"/>
          <w:lang w:val="ka-GE"/>
        </w:rPr>
        <w:lastRenderedPageBreak/>
        <w:t>ამოცანა 1.1 პრიორიტეტულ სექტორებში სამიზნე კომპანიების იდენტიფიცირება</w:t>
      </w:r>
      <w:bookmarkEnd w:id="22"/>
    </w:p>
    <w:p w14:paraId="6671CA50" w14:textId="77777777" w:rsidR="00247B51" w:rsidRPr="00702B30" w:rsidRDefault="00247B51" w:rsidP="00247B51">
      <w:pPr>
        <w:spacing w:line="264" w:lineRule="auto"/>
        <w:jc w:val="both"/>
        <w:rPr>
          <w:rFonts w:ascii="Sylfaen" w:hAnsi="Sylfaen" w:cs="Sylfaen"/>
          <w:lang w:val="ka-GE"/>
        </w:rPr>
      </w:pPr>
    </w:p>
    <w:p w14:paraId="366B45A4" w14:textId="288D3471" w:rsidR="00247B51" w:rsidRPr="00702B30" w:rsidRDefault="00247B51" w:rsidP="00247B51">
      <w:pPr>
        <w:spacing w:line="264" w:lineRule="auto"/>
        <w:jc w:val="both"/>
        <w:rPr>
          <w:rFonts w:ascii="Sylfaen" w:hAnsi="Sylfaen"/>
          <w:color w:val="000000" w:themeColor="text1"/>
          <w:lang w:val="ka-GE"/>
        </w:rPr>
      </w:pPr>
      <w:r w:rsidRPr="00702B30">
        <w:rPr>
          <w:rFonts w:ascii="Sylfaen" w:hAnsi="Sylfaen"/>
          <w:color w:val="000000" w:themeColor="text1"/>
          <w:lang w:val="ka-GE"/>
        </w:rPr>
        <w:t>პოტენციური ინვესტორი კომპანიების შერჩევა ხდება სექტორის, ქვე-სექტორის, კომპანიის ბიზნეს აქტივობების გეოგრაფიული გადანაწილების ფინანსური მაჩვენებლების, საჯაროდ და/ან წლიურ ანგარიშებში გაცხადებული გეგმების და სხვა კრიტერიუმების მიხედვით. კომპანიების  შესარჩევად გამოყენებულ იქნება როგორც საჯარო, ასევე საერთაშორისო სპეციალური მონაცემთა ბაზები.</w:t>
      </w:r>
      <w:r>
        <w:rPr>
          <w:rFonts w:ascii="Sylfaen" w:hAnsi="Sylfaen"/>
          <w:color w:val="000000" w:themeColor="text1"/>
          <w:lang w:val="ka-GE"/>
        </w:rPr>
        <w:t xml:space="preserve"> 2020 წლის </w:t>
      </w:r>
      <w:r w:rsidRPr="00534EDB">
        <w:rPr>
          <w:rFonts w:ascii="Sylfaen" w:hAnsi="Sylfaen"/>
          <w:color w:val="000000" w:themeColor="text1"/>
          <w:lang w:val="ka-GE"/>
        </w:rPr>
        <w:t>განმავლობაში შემდგომი კომუნიკაციის მიზნებისთვის შეირჩა 630 სამიზნე კომპანია. დამატებით</w:t>
      </w:r>
      <w:r w:rsidRPr="00534EDB">
        <w:rPr>
          <w:rFonts w:ascii="Sylfaen" w:hAnsi="Sylfaen"/>
          <w:color w:val="000000" w:themeColor="text1"/>
        </w:rPr>
        <w:t>,</w:t>
      </w:r>
      <w:r w:rsidRPr="00534EDB">
        <w:rPr>
          <w:rFonts w:ascii="Sylfaen" w:hAnsi="Sylfaen"/>
          <w:color w:val="000000" w:themeColor="text1"/>
          <w:lang w:val="ka-GE"/>
        </w:rPr>
        <w:t xml:space="preserve"> 202</w:t>
      </w:r>
      <w:r w:rsidR="005C78C2">
        <w:rPr>
          <w:rFonts w:ascii="Sylfaen" w:hAnsi="Sylfaen"/>
          <w:color w:val="000000" w:themeColor="text1"/>
          <w:lang w:val="ka-GE"/>
        </w:rPr>
        <w:t>1</w:t>
      </w:r>
      <w:r w:rsidRPr="00534EDB">
        <w:rPr>
          <w:rFonts w:ascii="Sylfaen" w:hAnsi="Sylfaen"/>
          <w:color w:val="000000" w:themeColor="text1"/>
          <w:lang w:val="ka-GE"/>
        </w:rPr>
        <w:t xml:space="preserve">-2022 წლებში დაგეგმილია პრიორიტეტული სექტორებიდან 550-მდე კომპანიის შერჩევა. შერჩევის შემდეგ სამიზნე კომპანიაზე მზადდება პროფილი, რომელიც მოიცავს ინფორმაციას რეგიონში არსებული </w:t>
      </w:r>
      <w:r w:rsidRPr="00702B30">
        <w:rPr>
          <w:rFonts w:ascii="Sylfaen" w:hAnsi="Sylfaen"/>
          <w:color w:val="000000" w:themeColor="text1"/>
          <w:lang w:val="ka-GE"/>
        </w:rPr>
        <w:t>აქტივობების შესახებ (მაგ: ეზრდება თუ არა გაყიდვები და აქვს თუ არა საწარმო ისეთ ქვეყნებში, რომლებთანაც საქართველოს აქვს თავისუფალი ვაჭრობის ხელშეკრულებები) და შესაბამისი მონახაზი, თუ რატომ შეიძლება ინვესტორი დაინტერესდეს საქართველოთი.</w:t>
      </w:r>
    </w:p>
    <w:p w14:paraId="4C5B719B" w14:textId="77777777" w:rsidR="00247B51" w:rsidRPr="00702B30" w:rsidRDefault="00247B51" w:rsidP="00247B51">
      <w:pPr>
        <w:spacing w:line="264" w:lineRule="auto"/>
        <w:jc w:val="both"/>
        <w:rPr>
          <w:rFonts w:ascii="Sylfaen" w:hAnsi="Sylfaen"/>
          <w:color w:val="000000" w:themeColor="text1"/>
          <w:lang w:val="ka-GE"/>
        </w:rPr>
      </w:pPr>
    </w:p>
    <w:p w14:paraId="6B2216A8" w14:textId="77777777" w:rsidR="00247B51" w:rsidRPr="00702B30" w:rsidRDefault="00247B51" w:rsidP="00247B51">
      <w:pPr>
        <w:spacing w:line="264" w:lineRule="auto"/>
        <w:jc w:val="both"/>
        <w:rPr>
          <w:rFonts w:ascii="Sylfaen" w:hAnsi="Sylfaen"/>
          <w:color w:val="000000" w:themeColor="text1"/>
          <w:lang w:val="ka-GE"/>
        </w:rPr>
      </w:pPr>
      <w:r w:rsidRPr="00702B30">
        <w:rPr>
          <w:rFonts w:ascii="Sylfaen" w:hAnsi="Sylfaen"/>
          <w:color w:val="000000" w:themeColor="text1"/>
          <w:lang w:val="ka-GE"/>
        </w:rPr>
        <w:t>ასევე, მნიშვნელოვანია კომპანიებში სწორი საკონტაქტო პირის შერჩევა, რომელიც რეგიონში კომპანიის საქმიანობის გაფართოებაზე იღებს გადაწყვეტილებას და შესაბამისად, შესაძლებელია განიხილოს საქართველო, როგორც ახალი საინვესტიციო ქვეყანა. შესაბამისად, ინვესტიციების დეპარტამენტი კომპანიების მიხედვით შეარჩევს რამდენიმე საკონტაქტო პირს, მათთან დაკავშირების გზებს და საშუალებებს.</w:t>
      </w:r>
    </w:p>
    <w:p w14:paraId="15CC1296" w14:textId="77777777" w:rsidR="00247B51" w:rsidRPr="00702B30" w:rsidRDefault="00247B51" w:rsidP="00247B51">
      <w:pPr>
        <w:spacing w:line="264" w:lineRule="auto"/>
        <w:jc w:val="both"/>
        <w:rPr>
          <w:rFonts w:ascii="Sylfaen" w:hAnsi="Sylfaen"/>
          <w:color w:val="000000" w:themeColor="text1"/>
          <w:lang w:val="ka-GE"/>
        </w:rPr>
      </w:pPr>
    </w:p>
    <w:p w14:paraId="50F1B92B" w14:textId="43871788" w:rsidR="00247B51" w:rsidRDefault="00247B51" w:rsidP="00247B51">
      <w:pPr>
        <w:spacing w:line="264" w:lineRule="auto"/>
        <w:jc w:val="both"/>
        <w:rPr>
          <w:rFonts w:ascii="Sylfaen" w:hAnsi="Sylfaen"/>
          <w:color w:val="000000" w:themeColor="text1"/>
          <w:lang w:val="ka-GE"/>
        </w:rPr>
      </w:pPr>
    </w:p>
    <w:p w14:paraId="56DEB4D8" w14:textId="77777777" w:rsidR="00247B51" w:rsidRPr="00702B30" w:rsidRDefault="00247B51" w:rsidP="00247B51">
      <w:pPr>
        <w:pStyle w:val="Heading2"/>
        <w:spacing w:before="0" w:line="264" w:lineRule="auto"/>
        <w:jc w:val="both"/>
        <w:rPr>
          <w:rFonts w:ascii="Sylfaen" w:hAnsi="Sylfaen"/>
          <w:color w:val="1F4E79"/>
          <w:szCs w:val="22"/>
          <w:lang w:val="ka-GE"/>
        </w:rPr>
      </w:pPr>
      <w:bookmarkStart w:id="23" w:name="_Toc65868801"/>
      <w:r w:rsidRPr="00702B30">
        <w:rPr>
          <w:rFonts w:ascii="Sylfaen" w:hAnsi="Sylfaen"/>
          <w:color w:val="1F4E79"/>
          <w:sz w:val="22"/>
          <w:szCs w:val="22"/>
          <w:lang w:val="ka-GE"/>
        </w:rPr>
        <w:t>ამოცანა 1.2 სამიზნე კომპანიებთან დაკავშირება და შეხვედრების ორგანიზება</w:t>
      </w:r>
      <w:bookmarkEnd w:id="23"/>
    </w:p>
    <w:p w14:paraId="38CC96B0" w14:textId="77777777" w:rsidR="00247B51" w:rsidRPr="00702B30" w:rsidRDefault="00247B51" w:rsidP="00247B51">
      <w:pPr>
        <w:spacing w:line="264" w:lineRule="auto"/>
        <w:jc w:val="both"/>
        <w:rPr>
          <w:rFonts w:ascii="Sylfaen" w:hAnsi="Sylfaen"/>
          <w:lang w:val="ka-GE"/>
        </w:rPr>
      </w:pPr>
    </w:p>
    <w:p w14:paraId="1BBDBE13" w14:textId="77777777" w:rsidR="00247B51" w:rsidRPr="00702B30" w:rsidRDefault="00247B51" w:rsidP="00247B51">
      <w:pPr>
        <w:spacing w:line="264" w:lineRule="auto"/>
        <w:jc w:val="both"/>
        <w:rPr>
          <w:rFonts w:ascii="Sylfaen" w:hAnsi="Sylfaen"/>
          <w:color w:val="000000" w:themeColor="text1"/>
          <w:lang w:val="ka-GE"/>
        </w:rPr>
      </w:pPr>
      <w:r w:rsidRPr="00702B30">
        <w:rPr>
          <w:rFonts w:ascii="Sylfaen" w:hAnsi="Sylfaen"/>
          <w:color w:val="000000" w:themeColor="text1"/>
          <w:lang w:val="ka-GE"/>
        </w:rPr>
        <w:t xml:space="preserve">კომპანიებთან კონტაქტის დამყარება მოხდება როგორც პირდაპირი საკომუნიკაციო საშუალებებით (სატელეფონო კომუნიკაცია, ელ. ფოსტა, LinkedIn), ასევე სექტორული ასოციაციების, საელჩოების და საერთაშორისო ღონისძიებების დახმარებით.  </w:t>
      </w:r>
    </w:p>
    <w:p w14:paraId="5931941A" w14:textId="77777777" w:rsidR="00247B51" w:rsidRPr="00702B30" w:rsidRDefault="00247B51" w:rsidP="00247B51">
      <w:pPr>
        <w:spacing w:line="264" w:lineRule="auto"/>
        <w:jc w:val="both"/>
        <w:rPr>
          <w:rFonts w:ascii="Sylfaen" w:hAnsi="Sylfaen"/>
          <w:color w:val="000000" w:themeColor="text1"/>
          <w:lang w:val="ka-GE"/>
        </w:rPr>
      </w:pPr>
    </w:p>
    <w:p w14:paraId="5E0B81EF" w14:textId="77777777" w:rsidR="00247B51" w:rsidRPr="00702B30" w:rsidRDefault="00247B51" w:rsidP="00247B51">
      <w:pPr>
        <w:spacing w:line="264" w:lineRule="auto"/>
        <w:jc w:val="both"/>
        <w:rPr>
          <w:rFonts w:ascii="Sylfaen" w:hAnsi="Sylfaen"/>
          <w:color w:val="000000" w:themeColor="text1"/>
          <w:lang w:val="ka-GE"/>
        </w:rPr>
      </w:pPr>
      <w:r w:rsidRPr="00702B30">
        <w:rPr>
          <w:rFonts w:ascii="Sylfaen" w:hAnsi="Sylfaen"/>
          <w:color w:val="000000" w:themeColor="text1"/>
          <w:lang w:val="ka-GE"/>
        </w:rPr>
        <w:t xml:space="preserve">პირველადი დაკავშირების მიზანია კომპანიისთვის ინფორმაციის მიწოდება და შეხვედრის ორგანიზება საერთაშორისო კონფერენციის, ბიზნეს ფორუმის და/ან სააგენტოს მიერ ორგანიზებული ე.წ. Roadshow-ს ფარგლებში. აღნიშნული მიზნის შესაბამისად, საერთაშორისო ღონისძიებების შერჩევა ხდება დამსწრე კომპანიების და კომპანიების მხრიდან წარმოდგენილი თანამშრომლების პოზიციების მიხედვით. </w:t>
      </w:r>
    </w:p>
    <w:p w14:paraId="7A849B84" w14:textId="77777777" w:rsidR="00247B51" w:rsidRPr="00702B30" w:rsidRDefault="00247B51" w:rsidP="00247B51">
      <w:pPr>
        <w:spacing w:line="264" w:lineRule="auto"/>
        <w:jc w:val="both"/>
        <w:rPr>
          <w:rFonts w:ascii="Sylfaen" w:hAnsi="Sylfaen"/>
          <w:color w:val="000000" w:themeColor="text1"/>
          <w:lang w:val="ka-GE"/>
        </w:rPr>
      </w:pPr>
    </w:p>
    <w:p w14:paraId="4C4F1428" w14:textId="1B3D505B" w:rsidR="00247B51" w:rsidRPr="00534EDB" w:rsidRDefault="00247B51" w:rsidP="00247B51">
      <w:pPr>
        <w:spacing w:line="264" w:lineRule="auto"/>
        <w:jc w:val="both"/>
        <w:rPr>
          <w:rFonts w:ascii="Sylfaen" w:hAnsi="Sylfaen" w:cs="Sylfaen"/>
          <w:lang w:val="ka-GE"/>
        </w:rPr>
      </w:pPr>
      <w:r w:rsidRPr="00702B30">
        <w:rPr>
          <w:rFonts w:ascii="Sylfaen" w:hAnsi="Sylfaen" w:cs="Sylfaen"/>
          <w:lang w:val="ka-GE"/>
        </w:rPr>
        <w:t xml:space="preserve">პოტენციურ ინვესტორებთან დაკავშირების და საქართველოს საინვესტიციო პოტენციალის გაცნობის მიზნით </w:t>
      </w:r>
      <w:r w:rsidRPr="00534EDB">
        <w:rPr>
          <w:rFonts w:ascii="Sylfaen" w:hAnsi="Sylfaen" w:cs="Sylfaen"/>
          <w:lang w:val="ka-GE"/>
        </w:rPr>
        <w:t>202</w:t>
      </w:r>
      <w:r w:rsidR="005C78C2">
        <w:rPr>
          <w:rFonts w:ascii="Sylfaen" w:hAnsi="Sylfaen" w:cs="Sylfaen"/>
          <w:lang w:val="ka-GE"/>
        </w:rPr>
        <w:t>1</w:t>
      </w:r>
      <w:r w:rsidRPr="00534EDB">
        <w:rPr>
          <w:rFonts w:ascii="Sylfaen" w:hAnsi="Sylfaen" w:cs="Sylfaen"/>
          <w:lang w:val="ka-GE"/>
        </w:rPr>
        <w:t xml:space="preserve">-2022 წლის მანძილზე დაგეგმილია </w:t>
      </w:r>
      <w:r w:rsidRPr="00B35DEC">
        <w:rPr>
          <w:rFonts w:ascii="Sylfaen" w:hAnsi="Sylfaen" w:cs="Sylfaen"/>
          <w:lang w:val="ka-GE"/>
        </w:rPr>
        <w:t xml:space="preserve">10-16 ე.წ. Roadshow </w:t>
      </w:r>
      <w:r w:rsidRPr="00534EDB">
        <w:rPr>
          <w:rFonts w:ascii="Sylfaen" w:hAnsi="Sylfaen" w:cs="Sylfaen"/>
          <w:lang w:val="ka-GE"/>
        </w:rPr>
        <w:t xml:space="preserve">და საერთაშორისო ღონისძიება, ასევე ინვესტორებთან ორმხრივი საკონფერენციო ზარების დანიშვნა, რომლის შედეგადაც გაიმართება შეხვედრები და/ან საკონფერენციო ზარები </w:t>
      </w:r>
      <w:r w:rsidR="00B35DEC" w:rsidRPr="00B35DEC">
        <w:rPr>
          <w:rFonts w:ascii="Sylfaen" w:hAnsi="Sylfaen" w:cs="Sylfaen"/>
          <w:lang w:val="ka-GE"/>
        </w:rPr>
        <w:t>15</w:t>
      </w:r>
      <w:r w:rsidRPr="00B35DEC">
        <w:rPr>
          <w:rFonts w:ascii="Sylfaen" w:hAnsi="Sylfaen" w:cs="Sylfaen"/>
          <w:lang w:val="ka-GE"/>
        </w:rPr>
        <w:t xml:space="preserve">0-მდე </w:t>
      </w:r>
      <w:r w:rsidRPr="00534EDB">
        <w:rPr>
          <w:rFonts w:ascii="Sylfaen" w:hAnsi="Sylfaen" w:cs="Sylfaen"/>
          <w:lang w:val="ka-GE"/>
        </w:rPr>
        <w:t>კომპანიასთან, თუმცა, ხსენებულს მნიშვნელოვნად განაპირობებს პანდემიური ვითარება და მოგზაურობასთან დაკავშირებული შეზღუდვები, ასევე, ღონისძიებების გადადების შემთხვევებიც.</w:t>
      </w:r>
    </w:p>
    <w:p w14:paraId="10C53074" w14:textId="77777777" w:rsidR="00247B51" w:rsidRPr="00534EDB" w:rsidRDefault="00247B51" w:rsidP="00247B51">
      <w:pPr>
        <w:spacing w:line="264" w:lineRule="auto"/>
        <w:jc w:val="both"/>
        <w:rPr>
          <w:rFonts w:ascii="Sylfaen" w:hAnsi="Sylfaen" w:cs="Sylfaen"/>
          <w:lang w:val="ka-GE"/>
        </w:rPr>
      </w:pPr>
    </w:p>
    <w:p w14:paraId="77E09785" w14:textId="77777777" w:rsidR="00247B51" w:rsidRPr="00702B30" w:rsidRDefault="00247B51" w:rsidP="00247B51">
      <w:pPr>
        <w:spacing w:line="264" w:lineRule="auto"/>
        <w:jc w:val="both"/>
        <w:rPr>
          <w:rFonts w:ascii="Sylfaen" w:hAnsi="Sylfaen"/>
          <w:color w:val="000000" w:themeColor="text1"/>
          <w:lang w:val="ka-GE"/>
        </w:rPr>
      </w:pPr>
      <w:r w:rsidRPr="00534EDB">
        <w:rPr>
          <w:rFonts w:ascii="Sylfaen" w:hAnsi="Sylfaen" w:cs="Sylfaen"/>
          <w:lang w:val="ka-GE"/>
        </w:rPr>
        <w:t>შეხვედრებზე კომპანიას მიეწოდება ინფორმაცია საქართველოში ბიზნესის კეთების კუთხით</w:t>
      </w:r>
      <w:r w:rsidRPr="00702B30">
        <w:rPr>
          <w:rFonts w:ascii="Sylfaen" w:hAnsi="Sylfaen"/>
          <w:color w:val="000000" w:themeColor="text1"/>
          <w:lang w:val="ka-GE"/>
        </w:rPr>
        <w:t xml:space="preserve"> არსებული გარემოს და სექტორის თვალსაზრისით ქვეყნის უპირატესობების შესახებ. ამასთან, განიხილება კომპანიის მხრიდან საქართველოში ვიზიტის განხორცილების შესაძლებლობა. უცხოური კომპანიის დაინტერესების შემთხვევაში, შეხვედრის შემდეგ კომპანია ხშირად ინფორმაციის მოკვლევას იწყებს  სპეციალური შიდა ფორმის მიხედვით. ამ შემთხვევაში, </w:t>
      </w:r>
      <w:r w:rsidRPr="00702B30">
        <w:rPr>
          <w:rFonts w:ascii="Sylfaen" w:hAnsi="Sylfaen"/>
          <w:color w:val="000000" w:themeColor="text1"/>
          <w:lang w:val="ka-GE"/>
        </w:rPr>
        <w:lastRenderedPageBreak/>
        <w:t xml:space="preserve">ინვესტიციების დეპარტამენტიდან გამოიყოფა ინფორმაციის მიწოდებაზე პასუხისმგებელი პირი, რომელიც უზრუნველყოფს დაინტერესებული მხარის დახმარებას შესაბამისი ინფორმაციის მოძიების კუთხით. </w:t>
      </w:r>
    </w:p>
    <w:p w14:paraId="7E21D128" w14:textId="77777777" w:rsidR="00247B51" w:rsidRPr="00702B30" w:rsidRDefault="00247B51" w:rsidP="00247B51">
      <w:pPr>
        <w:spacing w:line="264" w:lineRule="auto"/>
        <w:jc w:val="both"/>
        <w:rPr>
          <w:rFonts w:ascii="Sylfaen" w:hAnsi="Sylfaen"/>
          <w:color w:val="000000" w:themeColor="text1"/>
          <w:lang w:val="ka-GE"/>
        </w:rPr>
      </w:pPr>
    </w:p>
    <w:p w14:paraId="7261F7DF" w14:textId="2F1317A7" w:rsidR="00247B51" w:rsidRPr="00702B30" w:rsidRDefault="00247B51" w:rsidP="00247B51">
      <w:pPr>
        <w:spacing w:line="264" w:lineRule="auto"/>
        <w:jc w:val="both"/>
        <w:rPr>
          <w:rFonts w:ascii="Sylfaen" w:hAnsi="Sylfaen"/>
          <w:color w:val="000000" w:themeColor="text1"/>
          <w:lang w:val="ka-GE"/>
        </w:rPr>
      </w:pPr>
      <w:r w:rsidRPr="00534EDB">
        <w:rPr>
          <w:rFonts w:ascii="Sylfaen" w:hAnsi="Sylfaen"/>
          <w:color w:val="000000" w:themeColor="text1"/>
          <w:lang w:val="ka-GE"/>
        </w:rPr>
        <w:t xml:space="preserve">2021-2022 წლებში მოსალოდნელია, რომ ორმხრივი შეხვედრა და/ან საკონფერენციო ზარი შედგება </w:t>
      </w:r>
      <w:r w:rsidR="00B35DEC" w:rsidRPr="00B35DEC">
        <w:rPr>
          <w:rFonts w:ascii="Sylfaen" w:hAnsi="Sylfaen"/>
          <w:color w:val="000000" w:themeColor="text1"/>
          <w:lang w:val="ka-GE"/>
        </w:rPr>
        <w:t>15</w:t>
      </w:r>
      <w:r w:rsidRPr="00B35DEC">
        <w:rPr>
          <w:rFonts w:ascii="Sylfaen" w:hAnsi="Sylfaen"/>
          <w:color w:val="000000" w:themeColor="text1"/>
          <w:lang w:val="ka-GE"/>
        </w:rPr>
        <w:t xml:space="preserve">0-მდე შერჩეულ კომპანიასთან. </w:t>
      </w:r>
      <w:r w:rsidRPr="00534EDB">
        <w:rPr>
          <w:rFonts w:ascii="Sylfaen" w:hAnsi="Sylfaen"/>
          <w:color w:val="000000" w:themeColor="text1"/>
          <w:lang w:val="ka-GE"/>
        </w:rPr>
        <w:t xml:space="preserve">შეხვედრების მიზანია საქართველოში სამუშაო ვიზიტით </w:t>
      </w:r>
      <w:r w:rsidRPr="00B35DEC">
        <w:rPr>
          <w:rFonts w:ascii="Sylfaen" w:hAnsi="Sylfaen"/>
          <w:color w:val="000000" w:themeColor="text1"/>
          <w:lang w:val="ka-GE"/>
        </w:rPr>
        <w:t xml:space="preserve">30-50 კომპანიის ჩამოყვანა. </w:t>
      </w:r>
      <w:r w:rsidRPr="00702B30">
        <w:rPr>
          <w:rFonts w:ascii="Sylfaen" w:hAnsi="Sylfaen"/>
          <w:color w:val="000000" w:themeColor="text1"/>
          <w:lang w:val="ka-GE"/>
        </w:rPr>
        <w:t xml:space="preserve">ვიზიტის დროს კომპანიები ადგილზე დეტალურად ეცნობიან ქვეყანაში არსებულ ბიზნეს გარემოს, სექტორის საინვესტიციო შესაძლებლობებს და სხვა უპირატესობებს. </w:t>
      </w:r>
    </w:p>
    <w:p w14:paraId="336F0818" w14:textId="77777777" w:rsidR="00247B51" w:rsidRPr="00702B30" w:rsidRDefault="00247B51" w:rsidP="00247B51">
      <w:pPr>
        <w:spacing w:line="264" w:lineRule="auto"/>
        <w:jc w:val="both"/>
        <w:rPr>
          <w:rFonts w:ascii="Sylfaen" w:hAnsi="Sylfaen"/>
          <w:color w:val="000000" w:themeColor="text1"/>
          <w:lang w:val="ka-GE"/>
        </w:rPr>
      </w:pPr>
    </w:p>
    <w:p w14:paraId="459651B7" w14:textId="1F9CE9D4" w:rsidR="00247B51" w:rsidRPr="00702B30" w:rsidRDefault="00247B51" w:rsidP="00247B51">
      <w:pPr>
        <w:spacing w:line="264" w:lineRule="auto"/>
        <w:jc w:val="both"/>
        <w:rPr>
          <w:rFonts w:ascii="Sylfaen" w:hAnsi="Sylfaen"/>
          <w:color w:val="000000" w:themeColor="text1"/>
          <w:lang w:val="ka-GE"/>
        </w:rPr>
      </w:pPr>
      <w:r w:rsidRPr="00702B30">
        <w:rPr>
          <w:rFonts w:ascii="Sylfaen" w:hAnsi="Sylfaen"/>
          <w:color w:val="000000" w:themeColor="text1"/>
          <w:lang w:val="ka-GE"/>
        </w:rPr>
        <w:t xml:space="preserve">ამასთან, პოტენციურ ინვესტორ კომპანიებთან პრო-აქტიური კომუნიკაციის გასაძლიერებლად, აწარმოე საქართველოში სააგენტოს ინიციატივითა და USAID-ის მხარდაჭერით, 2020 წლის დეკემბერში გაფორმდა ხელშეკრულება წამყვან საკონსულტაციო კომპანია OCO Global–თან, რომელიც გულისხმობს სააგენტოს მხარდაჭერას ინვესტიციების მოზიდვის საკითხში მომდევნო ორი წლის განმავლობაში. OCO Global ფაქტობრივად სააგენტოს საზღვარგარეთ წარმომადგენლის როლს შეასრულებს და მისი საერთაშორისო ქსელის/კონტაქტების საშუალებით მოხდება მულტინაციონალურ კომპანიებთან დაკავშირება. ამასთან, OCO Global-ს ოფისები აქვს ამერიკაში, ევროპასა და აზიაში. აღსანიშნავია, რომ პროექტის მიზანია უცხოური ინვესტიციების მოზიდვა მაღალტექნოლოგიურ სექტორებში, რგორებიცაა ელექტრონული პროდუქტების და ნაწილების, ფარმაცევტული პროდუქტების და სამედიცინო დანადგარების, ავტო და ავია ნაწილების წარმოება. OCO Global სააგენტოსთან ერთად </w:t>
      </w:r>
      <w:r w:rsidRPr="00A85FEB">
        <w:rPr>
          <w:rFonts w:ascii="Sylfaen" w:hAnsi="Sylfaen"/>
          <w:color w:val="000000" w:themeColor="text1"/>
          <w:lang w:val="ka-GE"/>
        </w:rPr>
        <w:t xml:space="preserve">დაუკავშირდება 400-მდე </w:t>
      </w:r>
      <w:r w:rsidRPr="00702B30">
        <w:rPr>
          <w:rFonts w:ascii="Sylfaen" w:hAnsi="Sylfaen"/>
          <w:color w:val="000000" w:themeColor="text1"/>
          <w:lang w:val="ka-GE"/>
        </w:rPr>
        <w:t>კომპანიას აღნიშნული სექტორებიდან, მიაწვდის საქართველოს შესახებ ინფორმაციას და დაინტერესებულ კომპანიებსა და აწარმოე საქართველოს შორის დანიშნა</w:t>
      </w:r>
      <w:r w:rsidR="006C68B9">
        <w:rPr>
          <w:rFonts w:ascii="Sylfaen" w:hAnsi="Sylfaen"/>
          <w:color w:val="000000" w:themeColor="text1"/>
          <w:lang w:val="ka-GE"/>
        </w:rPr>
        <w:t>ვ</w:t>
      </w:r>
      <w:r w:rsidRPr="00702B30">
        <w:rPr>
          <w:rFonts w:ascii="Sylfaen" w:hAnsi="Sylfaen"/>
          <w:color w:val="000000" w:themeColor="text1"/>
          <w:lang w:val="ka-GE"/>
        </w:rPr>
        <w:t xml:space="preserve">ს საკონფერენციო ზარებს. ასევე, ჩართული იქნება კომპანიების საქართველოში ვიზიტის ორგანიზებასა და ინვესტიციის შესახებ გადაწყვეტილების მიღების პროცესის მხარდაჭერაში. </w:t>
      </w:r>
      <w:r w:rsidR="005C78C2">
        <w:rPr>
          <w:rFonts w:ascii="Sylfaen" w:hAnsi="Sylfaen"/>
          <w:color w:val="000000" w:themeColor="text1"/>
          <w:lang w:val="ka-GE"/>
        </w:rPr>
        <w:t xml:space="preserve">პროექტის მიზანია, </w:t>
      </w:r>
      <w:r w:rsidRPr="00702B30">
        <w:rPr>
          <w:rFonts w:ascii="Sylfaen" w:hAnsi="Sylfaen"/>
          <w:color w:val="000000" w:themeColor="text1"/>
          <w:lang w:val="ka-GE"/>
        </w:rPr>
        <w:t xml:space="preserve">2 წლიანი საქმიანობის შედეგად </w:t>
      </w:r>
      <w:r w:rsidR="005C78C2">
        <w:rPr>
          <w:rFonts w:ascii="Sylfaen" w:hAnsi="Sylfaen"/>
          <w:color w:val="000000" w:themeColor="text1"/>
          <w:lang w:val="ka-GE"/>
        </w:rPr>
        <w:t>დაიწყოს</w:t>
      </w:r>
      <w:r w:rsidRPr="00702B30">
        <w:rPr>
          <w:rFonts w:ascii="Sylfaen" w:hAnsi="Sylfaen"/>
          <w:color w:val="000000" w:themeColor="text1"/>
          <w:lang w:val="ka-GE"/>
        </w:rPr>
        <w:t xml:space="preserve"> 3 ახალი საინვესტიციო </w:t>
      </w:r>
      <w:r w:rsidR="005C78C2">
        <w:rPr>
          <w:rFonts w:ascii="Sylfaen" w:hAnsi="Sylfaen"/>
          <w:color w:val="000000" w:themeColor="text1"/>
          <w:lang w:val="ka-GE"/>
        </w:rPr>
        <w:t>პროექტი</w:t>
      </w:r>
      <w:r w:rsidRPr="00702B30">
        <w:rPr>
          <w:rFonts w:ascii="Sylfaen" w:hAnsi="Sylfaen"/>
          <w:color w:val="000000" w:themeColor="text1"/>
          <w:lang w:val="ka-GE"/>
        </w:rPr>
        <w:t xml:space="preserve"> წარმოების მიმართულებით, რომელთა საინვესტიციო ღირებულება იქნება მინიმუმ 10 მილიონი</w:t>
      </w:r>
      <w:r w:rsidR="005E748C">
        <w:rPr>
          <w:rFonts w:ascii="Sylfaen" w:hAnsi="Sylfaen"/>
          <w:color w:val="000000" w:themeColor="text1"/>
          <w:lang w:val="ka-GE"/>
        </w:rPr>
        <w:t xml:space="preserve"> აშშ დოლარი</w:t>
      </w:r>
      <w:r w:rsidRPr="00702B30">
        <w:rPr>
          <w:rFonts w:ascii="Sylfaen" w:hAnsi="Sylfaen"/>
          <w:color w:val="000000" w:themeColor="text1"/>
          <w:lang w:val="ka-GE"/>
        </w:rPr>
        <w:t xml:space="preserve"> და შექმნილი სამუშაო ადგილები</w:t>
      </w:r>
      <w:r w:rsidR="005E748C">
        <w:rPr>
          <w:rFonts w:ascii="Sylfaen" w:hAnsi="Sylfaen"/>
          <w:color w:val="000000" w:themeColor="text1"/>
          <w:lang w:val="ka-GE"/>
        </w:rPr>
        <w:t xml:space="preserve"> - </w:t>
      </w:r>
      <w:r w:rsidRPr="00702B30">
        <w:rPr>
          <w:rFonts w:ascii="Sylfaen" w:hAnsi="Sylfaen"/>
          <w:color w:val="000000" w:themeColor="text1"/>
          <w:lang w:val="ka-GE"/>
        </w:rPr>
        <w:t>500.</w:t>
      </w:r>
    </w:p>
    <w:p w14:paraId="32C9C0E2" w14:textId="77777777" w:rsidR="00247B51" w:rsidRPr="00702B30" w:rsidRDefault="00247B51" w:rsidP="00247B51">
      <w:pPr>
        <w:spacing w:line="264" w:lineRule="auto"/>
        <w:jc w:val="both"/>
        <w:rPr>
          <w:rFonts w:ascii="Sylfaen" w:hAnsi="Sylfaen"/>
          <w:color w:val="000000" w:themeColor="text1"/>
          <w:lang w:val="ka-GE"/>
        </w:rPr>
      </w:pPr>
    </w:p>
    <w:p w14:paraId="00F96B0F" w14:textId="0529A453" w:rsidR="00247B51" w:rsidRDefault="00247B51" w:rsidP="00247B51">
      <w:pPr>
        <w:spacing w:line="264" w:lineRule="auto"/>
        <w:jc w:val="both"/>
        <w:rPr>
          <w:rFonts w:ascii="Sylfaen" w:hAnsi="Sylfaen"/>
          <w:color w:val="000000" w:themeColor="text1"/>
          <w:lang w:val="ka-GE"/>
        </w:rPr>
      </w:pPr>
    </w:p>
    <w:p w14:paraId="7B8CC077" w14:textId="77777777" w:rsidR="00247B51" w:rsidRPr="00702B30" w:rsidRDefault="00247B51" w:rsidP="00247B51">
      <w:pPr>
        <w:pStyle w:val="Heading2"/>
        <w:spacing w:before="0" w:line="264" w:lineRule="auto"/>
        <w:jc w:val="both"/>
        <w:rPr>
          <w:rFonts w:ascii="Sylfaen" w:hAnsi="Sylfaen"/>
          <w:color w:val="1F4E79"/>
          <w:szCs w:val="22"/>
          <w:lang w:val="ka-GE"/>
        </w:rPr>
      </w:pPr>
      <w:bookmarkStart w:id="24" w:name="_Toc65868802"/>
      <w:r w:rsidRPr="00702B30">
        <w:rPr>
          <w:rFonts w:ascii="Sylfaen" w:hAnsi="Sylfaen"/>
          <w:color w:val="1F4E79"/>
          <w:sz w:val="22"/>
          <w:szCs w:val="22"/>
          <w:lang w:val="ka-GE"/>
        </w:rPr>
        <w:t>ამოცანა 1.3 პოტენციური და არსებული ინვესტორების დახმარება ინვესტიციის განხორციელების პროცესში</w:t>
      </w:r>
      <w:bookmarkEnd w:id="24"/>
    </w:p>
    <w:p w14:paraId="61C080E7" w14:textId="77777777" w:rsidR="00247B51" w:rsidRPr="00702B30" w:rsidRDefault="00247B51" w:rsidP="00247B51">
      <w:pPr>
        <w:spacing w:line="264" w:lineRule="auto"/>
        <w:jc w:val="both"/>
        <w:rPr>
          <w:rFonts w:ascii="Sylfaen" w:hAnsi="Sylfaen"/>
          <w:color w:val="1F4E79"/>
          <w:szCs w:val="22"/>
          <w:lang w:val="ka-GE"/>
        </w:rPr>
      </w:pPr>
    </w:p>
    <w:p w14:paraId="311E040C"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ინვესტიციის შესახებ გადაწყვეტილების მიღება საკმაოდ ხანგრძლივი პროცესია და ინვესტიციის განხორციელების სპეციფიკიდან გამომდინარე 1-2 წელი გრძელდება. თუმცა სექტორიდან და პროექტიდან გამომდინარე, შეიძლება ინვესტიციის შესახებ გადაწყვეტილების მისაღებად კომპანიას გაცილებით დიდი დრო დასჭირდეს. შესაბამისად კომპანიასთან პირველი შეხვედრის შემდეგ კომპანიის მხრიდან საქართველოთი დაინტერესების შემთხვევაში იწყება მოლაპარაკებები, რომლებიც ხანგძლივ დროს მოითხოვს. ამ პერიოდის მანძილზე ინვესტიციების დეპარტამენტმა აქტიური კონტაქტი უნდა შეინარჩუნოს და ხელი უნდა შეუწყოს დაინტერესებულ ინვესტორს გადაწყვეტილების მიღების პროცესში. </w:t>
      </w:r>
    </w:p>
    <w:p w14:paraId="678E09F0" w14:textId="77777777" w:rsidR="00247B51" w:rsidRPr="00702B30" w:rsidRDefault="00247B51" w:rsidP="00247B51">
      <w:pPr>
        <w:spacing w:line="264" w:lineRule="auto"/>
        <w:jc w:val="both"/>
        <w:rPr>
          <w:rFonts w:ascii="Sylfaen" w:hAnsi="Sylfaen"/>
          <w:lang w:val="ka-GE"/>
        </w:rPr>
      </w:pPr>
    </w:p>
    <w:p w14:paraId="4F202443"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ინვესტიციის შესახებ გადაწყვეტილების მიღების და შემდგომ უშუალოდ ინვესტიციის განხორციელების პროცესი იყოფა რამდენიმე მსხვილ საფეხურად: </w:t>
      </w:r>
    </w:p>
    <w:p w14:paraId="4F351DD0" w14:textId="6E508E90" w:rsidR="001C5AFC" w:rsidRDefault="001C5AFC" w:rsidP="00247B51">
      <w:pPr>
        <w:spacing w:line="264" w:lineRule="auto"/>
        <w:jc w:val="both"/>
        <w:rPr>
          <w:rFonts w:ascii="Sylfaen" w:hAnsi="Sylfaen"/>
          <w:lang w:val="ka-GE"/>
        </w:rPr>
      </w:pPr>
    </w:p>
    <w:p w14:paraId="237A0B32" w14:textId="77777777" w:rsidR="005C78C2" w:rsidRPr="00702B30" w:rsidRDefault="005C78C2" w:rsidP="00247B51">
      <w:pPr>
        <w:spacing w:line="264" w:lineRule="auto"/>
        <w:jc w:val="both"/>
        <w:rPr>
          <w:rFonts w:ascii="Sylfaen" w:hAnsi="Sylfaen"/>
          <w:lang w:val="ka-GE"/>
        </w:rPr>
      </w:pPr>
    </w:p>
    <w:p w14:paraId="616BA843" w14:textId="498DA60A" w:rsidR="00247B51" w:rsidRPr="00702B30" w:rsidRDefault="00247B51" w:rsidP="00247B51">
      <w:pPr>
        <w:spacing w:line="264" w:lineRule="auto"/>
        <w:jc w:val="both"/>
        <w:rPr>
          <w:rFonts w:ascii="Sylfaen" w:hAnsi="Sylfaen"/>
          <w:lang w:val="ka-GE"/>
        </w:rPr>
      </w:pPr>
      <w:r w:rsidRPr="00702B30">
        <w:rPr>
          <w:rFonts w:ascii="Sylfaen" w:hAnsi="Sylfaen"/>
          <w:lang w:val="ka-GE"/>
        </w:rPr>
        <w:lastRenderedPageBreak/>
        <w:t>დიაგრამა #</w:t>
      </w:r>
      <w:r w:rsidR="00EF3930">
        <w:rPr>
          <w:rFonts w:ascii="Sylfaen" w:hAnsi="Sylfaen"/>
          <w:lang w:val="ka-GE"/>
        </w:rPr>
        <w:t>31</w:t>
      </w:r>
    </w:p>
    <w:p w14:paraId="7A22F385" w14:textId="77777777" w:rsidR="00247B51" w:rsidRPr="00702B30" w:rsidRDefault="00247B51" w:rsidP="00247B51">
      <w:pPr>
        <w:spacing w:line="264" w:lineRule="auto"/>
        <w:jc w:val="both"/>
        <w:rPr>
          <w:rFonts w:ascii="Sylfaen" w:hAnsi="Sylfaen"/>
          <w:lang w:val="ka-GE"/>
        </w:rPr>
      </w:pPr>
      <w:r w:rsidRPr="00702B30">
        <w:rPr>
          <w:rFonts w:ascii="Sylfaen" w:hAnsi="Sylfaen"/>
          <w:noProof/>
        </w:rPr>
        <w:drawing>
          <wp:anchor distT="0" distB="0" distL="114300" distR="114300" simplePos="0" relativeHeight="251785216" behindDoc="0" locked="0" layoutInCell="1" allowOverlap="1" wp14:anchorId="6F603815" wp14:editId="595471C4">
            <wp:simplePos x="0" y="0"/>
            <wp:positionH relativeFrom="column">
              <wp:posOffset>-53975</wp:posOffset>
            </wp:positionH>
            <wp:positionV relativeFrom="paragraph">
              <wp:posOffset>215235</wp:posOffset>
            </wp:positionV>
            <wp:extent cx="6134100" cy="3200400"/>
            <wp:effectExtent l="0" t="0" r="0" b="19050"/>
            <wp:wrapNone/>
            <wp:docPr id="228" name="Diagram 2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anchor>
        </w:drawing>
      </w:r>
    </w:p>
    <w:p w14:paraId="29E525B6" w14:textId="77777777" w:rsidR="00247B51" w:rsidRPr="00702B30" w:rsidRDefault="00247B51" w:rsidP="00247B51">
      <w:pPr>
        <w:spacing w:line="264" w:lineRule="auto"/>
        <w:jc w:val="both"/>
        <w:rPr>
          <w:rFonts w:ascii="Sylfaen" w:hAnsi="Sylfaen"/>
          <w:lang w:val="ka-GE"/>
        </w:rPr>
      </w:pPr>
    </w:p>
    <w:p w14:paraId="56E47C46" w14:textId="77777777" w:rsidR="00247B51" w:rsidRPr="00702B30" w:rsidRDefault="00247B51" w:rsidP="00247B51">
      <w:pPr>
        <w:spacing w:line="264" w:lineRule="auto"/>
        <w:jc w:val="both"/>
        <w:rPr>
          <w:rFonts w:ascii="Sylfaen" w:hAnsi="Sylfaen"/>
          <w:lang w:val="ka-GE"/>
        </w:rPr>
      </w:pPr>
    </w:p>
    <w:p w14:paraId="16807C5F" w14:textId="77777777" w:rsidR="00247B51" w:rsidRPr="00702B30" w:rsidRDefault="00247B51" w:rsidP="00247B51">
      <w:pPr>
        <w:spacing w:line="264" w:lineRule="auto"/>
        <w:jc w:val="both"/>
        <w:rPr>
          <w:rFonts w:ascii="Sylfaen" w:hAnsi="Sylfaen"/>
          <w:lang w:val="ka-GE"/>
        </w:rPr>
      </w:pPr>
    </w:p>
    <w:p w14:paraId="5A30146A" w14:textId="77777777" w:rsidR="00247B51" w:rsidRPr="00702B30" w:rsidRDefault="00247B51" w:rsidP="00247B51">
      <w:pPr>
        <w:spacing w:line="264" w:lineRule="auto"/>
        <w:jc w:val="both"/>
        <w:rPr>
          <w:rFonts w:ascii="Sylfaen" w:hAnsi="Sylfaen"/>
          <w:lang w:val="ka-GE"/>
        </w:rPr>
      </w:pPr>
    </w:p>
    <w:p w14:paraId="018C006D" w14:textId="77777777" w:rsidR="00247B51" w:rsidRPr="00702B30" w:rsidRDefault="00247B51" w:rsidP="00247B51">
      <w:pPr>
        <w:spacing w:line="264" w:lineRule="auto"/>
        <w:jc w:val="both"/>
        <w:rPr>
          <w:rFonts w:ascii="Sylfaen" w:hAnsi="Sylfaen"/>
          <w:lang w:val="ka-GE"/>
        </w:rPr>
      </w:pPr>
    </w:p>
    <w:p w14:paraId="72F907DF" w14:textId="77777777" w:rsidR="00247B51" w:rsidRPr="00702B30" w:rsidRDefault="00247B51" w:rsidP="00247B51">
      <w:pPr>
        <w:spacing w:line="264" w:lineRule="auto"/>
        <w:jc w:val="both"/>
        <w:rPr>
          <w:rFonts w:ascii="Sylfaen" w:hAnsi="Sylfaen"/>
          <w:lang w:val="ka-GE"/>
        </w:rPr>
      </w:pPr>
    </w:p>
    <w:p w14:paraId="56AFF1A5" w14:textId="77777777" w:rsidR="00247B51" w:rsidRPr="00702B30" w:rsidRDefault="00247B51" w:rsidP="00247B51">
      <w:pPr>
        <w:spacing w:line="264" w:lineRule="auto"/>
        <w:jc w:val="both"/>
        <w:rPr>
          <w:rFonts w:ascii="Sylfaen" w:hAnsi="Sylfaen"/>
          <w:lang w:val="ka-GE"/>
        </w:rPr>
      </w:pPr>
    </w:p>
    <w:p w14:paraId="36D62115" w14:textId="77777777" w:rsidR="00247B51" w:rsidRPr="00702B30" w:rsidRDefault="00247B51" w:rsidP="00247B51">
      <w:pPr>
        <w:spacing w:line="264" w:lineRule="auto"/>
        <w:jc w:val="both"/>
        <w:rPr>
          <w:rFonts w:ascii="Sylfaen" w:hAnsi="Sylfaen"/>
          <w:lang w:val="ka-GE"/>
        </w:rPr>
      </w:pPr>
    </w:p>
    <w:p w14:paraId="4FBFE9CF" w14:textId="77777777" w:rsidR="00247B51" w:rsidRPr="00702B30" w:rsidRDefault="00247B51" w:rsidP="00247B51">
      <w:pPr>
        <w:spacing w:line="264" w:lineRule="auto"/>
        <w:jc w:val="both"/>
        <w:rPr>
          <w:rFonts w:ascii="Sylfaen" w:hAnsi="Sylfaen"/>
          <w:lang w:val="ka-GE"/>
        </w:rPr>
      </w:pPr>
    </w:p>
    <w:p w14:paraId="10799979" w14:textId="77777777" w:rsidR="00247B51" w:rsidRPr="00702B30" w:rsidRDefault="00247B51" w:rsidP="00247B51">
      <w:pPr>
        <w:spacing w:line="264" w:lineRule="auto"/>
        <w:jc w:val="both"/>
        <w:rPr>
          <w:rFonts w:ascii="Sylfaen" w:hAnsi="Sylfaen"/>
          <w:lang w:val="ka-GE"/>
        </w:rPr>
      </w:pPr>
    </w:p>
    <w:p w14:paraId="24016052" w14:textId="77777777" w:rsidR="00247B51" w:rsidRPr="00702B30" w:rsidRDefault="00247B51" w:rsidP="00247B51">
      <w:pPr>
        <w:spacing w:line="264" w:lineRule="auto"/>
        <w:jc w:val="both"/>
        <w:rPr>
          <w:rFonts w:ascii="Sylfaen" w:hAnsi="Sylfaen"/>
          <w:lang w:val="ka-GE"/>
        </w:rPr>
      </w:pPr>
    </w:p>
    <w:p w14:paraId="63D8E774" w14:textId="77777777" w:rsidR="00247B51" w:rsidRPr="00702B30" w:rsidRDefault="00247B51" w:rsidP="00247B51">
      <w:pPr>
        <w:spacing w:line="264" w:lineRule="auto"/>
        <w:jc w:val="both"/>
        <w:rPr>
          <w:rFonts w:ascii="Sylfaen" w:hAnsi="Sylfaen"/>
          <w:lang w:val="ka-GE"/>
        </w:rPr>
      </w:pPr>
    </w:p>
    <w:p w14:paraId="133439CA" w14:textId="77777777" w:rsidR="00247B51" w:rsidRPr="00702B30" w:rsidRDefault="00247B51" w:rsidP="00247B51">
      <w:pPr>
        <w:spacing w:line="264" w:lineRule="auto"/>
        <w:jc w:val="both"/>
        <w:rPr>
          <w:rFonts w:ascii="Sylfaen" w:hAnsi="Sylfaen"/>
          <w:lang w:val="ka-GE"/>
        </w:rPr>
      </w:pPr>
    </w:p>
    <w:p w14:paraId="5599BC65" w14:textId="77777777" w:rsidR="00247B51" w:rsidRPr="00702B30" w:rsidRDefault="00247B51" w:rsidP="00247B51">
      <w:pPr>
        <w:spacing w:line="264" w:lineRule="auto"/>
        <w:jc w:val="both"/>
        <w:rPr>
          <w:rFonts w:ascii="Sylfaen" w:hAnsi="Sylfaen"/>
          <w:lang w:val="ka-GE"/>
        </w:rPr>
      </w:pPr>
    </w:p>
    <w:p w14:paraId="05DD4982" w14:textId="77777777" w:rsidR="00247B51" w:rsidRPr="00702B30" w:rsidRDefault="00247B51" w:rsidP="00247B51">
      <w:pPr>
        <w:spacing w:line="264" w:lineRule="auto"/>
        <w:jc w:val="both"/>
        <w:rPr>
          <w:rFonts w:ascii="Sylfaen" w:hAnsi="Sylfaen"/>
          <w:lang w:val="ka-GE"/>
        </w:rPr>
      </w:pPr>
    </w:p>
    <w:p w14:paraId="1559B966" w14:textId="77777777" w:rsidR="00247B51" w:rsidRPr="00702B30" w:rsidRDefault="00247B51" w:rsidP="00247B51">
      <w:pPr>
        <w:spacing w:line="264" w:lineRule="auto"/>
        <w:jc w:val="both"/>
        <w:rPr>
          <w:rFonts w:ascii="Sylfaen" w:hAnsi="Sylfaen"/>
          <w:lang w:val="ka-GE"/>
        </w:rPr>
      </w:pPr>
    </w:p>
    <w:p w14:paraId="2E2A483C" w14:textId="77777777" w:rsidR="00247B51" w:rsidRPr="00702B30" w:rsidRDefault="00247B51" w:rsidP="00247B51">
      <w:pPr>
        <w:spacing w:line="264" w:lineRule="auto"/>
        <w:jc w:val="both"/>
        <w:rPr>
          <w:rFonts w:ascii="Sylfaen" w:hAnsi="Sylfaen"/>
          <w:lang w:val="ka-GE"/>
        </w:rPr>
      </w:pPr>
    </w:p>
    <w:p w14:paraId="2721F8E5" w14:textId="77777777" w:rsidR="00247B51" w:rsidRPr="00702B30" w:rsidRDefault="00247B51" w:rsidP="00247B51">
      <w:pPr>
        <w:spacing w:line="264" w:lineRule="auto"/>
        <w:jc w:val="both"/>
        <w:rPr>
          <w:rFonts w:ascii="Sylfaen" w:hAnsi="Sylfaen"/>
          <w:lang w:val="ka-GE"/>
        </w:rPr>
      </w:pPr>
    </w:p>
    <w:p w14:paraId="4E1D60B2"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მთელი პროცესის განმავლობაში პოტენციურ ინვესტორ კომპანიას ემსახურება ერთი გამოყოფილი საკონტაქტო პირი/თანამშრომელი ინვესტიციების დეპარტამენტიდან, რომელიც ხელს უწყობს თანმიმდევრული ნაბიჯების სწრაფ გადადგმაში - აწვდის ინფორმაციას, აკავშირებს შესაბამის კერძო თუ სახელმწიფო უწყებებთან და უწევს სხვა სახის მხარდაჭერას. </w:t>
      </w:r>
    </w:p>
    <w:p w14:paraId="58135F89" w14:textId="77777777" w:rsidR="00247B51" w:rsidRPr="00702B30" w:rsidRDefault="00247B51" w:rsidP="00247B51">
      <w:pPr>
        <w:spacing w:line="264" w:lineRule="auto"/>
        <w:jc w:val="both"/>
        <w:rPr>
          <w:rFonts w:ascii="Sylfaen" w:hAnsi="Sylfaen"/>
          <w:lang w:val="ka-GE"/>
        </w:rPr>
      </w:pPr>
    </w:p>
    <w:p w14:paraId="7A44E08F"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აღსანიშნავია, რომ თითოეული კომპანიის პროექტის შესახებ ინფორმაცია აღირიცხება და დახარისხებულია “CRM” ბაზაში.</w:t>
      </w:r>
    </w:p>
    <w:p w14:paraId="3F67CD54" w14:textId="77777777" w:rsidR="00247B51" w:rsidRPr="00702B30" w:rsidRDefault="00247B51" w:rsidP="00247B51">
      <w:pPr>
        <w:spacing w:line="264" w:lineRule="auto"/>
        <w:jc w:val="both"/>
        <w:rPr>
          <w:rFonts w:ascii="Sylfaen" w:hAnsi="Sylfaen"/>
          <w:lang w:val="ka-GE"/>
        </w:rPr>
      </w:pPr>
    </w:p>
    <w:p w14:paraId="0C3CE144" w14:textId="77777777" w:rsidR="00247B51" w:rsidRPr="00702B30" w:rsidRDefault="00247B51" w:rsidP="00247B51">
      <w:pPr>
        <w:spacing w:line="264" w:lineRule="auto"/>
        <w:jc w:val="both"/>
        <w:rPr>
          <w:rFonts w:ascii="Sylfaen" w:hAnsi="Sylfaen" w:cs="Sylfaen"/>
          <w:szCs w:val="22"/>
          <w:lang w:val="ka-GE"/>
        </w:rPr>
      </w:pPr>
      <w:bookmarkStart w:id="25" w:name="_Toc986399"/>
      <w:bookmarkStart w:id="26" w:name="_Toc5887820"/>
      <w:bookmarkStart w:id="27" w:name="_Toc6821643"/>
      <w:bookmarkStart w:id="28" w:name="_Toc10019617"/>
      <w:bookmarkStart w:id="29" w:name="_Toc17719809"/>
      <w:bookmarkStart w:id="30" w:name="_Toc17719926"/>
      <w:r w:rsidRPr="00702B30">
        <w:rPr>
          <w:rFonts w:ascii="Sylfaen" w:hAnsi="Sylfaen" w:cs="Sylfaen"/>
          <w:lang w:val="ka-GE"/>
        </w:rPr>
        <w:t xml:space="preserve">ინვესტიციის განხორციელების შემდგომ ინვესტიციების დეპარტამენტი სხვა სახელმწიფო უწყებებთან </w:t>
      </w:r>
      <w:r w:rsidRPr="00702B30">
        <w:rPr>
          <w:rFonts w:ascii="Sylfaen" w:hAnsi="Sylfaen" w:cs="Sylfaen"/>
          <w:szCs w:val="22"/>
          <w:lang w:val="ka-GE"/>
        </w:rPr>
        <w:t xml:space="preserve">ერთად პასუხისმგებელია ინვესტორი კომპანიების მუდმივ მხარდაჭერასა და რეინვესტირების წახალისებაზე - შესაბამისად, სააგენტო ითავსებს ე.წ. Aftercare ფუნქციას. ხსენებული თვალსაზრისით, ეკონომიკისა და მდგრადი განვითარების მინისტრის მოადგილე უზრუნველოყოფს სამინისტროს შიდა და უწყებათაშორის კოორდინაციას. </w:t>
      </w:r>
    </w:p>
    <w:p w14:paraId="169AA7B3" w14:textId="77777777" w:rsidR="00247B51" w:rsidRPr="00702B30" w:rsidRDefault="00247B51" w:rsidP="00247B51">
      <w:pPr>
        <w:spacing w:line="264" w:lineRule="auto"/>
        <w:jc w:val="both"/>
        <w:rPr>
          <w:rFonts w:ascii="Sylfaen" w:hAnsi="Sylfaen" w:cs="Sylfaen"/>
          <w:szCs w:val="22"/>
          <w:lang w:val="ka-GE"/>
        </w:rPr>
      </w:pPr>
    </w:p>
    <w:p w14:paraId="11FCEC5E" w14:textId="1E9E8927" w:rsidR="001C5AFC" w:rsidRPr="00702B30" w:rsidRDefault="00247B51" w:rsidP="00247B51">
      <w:pPr>
        <w:spacing w:line="264" w:lineRule="auto"/>
        <w:jc w:val="both"/>
        <w:rPr>
          <w:rFonts w:ascii="Sylfaen" w:hAnsi="Sylfaen" w:cs="Sylfaen"/>
          <w:szCs w:val="22"/>
          <w:lang w:val="ka-GE"/>
        </w:rPr>
      </w:pPr>
      <w:r w:rsidRPr="00702B30">
        <w:rPr>
          <w:rFonts w:ascii="Sylfaen" w:hAnsi="Sylfaen" w:cs="Sylfaen"/>
          <w:szCs w:val="22"/>
          <w:lang w:val="ka-GE"/>
        </w:rPr>
        <w:t>ამ მიზნით, სააგენტო პერიოდულად აანალიზებს საქართველოში უკვე მოქმედი ინვესტორების ბაზას და პრიორიტეტული სექტორების მიხედვით პრო-აქტიურად გეგმავს არსებულ ინვესტორ კომპანიებთან შეხვედრებს რეინვესტირების წახალისების მიზნით. 2021-2022 წლებისთვის დაგეგმილია 80 არსებულ ინვესტორ კომპანიასთან შეხვედრა, მათი საჭიროებების კვლევა და ახალი საინვესტიციო შესაძლებლობების შეთავაზება</w:t>
      </w:r>
      <w:r w:rsidR="00B35DEC">
        <w:rPr>
          <w:rFonts w:ascii="Sylfaen" w:hAnsi="Sylfaen" w:cs="Sylfaen"/>
          <w:szCs w:val="22"/>
          <w:lang w:val="ka-GE"/>
        </w:rPr>
        <w:t xml:space="preserve">. </w:t>
      </w:r>
    </w:p>
    <w:p w14:paraId="34F79324" w14:textId="4A46BAD8" w:rsidR="00247B51" w:rsidRDefault="00247B51" w:rsidP="00247B51">
      <w:pPr>
        <w:spacing w:line="264" w:lineRule="auto"/>
        <w:jc w:val="both"/>
        <w:rPr>
          <w:rFonts w:ascii="Sylfaen" w:hAnsi="Sylfaen" w:cs="Sylfaen"/>
          <w:szCs w:val="22"/>
          <w:lang w:val="ka-GE"/>
        </w:rPr>
      </w:pPr>
    </w:p>
    <w:p w14:paraId="167ACA50" w14:textId="77777777" w:rsidR="006C68B9" w:rsidRPr="00702B30" w:rsidRDefault="006C68B9" w:rsidP="00247B51">
      <w:pPr>
        <w:spacing w:line="264" w:lineRule="auto"/>
        <w:jc w:val="both"/>
        <w:rPr>
          <w:rFonts w:ascii="Sylfaen" w:hAnsi="Sylfaen" w:cs="Sylfaen"/>
          <w:szCs w:val="22"/>
          <w:lang w:val="ka-GE"/>
        </w:rPr>
      </w:pPr>
    </w:p>
    <w:p w14:paraId="18D4985C" w14:textId="77777777" w:rsidR="00247B51" w:rsidRPr="00702B30" w:rsidRDefault="00247B51" w:rsidP="00247B51">
      <w:pPr>
        <w:pStyle w:val="Heading2"/>
        <w:rPr>
          <w:rFonts w:ascii="Sylfaen" w:hAnsi="Sylfaen"/>
          <w:sz w:val="22"/>
          <w:szCs w:val="22"/>
          <w:lang w:val="ka-GE"/>
        </w:rPr>
      </w:pPr>
      <w:bookmarkStart w:id="31" w:name="_Toc65868803"/>
      <w:r w:rsidRPr="00702B30">
        <w:rPr>
          <w:rFonts w:ascii="Sylfaen" w:hAnsi="Sylfaen"/>
          <w:sz w:val="22"/>
          <w:szCs w:val="22"/>
          <w:lang w:val="ka-GE"/>
        </w:rPr>
        <w:t>1.4 საინვესტიციო პოლიტიკის შემუშავების ხელშეწყობა</w:t>
      </w:r>
      <w:bookmarkEnd w:id="31"/>
    </w:p>
    <w:p w14:paraId="2EE5B174" w14:textId="77777777" w:rsidR="00247B51" w:rsidRPr="00702B30" w:rsidRDefault="00247B51" w:rsidP="00247B51">
      <w:pPr>
        <w:spacing w:line="264" w:lineRule="auto"/>
        <w:jc w:val="both"/>
        <w:rPr>
          <w:rFonts w:ascii="Sylfaen" w:hAnsi="Sylfaen"/>
          <w:lang w:val="ka-GE"/>
        </w:rPr>
      </w:pPr>
    </w:p>
    <w:p w14:paraId="3CD5732D" w14:textId="77777777" w:rsidR="00247B51" w:rsidRPr="00534EDB" w:rsidRDefault="00247B51" w:rsidP="00247B51">
      <w:pPr>
        <w:spacing w:line="264" w:lineRule="auto"/>
        <w:jc w:val="both"/>
        <w:rPr>
          <w:rFonts w:ascii="Sylfaen" w:hAnsi="Sylfaen"/>
          <w:color w:val="000000" w:themeColor="text1"/>
          <w:lang w:val="ka-GE"/>
        </w:rPr>
      </w:pPr>
      <w:r w:rsidRPr="00702B30">
        <w:rPr>
          <w:rFonts w:ascii="Sylfaen" w:hAnsi="Sylfaen"/>
          <w:lang w:val="ka-GE"/>
        </w:rPr>
        <w:t xml:space="preserve">ინვესტიციების მოზიდვის ხელშეწყობაზე ორიენტირებულ უწყების - სსიპ „აწარმოე საქართველოში“, ერთ-ერთ მნიშნველოვან ფუნქციას წარმოადგენს საინვესტიციო პოლიტიკის </w:t>
      </w:r>
      <w:r w:rsidRPr="00702B30">
        <w:rPr>
          <w:rFonts w:ascii="Sylfaen" w:hAnsi="Sylfaen"/>
          <w:lang w:val="ka-GE"/>
        </w:rPr>
        <w:lastRenderedPageBreak/>
        <w:t xml:space="preserve">შემუშავებაში </w:t>
      </w:r>
      <w:r w:rsidRPr="00534EDB">
        <w:rPr>
          <w:rFonts w:ascii="Sylfaen" w:hAnsi="Sylfaen"/>
          <w:color w:val="000000" w:themeColor="text1"/>
          <w:lang w:val="ka-GE"/>
        </w:rPr>
        <w:t xml:space="preserve">აქტიური ჩართულობა. ხსენებულის ფარგლებში, სააგენტოს ექნება მჭიდრო თანამშრომლობა საქათველოს ეკონომიკისა და მდგრადი განვითარების სამინისტროს საინვესტიციო პოლიტიკისა და ინვესტიციების მხარდაჭერის დეპარტამენტთან. </w:t>
      </w:r>
    </w:p>
    <w:p w14:paraId="63B05C7D" w14:textId="77777777" w:rsidR="00247B51" w:rsidRPr="00534EDB" w:rsidRDefault="00247B51" w:rsidP="00247B51">
      <w:pPr>
        <w:spacing w:line="264" w:lineRule="auto"/>
        <w:jc w:val="both"/>
        <w:rPr>
          <w:rFonts w:ascii="Sylfaen" w:hAnsi="Sylfaen"/>
          <w:color w:val="000000" w:themeColor="text1"/>
          <w:lang w:val="ka-GE"/>
        </w:rPr>
      </w:pPr>
    </w:p>
    <w:p w14:paraId="7FD90AC3" w14:textId="77777777" w:rsidR="00247B51" w:rsidRPr="00534EDB" w:rsidRDefault="00247B51" w:rsidP="00247B51">
      <w:pPr>
        <w:spacing w:line="264" w:lineRule="auto"/>
        <w:jc w:val="both"/>
        <w:rPr>
          <w:rFonts w:ascii="Sylfaen" w:hAnsi="Sylfaen"/>
          <w:color w:val="000000" w:themeColor="text1"/>
          <w:lang w:val="ka-GE"/>
        </w:rPr>
      </w:pPr>
      <w:r w:rsidRPr="00534EDB">
        <w:rPr>
          <w:rFonts w:ascii="Sylfaen" w:hAnsi="Sylfaen"/>
          <w:color w:val="000000" w:themeColor="text1"/>
          <w:lang w:val="ka-GE"/>
        </w:rPr>
        <w:t xml:space="preserve">ამასთან, საინვესტიციო გარემოს გაუმჯობესების მიზნით სააგენტო მოახდენს დეპარტამენტისათვის სხვადასხვა ინიციატივის წარდგენას შემდგომი განხილვის, კონსულტაციებისა და შესაბამისობის შემთხვევაში დანერგვისათვის. აქვე, მნიშვნელოვანია, რომ საინვესტიციო გარემოსთან დაკავშირებული ცვლილებების დაგეგმვა და განხორციელება მოხდეს სააგენტოსთან მჭიდრო თანამშრომლობით. </w:t>
      </w:r>
    </w:p>
    <w:p w14:paraId="447ED57F" w14:textId="77777777" w:rsidR="00247B51" w:rsidRPr="00534EDB" w:rsidRDefault="00247B51" w:rsidP="00247B51">
      <w:pPr>
        <w:spacing w:line="264" w:lineRule="auto"/>
        <w:jc w:val="both"/>
        <w:rPr>
          <w:rFonts w:ascii="Sylfaen" w:hAnsi="Sylfaen"/>
          <w:color w:val="000000" w:themeColor="text1"/>
          <w:lang w:val="ka-GE"/>
        </w:rPr>
      </w:pPr>
    </w:p>
    <w:p w14:paraId="50D15050" w14:textId="2341E6D1" w:rsidR="00247B51" w:rsidRPr="00534EDB" w:rsidRDefault="00247B51" w:rsidP="00247B51">
      <w:pPr>
        <w:spacing w:line="264" w:lineRule="auto"/>
        <w:jc w:val="both"/>
        <w:rPr>
          <w:rFonts w:ascii="Sylfaen" w:hAnsi="Sylfaen"/>
          <w:color w:val="000000" w:themeColor="text1"/>
          <w:lang w:val="ka-GE"/>
        </w:rPr>
      </w:pPr>
      <w:r w:rsidRPr="00534EDB">
        <w:rPr>
          <w:rFonts w:ascii="Sylfaen" w:hAnsi="Sylfaen"/>
          <w:color w:val="000000" w:themeColor="text1"/>
          <w:lang w:val="ka-GE"/>
        </w:rPr>
        <w:t xml:space="preserve">აღსანიშნავია, რომ სააგენტოს „აწარმოე საქართველოში“ ინიციატივით </w:t>
      </w:r>
      <w:r w:rsidRPr="00702B30">
        <w:rPr>
          <w:rFonts w:ascii="Sylfaen" w:hAnsi="Sylfaen"/>
          <w:lang w:val="ka-GE"/>
        </w:rPr>
        <w:t xml:space="preserve">მაღალტექნოლოგიური ინდუსტრიებში პირდაპირი უცხოური ინვესტიციების ხელშეწყობის მიზნით შეიქმნა და 2020 წლის 30 ნოემბერს დამტკიცდა სახელმწიფო პროგრამა - უცხოური საინვესტიციო პროექტების ხელშეწყობის მექანიზმი“ (საქართველოს მთავრობის დადგენილება N717). აღნიშნული წამახალისებელი მექანიზმით ინვესტორს შეეძლება მოითხოვოს სამუშაო ძალის გადამზადებასა და ინფრასტრუქტურის მოსაწყობად დახარჯული თანხის, ე.წ. კვალიფიციური ხარჯების, ნაწილის ანაზღაურება. პროგრამა ფარავს მაღალტექნოლოგიურ წარმოებას, სერვისების ექსპორტს/აუთსორსინგს, </w:t>
      </w:r>
      <w:r w:rsidRPr="00534EDB">
        <w:rPr>
          <w:rFonts w:ascii="Sylfaen" w:hAnsi="Sylfaen"/>
          <w:color w:val="000000" w:themeColor="text1"/>
          <w:lang w:val="ka-GE"/>
        </w:rPr>
        <w:t>ლოგისტიკისა და თვითმფრინავების ტექნიკური მომსახურების (MRO) სფეროებს. 2021-2022 წლებში მოხდება წამახალისებელი მექანიზმის აქტიური პოპულარიზაცია, მისი პოტენციური ინვესტორებისთვის გაცნობა და პ</w:t>
      </w:r>
      <w:r>
        <w:rPr>
          <w:rFonts w:ascii="Sylfaen" w:hAnsi="Sylfaen"/>
          <w:color w:val="000000" w:themeColor="text1"/>
          <w:lang w:val="ka-GE"/>
        </w:rPr>
        <w:t>როექტებ</w:t>
      </w:r>
      <w:r w:rsidR="006C68B9">
        <w:rPr>
          <w:rFonts w:ascii="Sylfaen" w:hAnsi="Sylfaen"/>
          <w:color w:val="000000" w:themeColor="text1"/>
          <w:lang w:val="ka-GE"/>
        </w:rPr>
        <w:t>ში</w:t>
      </w:r>
      <w:r w:rsidRPr="00534EDB">
        <w:rPr>
          <w:rFonts w:ascii="Sylfaen" w:hAnsi="Sylfaen"/>
          <w:color w:val="000000" w:themeColor="text1"/>
          <w:lang w:val="ka-GE"/>
        </w:rPr>
        <w:t xml:space="preserve"> ჩართვა.</w:t>
      </w:r>
    </w:p>
    <w:p w14:paraId="0902EB7A" w14:textId="1C4B0255" w:rsidR="00247B51" w:rsidRDefault="00247B51" w:rsidP="00247B51">
      <w:pPr>
        <w:spacing w:line="264" w:lineRule="auto"/>
        <w:jc w:val="both"/>
        <w:rPr>
          <w:rFonts w:ascii="Sylfaen" w:hAnsi="Sylfaen"/>
          <w:color w:val="000000" w:themeColor="text1"/>
          <w:lang w:val="ka-GE"/>
        </w:rPr>
      </w:pPr>
    </w:p>
    <w:p w14:paraId="04A53CA4" w14:textId="2CD65967" w:rsidR="00EF3930" w:rsidRDefault="00EF3930" w:rsidP="00247B51">
      <w:pPr>
        <w:spacing w:line="264" w:lineRule="auto"/>
        <w:jc w:val="both"/>
        <w:rPr>
          <w:rFonts w:ascii="Sylfaen" w:hAnsi="Sylfaen"/>
          <w:color w:val="000000" w:themeColor="text1"/>
          <w:lang w:val="ka-GE"/>
        </w:rPr>
      </w:pPr>
    </w:p>
    <w:p w14:paraId="36308BFA" w14:textId="77777777" w:rsidR="001C5AFC" w:rsidRPr="00534EDB" w:rsidRDefault="001C5AFC" w:rsidP="00247B51">
      <w:pPr>
        <w:spacing w:line="264" w:lineRule="auto"/>
        <w:jc w:val="both"/>
        <w:rPr>
          <w:rFonts w:ascii="Sylfaen" w:hAnsi="Sylfaen"/>
          <w:color w:val="000000" w:themeColor="text1"/>
          <w:lang w:val="ka-GE"/>
        </w:rPr>
      </w:pPr>
    </w:p>
    <w:p w14:paraId="1DB49E94" w14:textId="77777777" w:rsidR="00247B51" w:rsidRPr="00702B30" w:rsidRDefault="00247B51" w:rsidP="00247B51">
      <w:pPr>
        <w:pStyle w:val="Heading2"/>
        <w:spacing w:before="0" w:line="264" w:lineRule="auto"/>
        <w:jc w:val="both"/>
        <w:rPr>
          <w:rFonts w:ascii="Sylfaen" w:hAnsi="Sylfaen"/>
          <w:color w:val="1F4E79"/>
          <w:sz w:val="22"/>
          <w:szCs w:val="22"/>
          <w:lang w:val="ka-GE"/>
        </w:rPr>
      </w:pPr>
      <w:bookmarkStart w:id="32" w:name="_Toc65868804"/>
      <w:r w:rsidRPr="00702B30">
        <w:rPr>
          <w:rFonts w:ascii="Sylfaen" w:hAnsi="Sylfaen"/>
          <w:color w:val="1F4E79"/>
          <w:sz w:val="22"/>
          <w:szCs w:val="22"/>
          <w:lang w:val="ka-GE"/>
        </w:rPr>
        <w:t>მიზანი 2: საქართველოს საინვესტიციო პოტენციალის პოპულარიზაცია</w:t>
      </w:r>
      <w:bookmarkEnd w:id="32"/>
      <w:r w:rsidRPr="00702B30">
        <w:rPr>
          <w:rFonts w:ascii="Sylfaen" w:hAnsi="Sylfaen"/>
          <w:color w:val="1F4E79"/>
          <w:sz w:val="22"/>
          <w:szCs w:val="22"/>
          <w:lang w:val="ka-GE"/>
        </w:rPr>
        <w:t xml:space="preserve"> </w:t>
      </w:r>
    </w:p>
    <w:p w14:paraId="3534527B" w14:textId="77777777" w:rsidR="00247B51" w:rsidRPr="00702B30" w:rsidRDefault="00247B51" w:rsidP="00247B51">
      <w:pPr>
        <w:spacing w:line="264" w:lineRule="auto"/>
        <w:rPr>
          <w:rFonts w:asciiTheme="minorHAnsi" w:hAnsiTheme="minorHAnsi"/>
          <w:lang w:val="ka-GE"/>
        </w:rPr>
      </w:pPr>
    </w:p>
    <w:p w14:paraId="334D13CC" w14:textId="77777777" w:rsidR="00247B51" w:rsidRPr="00702B30" w:rsidRDefault="00247B51" w:rsidP="00247B51">
      <w:pPr>
        <w:spacing w:line="264" w:lineRule="auto"/>
        <w:jc w:val="both"/>
        <w:rPr>
          <w:rFonts w:ascii="Sylfaen" w:hAnsi="Sylfaen" w:cs="Sylfaen"/>
          <w:lang w:val="ka-GE"/>
        </w:rPr>
      </w:pPr>
      <w:r w:rsidRPr="00702B30">
        <w:rPr>
          <w:rFonts w:ascii="Sylfaen" w:hAnsi="Sylfaen" w:cs="Sylfaen"/>
          <w:lang w:val="ka-GE"/>
        </w:rPr>
        <w:t>პირდაპირი უცხოური ინვესტიციების მოსაზიდად საქართველოს ერთ-ერთ მთავარ დაბრკოლებად კვლავ რჩება დაბალი ცნობადობა და ხშირ შემთხვევაში ქვეყნის საინვესტიციო გარემოს შესახებ არასწორი წარმოდგენა. შესაბამისად, აუცილებელია მსოფლიო მასშტაბით ქვეყნის საინვესტიციო იმიჯზე ზრუნვა და საინვესტიციო პოტენციალის პოპულარიზაცია. აღნიშნული მიზნის მისაღწევად დაგეგმილია შემდეგი აქტივობები:</w:t>
      </w:r>
    </w:p>
    <w:p w14:paraId="2EFD4E28" w14:textId="77777777" w:rsidR="00247B51" w:rsidRPr="00702B30" w:rsidRDefault="00247B51" w:rsidP="00247B51">
      <w:pPr>
        <w:pStyle w:val="ListParagraph"/>
        <w:numPr>
          <w:ilvl w:val="0"/>
          <w:numId w:val="5"/>
        </w:numPr>
        <w:spacing w:line="264" w:lineRule="auto"/>
        <w:ind w:left="360"/>
        <w:contextualSpacing w:val="0"/>
        <w:jc w:val="both"/>
        <w:rPr>
          <w:rFonts w:ascii="Sylfaen" w:hAnsi="Sylfaen" w:cs="Sylfaen"/>
          <w:lang w:val="ka-GE"/>
        </w:rPr>
      </w:pPr>
      <w:r w:rsidRPr="00702B30">
        <w:rPr>
          <w:rFonts w:ascii="Sylfaen" w:hAnsi="Sylfaen" w:cs="Sylfaen"/>
          <w:lang w:val="ka-GE"/>
        </w:rPr>
        <w:t>სექტორული კვლევებისა და საინვესტიციო პროექტების მომზადება</w:t>
      </w:r>
    </w:p>
    <w:p w14:paraId="46AC0E3A" w14:textId="77777777" w:rsidR="00247B51" w:rsidRPr="00875500" w:rsidRDefault="00247B51" w:rsidP="00247B51">
      <w:pPr>
        <w:pStyle w:val="ListParagraph"/>
        <w:numPr>
          <w:ilvl w:val="0"/>
          <w:numId w:val="5"/>
        </w:numPr>
        <w:spacing w:line="264" w:lineRule="auto"/>
        <w:ind w:left="360"/>
        <w:contextualSpacing w:val="0"/>
        <w:jc w:val="both"/>
        <w:rPr>
          <w:rFonts w:ascii="Sylfaen" w:hAnsi="Sylfaen" w:cs="Sylfaen"/>
          <w:lang w:val="ka-GE"/>
        </w:rPr>
      </w:pPr>
      <w:r w:rsidRPr="00875500">
        <w:rPr>
          <w:rFonts w:ascii="Sylfaen" w:hAnsi="Sylfaen" w:cs="Sylfaen"/>
          <w:lang w:val="ka-GE"/>
        </w:rPr>
        <w:t>საინვესტიციო გზამკვლევების შექმნა</w:t>
      </w:r>
    </w:p>
    <w:p w14:paraId="51AA9BAA" w14:textId="77777777" w:rsidR="00247B51" w:rsidRPr="00702B30" w:rsidRDefault="00247B51" w:rsidP="00247B51">
      <w:pPr>
        <w:pStyle w:val="ListParagraph"/>
        <w:numPr>
          <w:ilvl w:val="0"/>
          <w:numId w:val="5"/>
        </w:numPr>
        <w:spacing w:line="264" w:lineRule="auto"/>
        <w:ind w:left="360"/>
        <w:contextualSpacing w:val="0"/>
        <w:jc w:val="both"/>
        <w:rPr>
          <w:rFonts w:ascii="Sylfaen" w:hAnsi="Sylfaen" w:cs="Sylfaen"/>
          <w:lang w:val="ka-GE"/>
        </w:rPr>
      </w:pPr>
      <w:r w:rsidRPr="00702B30">
        <w:rPr>
          <w:rFonts w:ascii="Sylfaen" w:hAnsi="Sylfaen" w:cs="Sylfaen"/>
          <w:lang w:val="ka-GE"/>
        </w:rPr>
        <w:t>საქართველოს ბიზნეს კლიმატის უპირატესობების შესახებ საინვესტიციო კონსულტანტების ინფორმირება</w:t>
      </w:r>
    </w:p>
    <w:p w14:paraId="1922A55F" w14:textId="77777777" w:rsidR="00247B51" w:rsidRPr="00702B30" w:rsidRDefault="00247B51" w:rsidP="00247B51">
      <w:pPr>
        <w:pStyle w:val="ListParagraph"/>
        <w:numPr>
          <w:ilvl w:val="0"/>
          <w:numId w:val="5"/>
        </w:numPr>
        <w:spacing w:line="264" w:lineRule="auto"/>
        <w:ind w:left="360"/>
        <w:contextualSpacing w:val="0"/>
        <w:jc w:val="both"/>
        <w:rPr>
          <w:rFonts w:ascii="Sylfaen" w:hAnsi="Sylfaen" w:cs="Sylfaen"/>
          <w:lang w:val="ka-GE"/>
        </w:rPr>
      </w:pPr>
      <w:r w:rsidRPr="00702B30">
        <w:rPr>
          <w:rFonts w:ascii="Sylfaen" w:hAnsi="Sylfaen" w:cs="Sylfaen"/>
          <w:lang w:val="ka-GE"/>
        </w:rPr>
        <w:t>საინვესტიციო შესაძლებლობების პოპულარიზაცია საერთაშორისო სექტორული რეიტინგების, სტატიებისა და ონლაინ გამოცემების/ანგარიშების მეშვეობით</w:t>
      </w:r>
    </w:p>
    <w:p w14:paraId="612EF478" w14:textId="77777777" w:rsidR="00247B51" w:rsidRPr="00702B30" w:rsidRDefault="00247B51" w:rsidP="00247B51">
      <w:pPr>
        <w:pStyle w:val="ListParagraph"/>
        <w:numPr>
          <w:ilvl w:val="0"/>
          <w:numId w:val="5"/>
        </w:numPr>
        <w:spacing w:line="264" w:lineRule="auto"/>
        <w:ind w:left="360"/>
        <w:contextualSpacing w:val="0"/>
        <w:jc w:val="both"/>
        <w:rPr>
          <w:rFonts w:ascii="Sylfaen" w:hAnsi="Sylfaen" w:cs="Sylfaen"/>
          <w:lang w:val="ka-GE"/>
        </w:rPr>
      </w:pPr>
      <w:r w:rsidRPr="00702B30">
        <w:rPr>
          <w:rFonts w:ascii="Sylfaen" w:hAnsi="Sylfaen" w:cs="Sylfaen"/>
          <w:lang w:val="ka-GE"/>
        </w:rPr>
        <w:t>ციფრულ პლატფორმებზე ინფორმაციის ხელმისაწვდომობის უზრუნველყოფა</w:t>
      </w:r>
    </w:p>
    <w:p w14:paraId="616579F5" w14:textId="77777777" w:rsidR="00247B51" w:rsidRPr="00702B30" w:rsidRDefault="00247B51" w:rsidP="00247B51">
      <w:pPr>
        <w:spacing w:line="264" w:lineRule="auto"/>
        <w:ind w:left="360"/>
        <w:jc w:val="both"/>
        <w:rPr>
          <w:rFonts w:ascii="Sylfaen" w:hAnsi="Sylfaen" w:cs="Sylfaen"/>
          <w:lang w:val="ka-GE"/>
        </w:rPr>
      </w:pPr>
    </w:p>
    <w:p w14:paraId="3E0EAEB9" w14:textId="77777777" w:rsidR="00EF3930" w:rsidRPr="00702B30" w:rsidRDefault="00EF3930" w:rsidP="00247B51">
      <w:pPr>
        <w:spacing w:line="264" w:lineRule="auto"/>
        <w:rPr>
          <w:rFonts w:asciiTheme="minorHAnsi" w:hAnsiTheme="minorHAnsi"/>
          <w:lang w:val="ka-GE"/>
        </w:rPr>
      </w:pPr>
    </w:p>
    <w:p w14:paraId="01E5BD44" w14:textId="77777777" w:rsidR="00247B51" w:rsidRPr="00702B30" w:rsidRDefault="00247B51" w:rsidP="00247B51">
      <w:pPr>
        <w:pStyle w:val="Heading2"/>
        <w:spacing w:before="0" w:line="264" w:lineRule="auto"/>
        <w:jc w:val="both"/>
        <w:rPr>
          <w:rFonts w:ascii="Sylfaen" w:hAnsi="Sylfaen"/>
          <w:color w:val="1F4E79"/>
          <w:sz w:val="22"/>
          <w:szCs w:val="22"/>
          <w:lang w:val="ka-GE"/>
        </w:rPr>
      </w:pPr>
      <w:bookmarkStart w:id="33" w:name="_Toc65868805"/>
      <w:r w:rsidRPr="00702B30">
        <w:rPr>
          <w:rFonts w:ascii="Sylfaen" w:hAnsi="Sylfaen"/>
          <w:color w:val="1F4E79"/>
          <w:sz w:val="22"/>
          <w:szCs w:val="22"/>
          <w:lang w:val="ka-GE"/>
        </w:rPr>
        <w:t>ამოცანა 2.1. სექტორული კვლევებისა და საინვესტიციო პროექტების მომზადება</w:t>
      </w:r>
      <w:bookmarkEnd w:id="33"/>
    </w:p>
    <w:p w14:paraId="659A842F" w14:textId="77777777" w:rsidR="00247B51" w:rsidRPr="00702B30" w:rsidRDefault="00247B51" w:rsidP="00247B51">
      <w:pPr>
        <w:spacing w:line="264" w:lineRule="auto"/>
        <w:rPr>
          <w:rFonts w:asciiTheme="minorHAnsi" w:hAnsiTheme="minorHAnsi"/>
          <w:lang w:val="ka-GE"/>
        </w:rPr>
      </w:pPr>
    </w:p>
    <w:p w14:paraId="73CDFEE7" w14:textId="77777777" w:rsidR="00247B51" w:rsidRPr="00702B30" w:rsidRDefault="00247B51" w:rsidP="00247B51">
      <w:pPr>
        <w:spacing w:line="264" w:lineRule="auto"/>
        <w:jc w:val="both"/>
        <w:rPr>
          <w:rFonts w:ascii="Sylfaen" w:hAnsi="Sylfaen" w:cs="Sylfaen"/>
          <w:b/>
          <w:lang w:val="ka-GE"/>
        </w:rPr>
      </w:pPr>
      <w:r w:rsidRPr="00702B30">
        <w:rPr>
          <w:rFonts w:ascii="Sylfaen" w:hAnsi="Sylfaen" w:cs="Sylfaen"/>
          <w:lang w:val="ka-GE"/>
        </w:rPr>
        <w:t>პოტენციური ინვესტორებისთვის</w:t>
      </w:r>
      <w:r w:rsidRPr="00702B30">
        <w:rPr>
          <w:rFonts w:ascii="Sylfaen" w:hAnsi="Sylfaen" w:cs="Sylfaen"/>
          <w:b/>
          <w:lang w:val="ka-GE"/>
        </w:rPr>
        <w:t xml:space="preserve"> </w:t>
      </w:r>
      <w:r w:rsidRPr="00702B30">
        <w:rPr>
          <w:rFonts w:ascii="Sylfaen" w:hAnsi="Sylfaen" w:cs="Sylfaen"/>
          <w:lang w:val="ka-GE"/>
        </w:rPr>
        <w:t>საქართველოს შესაძლებლობების წარსადგენად იქმნება სექტორული კვლევები. სექტორული კვლევების მიზანია რეგიონის და საქართველოს პოტენციალის შეფასება, ქვეყნის კონკურენტული უპირატესობების გამოვლენა, საქართველოს შედარება (benchmarking) კონკურენტ ქვეყნებთან და ინვესტორებთან წარსადგენი საინვესტიციო შეთავაზებების/პროექტების მომზადება.</w:t>
      </w:r>
    </w:p>
    <w:p w14:paraId="40B8D01D" w14:textId="538C43E4" w:rsidR="00247B51" w:rsidRPr="006C68B9" w:rsidRDefault="006C68B9" w:rsidP="00247B51">
      <w:pPr>
        <w:spacing w:line="264" w:lineRule="auto"/>
        <w:jc w:val="both"/>
        <w:rPr>
          <w:rFonts w:ascii="Sylfaen" w:hAnsi="Sylfaen"/>
          <w:lang w:val="ka-GE"/>
        </w:rPr>
      </w:pPr>
      <w:r w:rsidRPr="006C68B9">
        <w:rPr>
          <w:rFonts w:ascii="Sylfaen" w:hAnsi="Sylfaen"/>
          <w:lang w:val="ka-GE"/>
        </w:rPr>
        <w:lastRenderedPageBreak/>
        <w:t>2020 წელს მომზადდა „საქართველოს უძრავი ქონების ბაზრის კვლევა“, რომელიც მოიცავს 8 ქვე-სექტორის კვლევას: სასტუმრო უძრავი ქონების ბაზარი, საოფისე უძრავი ქონება, საცხოვრებელი უძრავი ქონება, საცალო ვაჭრობა, ინდუსტრიული და ლოგისტიკური უძრავი ქონება, MICE ტურიზმის პოტენციალის კვლევა, სპორტული ტურიზმისა და ინფრასტრუქტურის თემატური კვლევა, გართობის და დასვენების სექტორი. კვლევის ფარგლებში ასევე მომზადდა 12 საინვესტიციო შეთავაზება განვითარების მოდელებითა და ფინანსური ინდიკატორებით. პროექტები თემატურად მოიცავს მრავალფეროვან მიმართულებებს, როგორებიც არის სამთო, საზღვაო, სპა, გამაჯანსაღებელი, ეკო და სხვა ტიპის ტურისტული ადგილების განვითარება.</w:t>
      </w:r>
    </w:p>
    <w:p w14:paraId="47156243" w14:textId="77777777" w:rsidR="006C68B9" w:rsidRPr="006C68B9" w:rsidRDefault="006C68B9" w:rsidP="00247B51">
      <w:pPr>
        <w:spacing w:line="264" w:lineRule="auto"/>
        <w:jc w:val="both"/>
        <w:rPr>
          <w:rFonts w:ascii="Sylfaen" w:hAnsi="Sylfaen"/>
          <w:lang w:val="ka-GE"/>
        </w:rPr>
      </w:pPr>
    </w:p>
    <w:p w14:paraId="0D14CD78"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202</w:t>
      </w:r>
      <w:r>
        <w:rPr>
          <w:rFonts w:ascii="Sylfaen" w:hAnsi="Sylfaen"/>
          <w:lang w:val="ka-GE"/>
        </w:rPr>
        <w:t>1-2022 წლებში</w:t>
      </w:r>
      <w:r w:rsidRPr="00702B30">
        <w:rPr>
          <w:rFonts w:ascii="Sylfaen" w:hAnsi="Sylfaen"/>
          <w:lang w:val="ka-GE"/>
        </w:rPr>
        <w:t xml:space="preserve"> იგეგმება </w:t>
      </w:r>
      <w:r>
        <w:rPr>
          <w:rFonts w:ascii="Sylfaen" w:hAnsi="Sylfaen"/>
          <w:lang w:val="ka-GE"/>
        </w:rPr>
        <w:t>3 სექტორული კვლევა შემ</w:t>
      </w:r>
      <w:r w:rsidRPr="00702B30">
        <w:rPr>
          <w:rFonts w:ascii="Sylfaen" w:hAnsi="Sylfaen"/>
          <w:lang w:val="ka-GE"/>
        </w:rPr>
        <w:t>დეგ</w:t>
      </w:r>
      <w:r>
        <w:rPr>
          <w:rFonts w:ascii="Sylfaen" w:hAnsi="Sylfaen"/>
          <w:lang w:val="ka-GE"/>
        </w:rPr>
        <w:t>ი</w:t>
      </w:r>
      <w:r w:rsidRPr="00702B30">
        <w:rPr>
          <w:rFonts w:ascii="Sylfaen" w:hAnsi="Sylfaen"/>
          <w:lang w:val="ka-GE"/>
        </w:rPr>
        <w:t xml:space="preserve"> პრიორიტეტულ</w:t>
      </w:r>
      <w:r>
        <w:rPr>
          <w:rFonts w:ascii="Sylfaen" w:hAnsi="Sylfaen"/>
          <w:lang w:val="ka-GE"/>
        </w:rPr>
        <w:t>ი</w:t>
      </w:r>
      <w:r w:rsidRPr="00702B30">
        <w:rPr>
          <w:rFonts w:ascii="Sylfaen" w:hAnsi="Sylfaen"/>
          <w:lang w:val="ka-GE"/>
        </w:rPr>
        <w:t xml:space="preserve"> </w:t>
      </w:r>
      <w:r>
        <w:rPr>
          <w:rFonts w:ascii="Sylfaen" w:hAnsi="Sylfaen"/>
          <w:lang w:val="ka-GE"/>
        </w:rPr>
        <w:t>მიმართულებებით</w:t>
      </w:r>
      <w:r w:rsidRPr="00702B30">
        <w:rPr>
          <w:rFonts w:ascii="Sylfaen" w:hAnsi="Sylfaen"/>
          <w:lang w:val="ka-GE"/>
        </w:rPr>
        <w:t>: კომპიუტერების, ელექტრონული და ელექტრული მოწყობილობების ნაწილების და კომპონენტების წარმოება</w:t>
      </w:r>
      <w:r>
        <w:rPr>
          <w:rFonts w:ascii="Sylfaen" w:hAnsi="Sylfaen"/>
          <w:lang w:val="ka-GE"/>
        </w:rPr>
        <w:t xml:space="preserve">, ფარმაცევტული პროდუქტების წარმოება, ასევე, </w:t>
      </w:r>
      <w:r w:rsidRPr="00204088">
        <w:rPr>
          <w:rFonts w:ascii="Sylfaen" w:hAnsi="Sylfaen"/>
          <w:lang w:val="ka-GE"/>
        </w:rPr>
        <w:t>საჰაერო ხომალდების რემონტი</w:t>
      </w:r>
      <w:r>
        <w:rPr>
          <w:rFonts w:ascii="Sylfaen" w:hAnsi="Sylfaen"/>
          <w:lang w:val="ka-GE"/>
        </w:rPr>
        <w:t>სა</w:t>
      </w:r>
      <w:r w:rsidRPr="00204088">
        <w:rPr>
          <w:rFonts w:ascii="Sylfaen" w:hAnsi="Sylfaen"/>
          <w:lang w:val="ka-GE"/>
        </w:rPr>
        <w:t xml:space="preserve"> და ტექნიკური მომსახურებ</w:t>
      </w:r>
      <w:r>
        <w:rPr>
          <w:rFonts w:ascii="Sylfaen" w:hAnsi="Sylfaen"/>
          <w:lang w:val="ka-GE"/>
        </w:rPr>
        <w:t>ის</w:t>
      </w:r>
      <w:r w:rsidRPr="00204088">
        <w:rPr>
          <w:rFonts w:ascii="Sylfaen" w:hAnsi="Sylfaen"/>
          <w:lang w:val="ka-GE"/>
        </w:rPr>
        <w:t xml:space="preserve"> (MRO)</w:t>
      </w:r>
      <w:r>
        <w:rPr>
          <w:rFonts w:ascii="Sylfaen" w:hAnsi="Sylfaen"/>
          <w:lang w:val="ka-GE"/>
        </w:rPr>
        <w:t xml:space="preserve"> ტექნიკურ-ეკონომიკური კვლევა</w:t>
      </w:r>
      <w:r w:rsidRPr="00702B30">
        <w:rPr>
          <w:rFonts w:ascii="Sylfaen" w:hAnsi="Sylfaen"/>
          <w:lang w:val="ka-GE"/>
        </w:rPr>
        <w:t xml:space="preserve">. </w:t>
      </w:r>
    </w:p>
    <w:p w14:paraId="721B1B67" w14:textId="77777777" w:rsidR="00247B51" w:rsidRPr="00702B30" w:rsidRDefault="00247B51" w:rsidP="00247B51">
      <w:pPr>
        <w:spacing w:line="264" w:lineRule="auto"/>
        <w:jc w:val="both"/>
        <w:rPr>
          <w:rFonts w:ascii="Sylfaen" w:hAnsi="Sylfaen"/>
          <w:lang w:val="ka-GE"/>
        </w:rPr>
      </w:pPr>
    </w:p>
    <w:p w14:paraId="14F74212" w14:textId="1CAACF96" w:rsidR="00247B51" w:rsidRPr="00702B30" w:rsidRDefault="00247B51" w:rsidP="00247B51">
      <w:pPr>
        <w:spacing w:line="264" w:lineRule="auto"/>
        <w:jc w:val="both"/>
        <w:rPr>
          <w:rFonts w:ascii="Sylfaen" w:hAnsi="Sylfaen"/>
          <w:lang w:val="ka-GE"/>
        </w:rPr>
      </w:pPr>
      <w:r w:rsidRPr="00702B30">
        <w:rPr>
          <w:rFonts w:ascii="Sylfaen" w:hAnsi="Sylfaen"/>
          <w:lang w:val="ka-GE"/>
        </w:rPr>
        <w:t>პერიოდულად განახლდება საინვესტიციო პროექტების კატალოგი, რომელშიც შესულია დაახლოებით 7</w:t>
      </w:r>
      <w:r w:rsidR="006C68B9">
        <w:rPr>
          <w:rFonts w:ascii="Sylfaen" w:hAnsi="Sylfaen"/>
          <w:lang w:val="ka-GE"/>
        </w:rPr>
        <w:t>5</w:t>
      </w:r>
      <w:r w:rsidRPr="00702B30">
        <w:rPr>
          <w:rFonts w:ascii="Sylfaen" w:hAnsi="Sylfaen"/>
          <w:lang w:val="ka-GE"/>
        </w:rPr>
        <w:t xml:space="preserve"> კერძო და სახელმწიფო საინვესტიციო პროექტი შემდეგი სექტორებიდან: სასტუმროები და უძრავი ქონება, წარმოება, IT და ბიზნეს პროცესების აუთსორსინგი (BPO), ენერგეტიკა, ბუნებრივი რესურსები, ტრანსპორტი და ლოგისტიკა.</w:t>
      </w:r>
    </w:p>
    <w:p w14:paraId="6CAE658F" w14:textId="77777777" w:rsidR="00247B51" w:rsidRPr="00702B30" w:rsidRDefault="00247B51" w:rsidP="00247B51">
      <w:pPr>
        <w:spacing w:line="264" w:lineRule="auto"/>
        <w:jc w:val="both"/>
        <w:rPr>
          <w:rFonts w:ascii="Sylfaen" w:hAnsi="Sylfaen"/>
          <w:lang w:val="ka-GE"/>
        </w:rPr>
      </w:pPr>
    </w:p>
    <w:p w14:paraId="797B018D" w14:textId="77777777" w:rsidR="00247B51" w:rsidRPr="00702B30" w:rsidRDefault="00247B51" w:rsidP="00247B51">
      <w:pPr>
        <w:spacing w:line="264" w:lineRule="auto"/>
        <w:jc w:val="both"/>
        <w:rPr>
          <w:rFonts w:ascii="Sylfaen" w:hAnsi="Sylfaen"/>
          <w:lang w:val="ka-GE"/>
        </w:rPr>
      </w:pPr>
      <w:r w:rsidRPr="00702B30">
        <w:rPr>
          <w:rFonts w:ascii="Sylfaen" w:hAnsi="Sylfaen" w:cs="Sylfaen"/>
          <w:lang w:val="ka-GE"/>
        </w:rPr>
        <w:t>ასევე, საქართველოს საინვესტიციო შესაძლებლობების</w:t>
      </w:r>
      <w:r w:rsidRPr="00702B30">
        <w:rPr>
          <w:rFonts w:ascii="Sylfaen" w:hAnsi="Sylfaen"/>
          <w:lang w:val="ka-GE"/>
        </w:rPr>
        <w:t xml:space="preserve"> შესახებ ცნობადობის გაზრდის მიზნით სსიპ „აწარმოე საქართველოში“ კვარტალში ერთხელ მოამზადებს და/ან განაახლებს პრიორიტეტულ სექტორებში არსებულ საინვესტიციო პოტენციალის ამსახველ მასალებს.</w:t>
      </w:r>
    </w:p>
    <w:p w14:paraId="7EF77FEC" w14:textId="792954D5" w:rsidR="00247B51" w:rsidRDefault="00247B51" w:rsidP="00247B51">
      <w:pPr>
        <w:spacing w:line="264" w:lineRule="auto"/>
        <w:jc w:val="both"/>
        <w:rPr>
          <w:rFonts w:ascii="Sylfaen" w:hAnsi="Sylfaen"/>
          <w:lang w:val="ka-GE"/>
        </w:rPr>
      </w:pPr>
    </w:p>
    <w:p w14:paraId="41A85F9F" w14:textId="77777777" w:rsidR="00B35DEC" w:rsidRDefault="00B35DEC" w:rsidP="00247B51">
      <w:pPr>
        <w:spacing w:line="264" w:lineRule="auto"/>
        <w:jc w:val="both"/>
        <w:rPr>
          <w:rFonts w:ascii="Sylfaen" w:hAnsi="Sylfaen"/>
          <w:lang w:val="ka-GE"/>
        </w:rPr>
      </w:pPr>
    </w:p>
    <w:p w14:paraId="50536F37" w14:textId="1D3F6A1F" w:rsidR="00247B51" w:rsidRPr="00702B30" w:rsidRDefault="00247B51" w:rsidP="00247B51">
      <w:pPr>
        <w:pStyle w:val="Heading2"/>
        <w:spacing w:before="0" w:line="264" w:lineRule="auto"/>
        <w:jc w:val="both"/>
        <w:rPr>
          <w:rFonts w:ascii="Sylfaen" w:hAnsi="Sylfaen"/>
          <w:color w:val="1F4E79"/>
          <w:sz w:val="22"/>
          <w:szCs w:val="22"/>
          <w:lang w:val="ka-GE"/>
        </w:rPr>
      </w:pPr>
      <w:bookmarkStart w:id="34" w:name="_Toc65868806"/>
      <w:r w:rsidRPr="00702B30">
        <w:rPr>
          <w:rFonts w:ascii="Sylfaen" w:hAnsi="Sylfaen"/>
          <w:color w:val="1F4E79"/>
          <w:sz w:val="22"/>
          <w:szCs w:val="22"/>
          <w:lang w:val="ka-GE"/>
        </w:rPr>
        <w:t xml:space="preserve">ამოცანა 2.2. </w:t>
      </w:r>
      <w:r w:rsidR="005E748C" w:rsidRPr="005E748C">
        <w:rPr>
          <w:rFonts w:ascii="Sylfaen" w:hAnsi="Sylfaen"/>
          <w:color w:val="1F4E79"/>
          <w:sz w:val="22"/>
          <w:szCs w:val="22"/>
          <w:lang w:val="ka-GE"/>
        </w:rPr>
        <w:t>საინვესტიციო გზამკვლევების და სექტორული საპრეზენტაციო მასალების შექმნა</w:t>
      </w:r>
      <w:bookmarkEnd w:id="34"/>
    </w:p>
    <w:p w14:paraId="2BDE699F" w14:textId="77777777" w:rsidR="00247B51" w:rsidRPr="00702B30" w:rsidRDefault="00247B51" w:rsidP="00247B51">
      <w:pPr>
        <w:spacing w:line="264" w:lineRule="auto"/>
        <w:rPr>
          <w:rFonts w:asciiTheme="minorHAnsi" w:hAnsiTheme="minorHAnsi"/>
          <w:lang w:val="ka-GE"/>
        </w:rPr>
      </w:pPr>
    </w:p>
    <w:p w14:paraId="0E86CE09" w14:textId="1A757926" w:rsidR="00247B51" w:rsidRPr="00702B30" w:rsidRDefault="00247B51" w:rsidP="00247B51">
      <w:pPr>
        <w:spacing w:line="264" w:lineRule="auto"/>
        <w:jc w:val="both"/>
        <w:rPr>
          <w:rFonts w:ascii="Sylfaen" w:hAnsi="Sylfaen"/>
          <w:bCs/>
          <w:color w:val="000000" w:themeColor="text1"/>
          <w:lang w:val="ka-GE"/>
        </w:rPr>
      </w:pPr>
      <w:r w:rsidRPr="00702B30">
        <w:rPr>
          <w:rFonts w:ascii="Sylfaen" w:hAnsi="Sylfaen"/>
          <w:bCs/>
          <w:color w:val="000000" w:themeColor="text1"/>
          <w:lang w:val="ka-GE"/>
        </w:rPr>
        <w:t>პარტნიორ ორგანიზაციებთან ერთად მომზადდება და ყოველწლიურად განახლდება საინვესტიციო გზამკვლევები, რომლებიც მოიცავს სხვადასხვა იურიდიულ/საკანონმდებლო საკითხებს და უხსნის ინვესტორს შრომით კანონმდებლობას, საბაჟო პროცედურებს, პრივატიზებასთან დაკავშირებულ საკითხებს, კომპანიის რეგისტრაციის პროცედურებს, სხვადასხვა ნებართვისა და ლიცენზიის აღების პროცედურებს და სხვა საკითხებს. 202</w:t>
      </w:r>
      <w:r w:rsidR="006C68B9">
        <w:rPr>
          <w:rFonts w:ascii="Sylfaen" w:hAnsi="Sylfaen"/>
          <w:bCs/>
          <w:color w:val="000000" w:themeColor="text1"/>
          <w:lang w:val="ka-GE"/>
        </w:rPr>
        <w:t>0</w:t>
      </w:r>
      <w:r>
        <w:rPr>
          <w:rFonts w:ascii="Sylfaen" w:hAnsi="Sylfaen"/>
          <w:bCs/>
          <w:color w:val="000000" w:themeColor="text1"/>
          <w:lang w:val="ka-GE"/>
        </w:rPr>
        <w:t>-2022</w:t>
      </w:r>
      <w:r w:rsidRPr="00702B30">
        <w:rPr>
          <w:rFonts w:ascii="Sylfaen" w:hAnsi="Sylfaen"/>
          <w:bCs/>
          <w:color w:val="000000" w:themeColor="text1"/>
          <w:lang w:val="ka-GE"/>
        </w:rPr>
        <w:t xml:space="preserve"> </w:t>
      </w:r>
      <w:r>
        <w:rPr>
          <w:rFonts w:ascii="Sylfaen" w:hAnsi="Sylfaen"/>
          <w:bCs/>
          <w:color w:val="000000" w:themeColor="text1"/>
          <w:lang w:val="ka-GE"/>
        </w:rPr>
        <w:t>წლებში</w:t>
      </w:r>
      <w:r w:rsidRPr="00702B30">
        <w:rPr>
          <w:rFonts w:ascii="Sylfaen" w:hAnsi="Sylfaen"/>
          <w:bCs/>
          <w:color w:val="000000" w:themeColor="text1"/>
          <w:lang w:val="ka-GE"/>
        </w:rPr>
        <w:t xml:space="preserve"> </w:t>
      </w:r>
      <w:r>
        <w:rPr>
          <w:rFonts w:ascii="Sylfaen" w:hAnsi="Sylfaen"/>
          <w:bCs/>
          <w:color w:val="000000" w:themeColor="text1"/>
          <w:lang w:val="ka-GE"/>
        </w:rPr>
        <w:t>მომზადდება და/ან განახლდება</w:t>
      </w:r>
      <w:r w:rsidRPr="00702B30">
        <w:rPr>
          <w:rFonts w:ascii="Sylfaen" w:hAnsi="Sylfaen"/>
          <w:bCs/>
          <w:color w:val="000000" w:themeColor="text1"/>
          <w:lang w:val="ka-GE"/>
        </w:rPr>
        <w:t xml:space="preserve"> 11 გზამკვლევი:</w:t>
      </w:r>
    </w:p>
    <w:p w14:paraId="649AD781" w14:textId="77777777" w:rsidR="00247B51" w:rsidRPr="00702B30" w:rsidRDefault="00247B51" w:rsidP="00247B51">
      <w:pPr>
        <w:pStyle w:val="ListParagraph"/>
        <w:numPr>
          <w:ilvl w:val="0"/>
          <w:numId w:val="14"/>
        </w:numPr>
        <w:spacing w:line="264" w:lineRule="auto"/>
        <w:jc w:val="both"/>
        <w:rPr>
          <w:rFonts w:ascii="Sylfaen" w:hAnsi="Sylfaen"/>
          <w:bCs/>
          <w:color w:val="000000" w:themeColor="text1"/>
          <w:lang w:val="ka-GE"/>
        </w:rPr>
      </w:pPr>
      <w:r w:rsidRPr="00702B30">
        <w:rPr>
          <w:rFonts w:ascii="Sylfaen" w:hAnsi="Sylfaen"/>
          <w:bCs/>
          <w:color w:val="000000" w:themeColor="text1"/>
          <w:lang w:val="ka-GE"/>
        </w:rPr>
        <w:t>კომპანიის რეგისტრაცია საქართველოში</w:t>
      </w:r>
    </w:p>
    <w:p w14:paraId="234A5E76" w14:textId="77777777" w:rsidR="00247B51" w:rsidRPr="00702B30" w:rsidRDefault="00247B51" w:rsidP="00247B51">
      <w:pPr>
        <w:pStyle w:val="ListParagraph"/>
        <w:numPr>
          <w:ilvl w:val="0"/>
          <w:numId w:val="14"/>
        </w:numPr>
        <w:spacing w:line="264" w:lineRule="auto"/>
        <w:jc w:val="both"/>
        <w:rPr>
          <w:rFonts w:ascii="Sylfaen" w:hAnsi="Sylfaen"/>
          <w:bCs/>
          <w:color w:val="000000" w:themeColor="text1"/>
          <w:lang w:val="ka-GE"/>
        </w:rPr>
      </w:pPr>
      <w:r w:rsidRPr="00702B30">
        <w:rPr>
          <w:rFonts w:ascii="Sylfaen" w:hAnsi="Sylfaen"/>
          <w:bCs/>
          <w:color w:val="000000" w:themeColor="text1"/>
          <w:lang w:val="ka-GE"/>
        </w:rPr>
        <w:t>სამშენებლო ნებართვის აღების პროცედურა</w:t>
      </w:r>
    </w:p>
    <w:p w14:paraId="77168C3C" w14:textId="77777777" w:rsidR="00247B51" w:rsidRPr="00702B30" w:rsidRDefault="00247B51" w:rsidP="00247B51">
      <w:pPr>
        <w:pStyle w:val="ListParagraph"/>
        <w:numPr>
          <w:ilvl w:val="0"/>
          <w:numId w:val="14"/>
        </w:numPr>
        <w:spacing w:line="264" w:lineRule="auto"/>
        <w:jc w:val="both"/>
        <w:rPr>
          <w:rFonts w:ascii="Sylfaen" w:hAnsi="Sylfaen"/>
          <w:bCs/>
          <w:color w:val="000000" w:themeColor="text1"/>
          <w:lang w:val="ka-GE"/>
        </w:rPr>
      </w:pPr>
      <w:r w:rsidRPr="00702B30">
        <w:rPr>
          <w:rFonts w:ascii="Sylfaen" w:hAnsi="Sylfaen"/>
          <w:bCs/>
          <w:color w:val="000000" w:themeColor="text1"/>
          <w:lang w:val="ka-GE"/>
        </w:rPr>
        <w:t>ინფორმაცია გარემოზე ზემოქმედების შეფასების მომზადებასთან დაკავშირებით</w:t>
      </w:r>
    </w:p>
    <w:p w14:paraId="370EE2EB" w14:textId="77777777" w:rsidR="00247B51" w:rsidRPr="00702B30" w:rsidRDefault="00247B51" w:rsidP="00247B51">
      <w:pPr>
        <w:pStyle w:val="ListParagraph"/>
        <w:numPr>
          <w:ilvl w:val="0"/>
          <w:numId w:val="14"/>
        </w:numPr>
        <w:spacing w:line="264" w:lineRule="auto"/>
        <w:jc w:val="both"/>
        <w:rPr>
          <w:rFonts w:ascii="Sylfaen" w:hAnsi="Sylfaen"/>
          <w:bCs/>
          <w:color w:val="000000" w:themeColor="text1"/>
          <w:lang w:val="ka-GE"/>
        </w:rPr>
      </w:pPr>
      <w:r w:rsidRPr="00702B30">
        <w:rPr>
          <w:rFonts w:ascii="Sylfaen" w:hAnsi="Sylfaen"/>
          <w:bCs/>
          <w:color w:val="000000" w:themeColor="text1"/>
          <w:lang w:val="ka-GE"/>
        </w:rPr>
        <w:t>საქართველოში მოქმედი ლიცენზიებისა და ნებართვების მიმოხილვა</w:t>
      </w:r>
    </w:p>
    <w:p w14:paraId="5124146E" w14:textId="77777777" w:rsidR="00247B51" w:rsidRPr="00702B30" w:rsidRDefault="00247B51" w:rsidP="00247B51">
      <w:pPr>
        <w:pStyle w:val="ListParagraph"/>
        <w:numPr>
          <w:ilvl w:val="0"/>
          <w:numId w:val="14"/>
        </w:numPr>
        <w:spacing w:line="264" w:lineRule="auto"/>
        <w:jc w:val="both"/>
        <w:rPr>
          <w:rFonts w:ascii="Sylfaen" w:hAnsi="Sylfaen"/>
          <w:bCs/>
          <w:color w:val="000000" w:themeColor="text1"/>
          <w:lang w:val="ka-GE"/>
        </w:rPr>
      </w:pPr>
      <w:r w:rsidRPr="00702B30">
        <w:rPr>
          <w:rFonts w:ascii="Sylfaen" w:hAnsi="Sylfaen"/>
          <w:bCs/>
          <w:color w:val="000000" w:themeColor="text1"/>
          <w:lang w:val="ka-GE"/>
        </w:rPr>
        <w:t>ფარმაცევტული პროდუქტების წარმოებისთვის საჭირო ნებართვის აღების პროცედურა</w:t>
      </w:r>
    </w:p>
    <w:p w14:paraId="7030AF9A" w14:textId="77777777" w:rsidR="00247B51" w:rsidRPr="00702B30" w:rsidRDefault="00247B51" w:rsidP="00247B51">
      <w:pPr>
        <w:pStyle w:val="ListParagraph"/>
        <w:numPr>
          <w:ilvl w:val="0"/>
          <w:numId w:val="14"/>
        </w:numPr>
        <w:spacing w:line="264" w:lineRule="auto"/>
        <w:jc w:val="both"/>
        <w:rPr>
          <w:rFonts w:ascii="Sylfaen" w:hAnsi="Sylfaen"/>
          <w:bCs/>
          <w:color w:val="000000" w:themeColor="text1"/>
          <w:lang w:val="ka-GE"/>
        </w:rPr>
      </w:pPr>
      <w:r w:rsidRPr="00702B30">
        <w:rPr>
          <w:rFonts w:ascii="Sylfaen" w:hAnsi="Sylfaen"/>
          <w:bCs/>
          <w:color w:val="000000" w:themeColor="text1"/>
          <w:lang w:val="ka-GE"/>
        </w:rPr>
        <w:t>ბანკის რეგისტრაციის პროცედურა</w:t>
      </w:r>
    </w:p>
    <w:p w14:paraId="16CD9983" w14:textId="77777777" w:rsidR="00247B51" w:rsidRPr="00702B30" w:rsidRDefault="00247B51" w:rsidP="00247B51">
      <w:pPr>
        <w:pStyle w:val="ListParagraph"/>
        <w:numPr>
          <w:ilvl w:val="0"/>
          <w:numId w:val="14"/>
        </w:numPr>
        <w:spacing w:line="264" w:lineRule="auto"/>
        <w:jc w:val="both"/>
        <w:rPr>
          <w:rFonts w:ascii="Sylfaen" w:hAnsi="Sylfaen"/>
          <w:bCs/>
          <w:color w:val="000000" w:themeColor="text1"/>
          <w:lang w:val="ka-GE"/>
        </w:rPr>
      </w:pPr>
      <w:r w:rsidRPr="00702B30">
        <w:rPr>
          <w:rFonts w:ascii="Sylfaen" w:hAnsi="Sylfaen"/>
          <w:bCs/>
          <w:color w:val="000000" w:themeColor="text1"/>
          <w:lang w:val="ka-GE"/>
        </w:rPr>
        <w:t xml:space="preserve">თავისუფალი ინდუსტრიული ზონები </w:t>
      </w:r>
    </w:p>
    <w:p w14:paraId="68870616" w14:textId="77777777" w:rsidR="00247B51" w:rsidRPr="00702B30" w:rsidRDefault="00247B51" w:rsidP="00247B51">
      <w:pPr>
        <w:pStyle w:val="ListParagraph"/>
        <w:numPr>
          <w:ilvl w:val="0"/>
          <w:numId w:val="14"/>
        </w:numPr>
        <w:spacing w:line="264" w:lineRule="auto"/>
        <w:jc w:val="both"/>
        <w:rPr>
          <w:rFonts w:ascii="Sylfaen" w:hAnsi="Sylfaen"/>
          <w:bCs/>
          <w:color w:val="000000" w:themeColor="text1"/>
          <w:lang w:val="ka-GE"/>
        </w:rPr>
      </w:pPr>
      <w:r w:rsidRPr="00702B30">
        <w:rPr>
          <w:rFonts w:ascii="Sylfaen" w:hAnsi="Sylfaen"/>
          <w:bCs/>
          <w:color w:val="000000" w:themeColor="text1"/>
          <w:lang w:val="ka-GE"/>
        </w:rPr>
        <w:t xml:space="preserve">ქონების პრივატიზების რეგულაციები და პროცედურები </w:t>
      </w:r>
    </w:p>
    <w:p w14:paraId="1F016F7B" w14:textId="77777777" w:rsidR="00247B51" w:rsidRPr="00702B30" w:rsidRDefault="00247B51" w:rsidP="00247B51">
      <w:pPr>
        <w:pStyle w:val="ListParagraph"/>
        <w:numPr>
          <w:ilvl w:val="0"/>
          <w:numId w:val="14"/>
        </w:numPr>
        <w:spacing w:line="264" w:lineRule="auto"/>
        <w:jc w:val="both"/>
        <w:rPr>
          <w:rFonts w:ascii="Sylfaen" w:hAnsi="Sylfaen"/>
          <w:bCs/>
          <w:color w:val="000000" w:themeColor="text1"/>
          <w:lang w:val="ka-GE"/>
        </w:rPr>
      </w:pPr>
      <w:r w:rsidRPr="00702B30">
        <w:rPr>
          <w:rFonts w:ascii="Sylfaen" w:hAnsi="Sylfaen"/>
          <w:bCs/>
          <w:color w:val="000000" w:themeColor="text1"/>
          <w:lang w:val="ka-GE"/>
        </w:rPr>
        <w:t xml:space="preserve">საქართველოს სავაჭრო რეჟიმები და საქონლის წარმოშობის სერთიფიკატის აღების პროცედურები </w:t>
      </w:r>
    </w:p>
    <w:p w14:paraId="151E9455" w14:textId="77777777" w:rsidR="00247B51" w:rsidRDefault="00247B51" w:rsidP="00247B51">
      <w:pPr>
        <w:pStyle w:val="ListParagraph"/>
        <w:numPr>
          <w:ilvl w:val="0"/>
          <w:numId w:val="14"/>
        </w:numPr>
        <w:spacing w:line="264" w:lineRule="auto"/>
        <w:jc w:val="both"/>
        <w:rPr>
          <w:rFonts w:ascii="Sylfaen" w:hAnsi="Sylfaen"/>
          <w:bCs/>
          <w:color w:val="000000" w:themeColor="text1"/>
          <w:lang w:val="ka-GE"/>
        </w:rPr>
      </w:pPr>
      <w:r w:rsidRPr="00702B30">
        <w:rPr>
          <w:rFonts w:ascii="Sylfaen" w:hAnsi="Sylfaen"/>
          <w:bCs/>
          <w:color w:val="000000" w:themeColor="text1"/>
          <w:lang w:val="ka-GE"/>
        </w:rPr>
        <w:t>შრომის კანონმდებლობა საქართველოში</w:t>
      </w:r>
    </w:p>
    <w:p w14:paraId="512D41C4" w14:textId="5F2D21E7" w:rsidR="00247B51" w:rsidRDefault="00247B51" w:rsidP="00247B51">
      <w:pPr>
        <w:pStyle w:val="ListParagraph"/>
        <w:numPr>
          <w:ilvl w:val="0"/>
          <w:numId w:val="14"/>
        </w:numPr>
        <w:spacing w:line="264" w:lineRule="auto"/>
        <w:jc w:val="both"/>
        <w:rPr>
          <w:rFonts w:ascii="Sylfaen" w:hAnsi="Sylfaen"/>
          <w:bCs/>
          <w:color w:val="000000" w:themeColor="text1"/>
          <w:lang w:val="ka-GE"/>
        </w:rPr>
      </w:pPr>
      <w:r w:rsidRPr="00875500">
        <w:rPr>
          <w:rFonts w:ascii="Sylfaen" w:hAnsi="Sylfaen"/>
          <w:bCs/>
          <w:color w:val="000000" w:themeColor="text1"/>
          <w:lang w:val="ka-GE"/>
        </w:rPr>
        <w:t>გზამკვლევი საბაჟო პროცედურების შესახებ</w:t>
      </w:r>
    </w:p>
    <w:p w14:paraId="6B4A2B28" w14:textId="77777777" w:rsidR="00445B41" w:rsidRDefault="00445B41" w:rsidP="00445B41">
      <w:pPr>
        <w:spacing w:line="264" w:lineRule="auto"/>
        <w:jc w:val="both"/>
        <w:rPr>
          <w:rFonts w:ascii="Sylfaen" w:hAnsi="Sylfaen"/>
          <w:bCs/>
          <w:color w:val="000000" w:themeColor="text1"/>
          <w:lang w:val="ka-GE"/>
        </w:rPr>
      </w:pPr>
    </w:p>
    <w:p w14:paraId="617A7967" w14:textId="02A2DF51" w:rsidR="00445B41" w:rsidRPr="00445B41" w:rsidRDefault="00445B41" w:rsidP="00445B41">
      <w:pPr>
        <w:spacing w:line="264" w:lineRule="auto"/>
        <w:jc w:val="both"/>
        <w:rPr>
          <w:rFonts w:ascii="Sylfaen" w:hAnsi="Sylfaen"/>
          <w:bCs/>
          <w:color w:val="000000" w:themeColor="text1"/>
          <w:lang w:val="ka-GE"/>
        </w:rPr>
      </w:pPr>
      <w:r>
        <w:rPr>
          <w:rFonts w:ascii="Sylfaen" w:hAnsi="Sylfaen"/>
          <w:bCs/>
          <w:color w:val="000000" w:themeColor="text1"/>
          <w:lang w:val="ka-GE"/>
        </w:rPr>
        <w:lastRenderedPageBreak/>
        <w:t xml:space="preserve">ამასთან, </w:t>
      </w:r>
      <w:r w:rsidRPr="009F3BEA">
        <w:rPr>
          <w:rFonts w:ascii="Sylfaen" w:eastAsia="Sylfaen" w:hAnsi="Sylfaen" w:cs="Sylfaen"/>
          <w:lang w:val="ka-GE"/>
        </w:rPr>
        <w:t xml:space="preserve">საქართველოს საინვესტიციო გარემოს და შესაძლებლობების პოპულარიზაციის მიზნით </w:t>
      </w:r>
      <w:r>
        <w:rPr>
          <w:rFonts w:ascii="Sylfaen" w:eastAsia="Sylfaen" w:hAnsi="Sylfaen" w:cs="Sylfaen"/>
          <w:lang w:val="ka-GE"/>
        </w:rPr>
        <w:t>იქმნება</w:t>
      </w:r>
      <w:r w:rsidRPr="009F3BEA">
        <w:rPr>
          <w:rFonts w:ascii="Sylfaen" w:eastAsia="Sylfaen" w:hAnsi="Sylfaen" w:cs="Sylfaen"/>
          <w:lang w:val="ka-GE"/>
        </w:rPr>
        <w:t xml:space="preserve"> და პერიოდულად ახლდება </w:t>
      </w:r>
      <w:r>
        <w:rPr>
          <w:rFonts w:ascii="Sylfaen" w:eastAsia="Sylfaen" w:hAnsi="Sylfaen" w:cs="Sylfaen"/>
          <w:lang w:val="ka-GE"/>
        </w:rPr>
        <w:t xml:space="preserve">პრიორიტეტული </w:t>
      </w:r>
      <w:r w:rsidRPr="009F3BEA">
        <w:rPr>
          <w:rFonts w:ascii="Sylfaen" w:eastAsia="Sylfaen" w:hAnsi="Sylfaen" w:cs="Sylfaen"/>
          <w:lang w:val="ka-GE"/>
        </w:rPr>
        <w:t>სექტორ</w:t>
      </w:r>
      <w:r>
        <w:rPr>
          <w:rFonts w:ascii="Sylfaen" w:eastAsia="Sylfaen" w:hAnsi="Sylfaen" w:cs="Sylfaen"/>
          <w:lang w:val="ka-GE"/>
        </w:rPr>
        <w:t>ების</w:t>
      </w:r>
      <w:r w:rsidRPr="009F3BEA">
        <w:rPr>
          <w:rFonts w:ascii="Sylfaen" w:eastAsia="Sylfaen" w:hAnsi="Sylfaen" w:cs="Sylfaen"/>
          <w:lang w:val="ka-GE"/>
        </w:rPr>
        <w:t xml:space="preserve"> ბროშურები</w:t>
      </w:r>
      <w:r>
        <w:rPr>
          <w:rFonts w:ascii="Sylfaen" w:eastAsia="Sylfaen" w:hAnsi="Sylfaen" w:cs="Sylfaen"/>
          <w:lang w:val="ka-GE"/>
        </w:rPr>
        <w:t>.</w:t>
      </w:r>
    </w:p>
    <w:p w14:paraId="5040E195" w14:textId="77777777" w:rsidR="00247B51" w:rsidRDefault="00247B51" w:rsidP="00247B51">
      <w:pPr>
        <w:spacing w:line="264" w:lineRule="auto"/>
        <w:jc w:val="both"/>
        <w:rPr>
          <w:rFonts w:ascii="Sylfaen" w:hAnsi="Sylfaen"/>
          <w:bCs/>
          <w:color w:val="000000" w:themeColor="text1"/>
          <w:lang w:val="ka-GE"/>
        </w:rPr>
      </w:pPr>
    </w:p>
    <w:p w14:paraId="641AE1C0" w14:textId="77777777" w:rsidR="00247B51" w:rsidRPr="00702B30" w:rsidRDefault="00247B51" w:rsidP="00247B51">
      <w:pPr>
        <w:spacing w:line="264" w:lineRule="auto"/>
        <w:jc w:val="both"/>
        <w:rPr>
          <w:rFonts w:ascii="Sylfaen" w:hAnsi="Sylfaen"/>
          <w:bCs/>
          <w:color w:val="000000" w:themeColor="text1"/>
          <w:lang w:val="ka-GE"/>
        </w:rPr>
      </w:pPr>
    </w:p>
    <w:p w14:paraId="76536DAB" w14:textId="77777777" w:rsidR="00247B51" w:rsidRPr="00702B30" w:rsidRDefault="008B7D33" w:rsidP="00247B51">
      <w:pPr>
        <w:pStyle w:val="Heading2"/>
        <w:spacing w:before="0" w:line="264" w:lineRule="auto"/>
        <w:jc w:val="both"/>
        <w:rPr>
          <w:rFonts w:ascii="Sylfaen" w:hAnsi="Sylfaen"/>
          <w:color w:val="1F4E79"/>
          <w:szCs w:val="22"/>
          <w:lang w:val="ka-GE"/>
        </w:rPr>
      </w:pPr>
      <w:hyperlink w:anchor="_Toc17720048" w:history="1">
        <w:bookmarkStart w:id="35" w:name="_Toc65868807"/>
        <w:r w:rsidR="00247B51" w:rsidRPr="00702B30">
          <w:rPr>
            <w:rFonts w:ascii="Sylfaen" w:hAnsi="Sylfaen"/>
            <w:color w:val="1F4E79"/>
            <w:sz w:val="22"/>
            <w:szCs w:val="22"/>
            <w:lang w:val="ka-GE"/>
          </w:rPr>
          <w:t>ამოცანა 2.3. საქართველოს ბიზნეს კლიმატის უპირატესობების შესახებ საინვესტიციო კონსულტანტების ინფორმირება</w:t>
        </w:r>
        <w:bookmarkEnd w:id="35"/>
      </w:hyperlink>
    </w:p>
    <w:p w14:paraId="79A3410A" w14:textId="77777777" w:rsidR="00247B51" w:rsidRPr="00702B30" w:rsidRDefault="00247B51" w:rsidP="00247B51">
      <w:pPr>
        <w:spacing w:line="264" w:lineRule="auto"/>
        <w:rPr>
          <w:rFonts w:asciiTheme="minorHAnsi" w:hAnsiTheme="minorHAnsi"/>
          <w:lang w:val="ka-GE"/>
        </w:rPr>
      </w:pPr>
    </w:p>
    <w:p w14:paraId="070309A8" w14:textId="77777777" w:rsidR="00247B51" w:rsidRPr="00702B30" w:rsidRDefault="00247B51" w:rsidP="00247B51">
      <w:pPr>
        <w:spacing w:line="264" w:lineRule="auto"/>
        <w:jc w:val="both"/>
        <w:rPr>
          <w:rFonts w:ascii="Sylfaen" w:hAnsi="Sylfaen" w:cs="Sylfaen"/>
          <w:lang w:val="ka-GE"/>
        </w:rPr>
      </w:pPr>
      <w:r w:rsidRPr="00702B30">
        <w:rPr>
          <w:rFonts w:ascii="Sylfaen" w:hAnsi="Sylfaen" w:cs="Sylfaen"/>
          <w:lang w:val="ka-GE"/>
        </w:rPr>
        <w:t xml:space="preserve">მნიშვნელოვანია, მუშაობის გააქტიურება ისეთ კომპანიებთან, რომლებიც </w:t>
      </w:r>
      <w:r w:rsidRPr="00FC31BF">
        <w:rPr>
          <w:rFonts w:ascii="Sylfaen" w:hAnsi="Sylfaen"/>
          <w:color w:val="000000" w:themeColor="text1"/>
          <w:lang w:val="ka-GE"/>
        </w:rPr>
        <w:t xml:space="preserve">კონსულტაციას უწევენ საერთაშორისო კომპანიებს და ეხმარებიან მათ ახალი საინვესტიციო პროექტებისთვის ქვეყნების </w:t>
      </w:r>
      <w:r w:rsidRPr="00702B30">
        <w:rPr>
          <w:rFonts w:ascii="Sylfaen" w:hAnsi="Sylfaen" w:cs="Sylfaen"/>
          <w:lang w:val="ka-GE"/>
        </w:rPr>
        <w:t>შერჩევაში</w:t>
      </w:r>
      <w:r>
        <w:rPr>
          <w:rFonts w:ascii="Sylfaen" w:hAnsi="Sylfaen" w:cs="Sylfaen"/>
          <w:lang w:val="ka-GE"/>
        </w:rPr>
        <w:t xml:space="preserve"> </w:t>
      </w:r>
      <w:r w:rsidRPr="00702B30">
        <w:rPr>
          <w:rFonts w:ascii="Sylfaen" w:hAnsi="Sylfaen" w:cs="Sylfaen"/>
          <w:lang w:val="ka-GE"/>
        </w:rPr>
        <w:t>(ე.წ. location advisers</w:t>
      </w:r>
      <w:r>
        <w:rPr>
          <w:rFonts w:ascii="Sylfaen" w:hAnsi="Sylfaen" w:cs="Sylfaen"/>
          <w:lang w:val="ka-GE"/>
        </w:rPr>
        <w:t>/</w:t>
      </w:r>
      <w:r w:rsidRPr="00FC31BF">
        <w:rPr>
          <w:rFonts w:ascii="Sylfaen" w:hAnsi="Sylfaen"/>
          <w:color w:val="000000" w:themeColor="text1"/>
          <w:lang w:val="ka-GE"/>
        </w:rPr>
        <w:t xml:space="preserve">საინვესტიციო ლოკაციების </w:t>
      </w:r>
      <w:r>
        <w:rPr>
          <w:rFonts w:ascii="Sylfaen" w:hAnsi="Sylfaen"/>
          <w:color w:val="000000" w:themeColor="text1"/>
          <w:lang w:val="ka-GE"/>
        </w:rPr>
        <w:t>კონსულტანტები</w:t>
      </w:r>
      <w:r w:rsidRPr="00702B30">
        <w:rPr>
          <w:rFonts w:ascii="Sylfaen" w:hAnsi="Sylfaen" w:cs="Sylfaen"/>
          <w:lang w:val="ka-GE"/>
        </w:rPr>
        <w:t xml:space="preserve">). გამოცდილებიდან გამომდინარე, მსგავსი </w:t>
      </w:r>
      <w:r w:rsidRPr="00FC31BF">
        <w:rPr>
          <w:rFonts w:ascii="Sylfaen" w:hAnsi="Sylfaen"/>
          <w:color w:val="000000" w:themeColor="text1"/>
          <w:lang w:val="ka-GE"/>
        </w:rPr>
        <w:t>საინვესტიციო ლოკაციების კონსულტანტებ</w:t>
      </w:r>
      <w:r>
        <w:rPr>
          <w:rFonts w:ascii="Sylfaen" w:hAnsi="Sylfaen"/>
          <w:color w:val="000000" w:themeColor="text1"/>
          <w:lang w:val="ka-GE"/>
        </w:rPr>
        <w:t>ის</w:t>
      </w:r>
      <w:r w:rsidRPr="00FC31BF">
        <w:rPr>
          <w:rFonts w:ascii="Sylfaen" w:hAnsi="Sylfaen"/>
          <w:color w:val="000000" w:themeColor="text1"/>
          <w:lang w:val="ka-GE"/>
        </w:rPr>
        <w:t xml:space="preserve"> </w:t>
      </w:r>
      <w:r w:rsidRPr="00702B30">
        <w:rPr>
          <w:rFonts w:ascii="Sylfaen" w:hAnsi="Sylfaen" w:cs="Sylfaen"/>
          <w:lang w:val="ka-GE"/>
        </w:rPr>
        <w:t>უმეტესობას არ აქვს ინფორმაცია საქართველოზე, შესაბამისად პოტენციური ინვესტორების მხრიდან ახალი საინვესტიციო მდებარეობის შერჩევის მოთხოვნის შემთხვევაში, კონსულტანტების უმეტესობა არ განიხილავს საქართველოს.</w:t>
      </w:r>
    </w:p>
    <w:p w14:paraId="1A963099" w14:textId="77777777" w:rsidR="00247B51" w:rsidRPr="00702B30" w:rsidRDefault="00247B51" w:rsidP="00247B51">
      <w:pPr>
        <w:spacing w:line="264" w:lineRule="auto"/>
        <w:jc w:val="both"/>
        <w:rPr>
          <w:rFonts w:ascii="Sylfaen" w:hAnsi="Sylfaen" w:cs="Sylfaen"/>
          <w:lang w:val="ka-GE"/>
        </w:rPr>
      </w:pPr>
    </w:p>
    <w:p w14:paraId="0ED32AC3" w14:textId="77777777" w:rsidR="00247B51" w:rsidRDefault="00247B51" w:rsidP="00247B51">
      <w:pPr>
        <w:spacing w:line="264" w:lineRule="auto"/>
        <w:jc w:val="both"/>
        <w:rPr>
          <w:rFonts w:asciiTheme="minorHAnsi" w:hAnsiTheme="minorHAnsi"/>
          <w:lang w:val="ka-GE"/>
        </w:rPr>
      </w:pPr>
      <w:r w:rsidRPr="00702B30">
        <w:rPr>
          <w:rFonts w:ascii="Sylfaen" w:hAnsi="Sylfaen" w:cs="Sylfaen"/>
          <w:lang w:val="ka-GE"/>
        </w:rPr>
        <w:t>შესაბამისად, მნიშვნელოვანია, მსგავსი ტიპის</w:t>
      </w:r>
      <w:r w:rsidRPr="00702B30">
        <w:rPr>
          <w:lang w:val="ka-GE"/>
        </w:rPr>
        <w:t xml:space="preserve"> </w:t>
      </w:r>
      <w:r w:rsidRPr="00702B30">
        <w:rPr>
          <w:rFonts w:ascii="Sylfaen" w:hAnsi="Sylfaen" w:cs="Sylfaen"/>
          <w:lang w:val="ka-GE"/>
        </w:rPr>
        <w:t>კონსულტანტებთან</w:t>
      </w:r>
      <w:r w:rsidRPr="00702B30">
        <w:rPr>
          <w:lang w:val="ka-GE"/>
        </w:rPr>
        <w:t xml:space="preserve"> </w:t>
      </w:r>
      <w:r w:rsidRPr="00702B30">
        <w:rPr>
          <w:rFonts w:ascii="Sylfaen" w:hAnsi="Sylfaen" w:cs="Sylfaen"/>
          <w:lang w:val="ka-GE"/>
        </w:rPr>
        <w:t>მუდმივი და</w:t>
      </w:r>
      <w:r w:rsidRPr="00702B30">
        <w:rPr>
          <w:lang w:val="ka-GE"/>
        </w:rPr>
        <w:t xml:space="preserve"> </w:t>
      </w:r>
      <w:r w:rsidRPr="00702B30">
        <w:rPr>
          <w:rFonts w:ascii="Sylfaen" w:hAnsi="Sylfaen" w:cs="Sylfaen"/>
          <w:lang w:val="ka-GE"/>
        </w:rPr>
        <w:t>მჭიდრო</w:t>
      </w:r>
      <w:r w:rsidRPr="00702B30">
        <w:rPr>
          <w:lang w:val="ka-GE"/>
        </w:rPr>
        <w:t xml:space="preserve"> </w:t>
      </w:r>
      <w:r w:rsidRPr="00702B30">
        <w:rPr>
          <w:rFonts w:ascii="Sylfaen" w:hAnsi="Sylfaen" w:cs="Sylfaen"/>
          <w:lang w:val="ka-GE"/>
        </w:rPr>
        <w:t>თანამშრომლობა</w:t>
      </w:r>
      <w:r w:rsidRPr="00702B30">
        <w:rPr>
          <w:lang w:val="ka-GE"/>
        </w:rPr>
        <w:t>, რ</w:t>
      </w:r>
      <w:r w:rsidRPr="00702B30">
        <w:rPr>
          <w:rFonts w:ascii="Sylfaen" w:hAnsi="Sylfaen"/>
          <w:lang w:val="ka-GE"/>
        </w:rPr>
        <w:t xml:space="preserve">ათა </w:t>
      </w:r>
      <w:r w:rsidRPr="00702B30">
        <w:rPr>
          <w:rFonts w:ascii="Sylfaen" w:hAnsi="Sylfaen" w:cs="Sylfaen"/>
          <w:lang w:val="ka-GE"/>
        </w:rPr>
        <w:t>კომპანიებმა</w:t>
      </w:r>
      <w:r w:rsidRPr="00702B30">
        <w:rPr>
          <w:lang w:val="ka-GE"/>
        </w:rPr>
        <w:t xml:space="preserve"> </w:t>
      </w:r>
      <w:r w:rsidRPr="00702B30">
        <w:rPr>
          <w:rFonts w:ascii="Sylfaen" w:hAnsi="Sylfaen" w:cs="Sylfaen"/>
          <w:lang w:val="ka-GE"/>
        </w:rPr>
        <w:t>თავიანთ</w:t>
      </w:r>
      <w:r w:rsidRPr="00702B30">
        <w:rPr>
          <w:lang w:val="ka-GE"/>
        </w:rPr>
        <w:t xml:space="preserve"> </w:t>
      </w:r>
      <w:r w:rsidRPr="00702B30">
        <w:rPr>
          <w:rFonts w:ascii="Sylfaen" w:hAnsi="Sylfaen" w:cs="Sylfaen"/>
          <w:lang w:val="ka-GE"/>
        </w:rPr>
        <w:t>კლიენტებს</w:t>
      </w:r>
      <w:r w:rsidRPr="00702B30">
        <w:rPr>
          <w:lang w:val="ka-GE"/>
        </w:rPr>
        <w:t xml:space="preserve"> </w:t>
      </w:r>
      <w:r w:rsidRPr="00702B30">
        <w:rPr>
          <w:rFonts w:ascii="Sylfaen" w:hAnsi="Sylfaen" w:cs="Sylfaen"/>
          <w:lang w:val="ka-GE"/>
        </w:rPr>
        <w:t>მუდმივად</w:t>
      </w:r>
      <w:r w:rsidRPr="00702B30">
        <w:rPr>
          <w:lang w:val="ka-GE"/>
        </w:rPr>
        <w:t xml:space="preserve"> </w:t>
      </w:r>
      <w:r w:rsidRPr="00702B30">
        <w:rPr>
          <w:rFonts w:ascii="Sylfaen" w:hAnsi="Sylfaen" w:cs="Sylfaen"/>
          <w:lang w:val="ka-GE"/>
        </w:rPr>
        <w:t>შესთავაზონ</w:t>
      </w:r>
      <w:r w:rsidRPr="00702B30">
        <w:rPr>
          <w:lang w:val="ka-GE"/>
        </w:rPr>
        <w:t xml:space="preserve"> </w:t>
      </w:r>
      <w:r w:rsidRPr="00702B30">
        <w:rPr>
          <w:rFonts w:ascii="Sylfaen" w:hAnsi="Sylfaen" w:cs="Sylfaen"/>
          <w:lang w:val="ka-GE"/>
        </w:rPr>
        <w:t>საქართველო,</w:t>
      </w:r>
      <w:r w:rsidRPr="00702B30">
        <w:rPr>
          <w:lang w:val="ka-GE"/>
        </w:rPr>
        <w:t xml:space="preserve"> </w:t>
      </w:r>
      <w:r w:rsidRPr="00702B30">
        <w:rPr>
          <w:rFonts w:ascii="Sylfaen" w:hAnsi="Sylfaen" w:cs="Sylfaen"/>
          <w:lang w:val="ka-GE"/>
        </w:rPr>
        <w:t>როგორც</w:t>
      </w:r>
      <w:r w:rsidRPr="00702B30">
        <w:rPr>
          <w:lang w:val="ka-GE"/>
        </w:rPr>
        <w:t xml:space="preserve"> </w:t>
      </w:r>
      <w:r w:rsidRPr="00702B30">
        <w:rPr>
          <w:rFonts w:ascii="Sylfaen" w:hAnsi="Sylfaen"/>
          <w:lang w:val="ka-GE"/>
        </w:rPr>
        <w:t xml:space="preserve">ერთ-ერთი </w:t>
      </w:r>
      <w:r w:rsidRPr="00702B30">
        <w:rPr>
          <w:rFonts w:ascii="Sylfaen" w:hAnsi="Sylfaen" w:cs="Sylfaen"/>
          <w:lang w:val="ka-GE"/>
        </w:rPr>
        <w:t>საინტერესო</w:t>
      </w:r>
      <w:r w:rsidRPr="00702B30">
        <w:rPr>
          <w:lang w:val="ka-GE"/>
        </w:rPr>
        <w:t xml:space="preserve"> </w:t>
      </w:r>
      <w:r w:rsidRPr="00702B30">
        <w:rPr>
          <w:rFonts w:ascii="Sylfaen" w:hAnsi="Sylfaen" w:cs="Sylfaen"/>
          <w:lang w:val="ka-GE"/>
        </w:rPr>
        <w:t>საინვესტიციო</w:t>
      </w:r>
      <w:r w:rsidRPr="00702B30">
        <w:rPr>
          <w:lang w:val="ka-GE"/>
        </w:rPr>
        <w:t xml:space="preserve"> </w:t>
      </w:r>
      <w:r w:rsidRPr="00702B30">
        <w:rPr>
          <w:rFonts w:ascii="Sylfaen" w:hAnsi="Sylfaen" w:cs="Sylfaen"/>
          <w:lang w:val="ka-GE"/>
        </w:rPr>
        <w:t>ალტერნატივა</w:t>
      </w:r>
      <w:r w:rsidRPr="00702B30">
        <w:rPr>
          <w:lang w:val="ka-GE"/>
        </w:rPr>
        <w:t xml:space="preserve"> </w:t>
      </w:r>
      <w:r w:rsidRPr="00702B30">
        <w:rPr>
          <w:rFonts w:ascii="Sylfaen" w:hAnsi="Sylfaen" w:cs="Sylfaen"/>
          <w:lang w:val="ka-GE"/>
        </w:rPr>
        <w:t>და</w:t>
      </w:r>
      <w:r w:rsidRPr="00702B30">
        <w:rPr>
          <w:lang w:val="ka-GE"/>
        </w:rPr>
        <w:t xml:space="preserve"> </w:t>
      </w:r>
      <w:r w:rsidRPr="00702B30">
        <w:rPr>
          <w:rFonts w:ascii="Sylfaen" w:hAnsi="Sylfaen" w:cs="Sylfaen"/>
          <w:lang w:val="ka-GE"/>
        </w:rPr>
        <w:t>ქვეყანა</w:t>
      </w:r>
      <w:r w:rsidRPr="00702B30">
        <w:rPr>
          <w:lang w:val="ka-GE"/>
        </w:rPr>
        <w:t xml:space="preserve"> </w:t>
      </w:r>
      <w:r w:rsidRPr="00702B30">
        <w:rPr>
          <w:rFonts w:ascii="Sylfaen" w:hAnsi="Sylfaen" w:cs="Sylfaen"/>
          <w:lang w:val="ka-GE"/>
        </w:rPr>
        <w:t>მუდამ</w:t>
      </w:r>
      <w:r w:rsidRPr="00702B30">
        <w:rPr>
          <w:lang w:val="ka-GE"/>
        </w:rPr>
        <w:t xml:space="preserve"> </w:t>
      </w:r>
      <w:r w:rsidRPr="00702B30">
        <w:rPr>
          <w:rFonts w:ascii="Sylfaen" w:hAnsi="Sylfaen" w:cs="Sylfaen"/>
          <w:lang w:val="ka-GE"/>
        </w:rPr>
        <w:t>იყოს წარმოდგენილი</w:t>
      </w:r>
      <w:r w:rsidRPr="00702B30">
        <w:rPr>
          <w:lang w:val="ka-GE"/>
        </w:rPr>
        <w:t xml:space="preserve"> </w:t>
      </w:r>
      <w:r w:rsidRPr="00702B30">
        <w:rPr>
          <w:rFonts w:ascii="Sylfaen" w:hAnsi="Sylfaen" w:cs="Sylfaen"/>
          <w:lang w:val="ka-GE"/>
        </w:rPr>
        <w:t>მსოფლიო</w:t>
      </w:r>
      <w:r w:rsidRPr="00702B30">
        <w:rPr>
          <w:lang w:val="ka-GE"/>
        </w:rPr>
        <w:t xml:space="preserve"> </w:t>
      </w:r>
      <w:r w:rsidRPr="00702B30">
        <w:rPr>
          <w:rFonts w:ascii="Sylfaen" w:hAnsi="Sylfaen" w:cs="Sylfaen"/>
          <w:lang w:val="ka-GE"/>
        </w:rPr>
        <w:t>საინვესტიციო</w:t>
      </w:r>
      <w:r w:rsidRPr="00702B30">
        <w:rPr>
          <w:lang w:val="ka-GE"/>
        </w:rPr>
        <w:t xml:space="preserve"> </w:t>
      </w:r>
      <w:r w:rsidRPr="00702B30">
        <w:rPr>
          <w:rFonts w:ascii="Sylfaen" w:hAnsi="Sylfaen" w:cs="Sylfaen"/>
          <w:lang w:val="ka-GE"/>
        </w:rPr>
        <w:t>რუკაზე</w:t>
      </w:r>
      <w:r w:rsidRPr="00702B30">
        <w:rPr>
          <w:lang w:val="ka-GE"/>
        </w:rPr>
        <w:t>.</w:t>
      </w:r>
    </w:p>
    <w:p w14:paraId="561C31C3" w14:textId="77777777" w:rsidR="00247B51" w:rsidRDefault="00247B51" w:rsidP="00247B51">
      <w:pPr>
        <w:spacing w:line="264" w:lineRule="auto"/>
        <w:jc w:val="both"/>
        <w:rPr>
          <w:rFonts w:asciiTheme="minorHAnsi" w:hAnsiTheme="minorHAnsi"/>
          <w:lang w:val="ka-GE"/>
        </w:rPr>
      </w:pPr>
    </w:p>
    <w:p w14:paraId="12ADE527" w14:textId="77777777" w:rsidR="00247B51" w:rsidRDefault="00247B51" w:rsidP="00247B51">
      <w:pPr>
        <w:spacing w:line="276" w:lineRule="auto"/>
        <w:jc w:val="both"/>
        <w:rPr>
          <w:rFonts w:ascii="Sylfaen" w:hAnsi="Sylfaen"/>
          <w:color w:val="000000" w:themeColor="text1"/>
          <w:lang w:val="ka-GE"/>
        </w:rPr>
      </w:pPr>
      <w:r>
        <w:rPr>
          <w:rFonts w:ascii="Sylfaen" w:hAnsi="Sylfaen"/>
          <w:color w:val="000000" w:themeColor="text1"/>
        </w:rPr>
        <w:t>2020</w:t>
      </w:r>
      <w:r>
        <w:rPr>
          <w:rFonts w:ascii="Sylfaen" w:hAnsi="Sylfaen"/>
          <w:color w:val="000000" w:themeColor="text1"/>
          <w:lang w:val="ka-GE"/>
        </w:rPr>
        <w:t xml:space="preserve"> წლის განმავლობაში</w:t>
      </w:r>
      <w:r>
        <w:rPr>
          <w:rFonts w:ascii="Sylfaen" w:hAnsi="Sylfaen"/>
          <w:color w:val="000000" w:themeColor="text1"/>
        </w:rPr>
        <w:t xml:space="preserve"> </w:t>
      </w:r>
      <w:r w:rsidRPr="00E4523B">
        <w:rPr>
          <w:rFonts w:ascii="Sylfaen" w:hAnsi="Sylfaen"/>
          <w:color w:val="000000" w:themeColor="text1"/>
          <w:lang w:val="ka-GE"/>
        </w:rPr>
        <w:t xml:space="preserve">მსოფლიოს მასშტაბით მოხდა </w:t>
      </w:r>
      <w:r>
        <w:rPr>
          <w:rFonts w:ascii="Sylfaen" w:hAnsi="Sylfaen"/>
          <w:color w:val="000000" w:themeColor="text1"/>
          <w:lang w:val="ka-GE"/>
        </w:rPr>
        <w:t xml:space="preserve">45 </w:t>
      </w:r>
      <w:r w:rsidRPr="00E4523B">
        <w:rPr>
          <w:rFonts w:ascii="Sylfaen" w:hAnsi="Sylfaen"/>
          <w:color w:val="000000" w:themeColor="text1"/>
          <w:lang w:val="ka-GE"/>
        </w:rPr>
        <w:t>ლოკაციის კონსულტანტების იდენტიფიცირება</w:t>
      </w:r>
      <w:r>
        <w:rPr>
          <w:rFonts w:ascii="Sylfaen" w:hAnsi="Sylfaen"/>
          <w:color w:val="000000" w:themeColor="text1"/>
          <w:lang w:val="ka-GE"/>
        </w:rPr>
        <w:t xml:space="preserve">, მათთან დაკავშირება და საქართველოში მოწვევა. </w:t>
      </w:r>
      <w:r w:rsidRPr="00FC31BF">
        <w:rPr>
          <w:rFonts w:ascii="Sylfaen" w:hAnsi="Sylfaen"/>
          <w:color w:val="000000" w:themeColor="text1"/>
          <w:lang w:val="ka-GE"/>
        </w:rPr>
        <w:t>სექტემბერსა და ოქტომბერ</w:t>
      </w:r>
      <w:r>
        <w:rPr>
          <w:rFonts w:ascii="Sylfaen" w:hAnsi="Sylfaen"/>
          <w:color w:val="000000" w:themeColor="text1"/>
          <w:lang w:val="ka-GE"/>
        </w:rPr>
        <w:t>ში</w:t>
      </w:r>
      <w:r w:rsidRPr="00FC31BF">
        <w:rPr>
          <w:rFonts w:ascii="Sylfaen" w:hAnsi="Sylfaen"/>
          <w:color w:val="000000" w:themeColor="text1"/>
          <w:lang w:val="ka-GE"/>
        </w:rPr>
        <w:t xml:space="preserve"> </w:t>
      </w:r>
      <w:r>
        <w:rPr>
          <w:rFonts w:ascii="Sylfaen" w:hAnsi="Sylfaen"/>
          <w:color w:val="000000" w:themeColor="text1"/>
          <w:lang w:val="ka-GE"/>
        </w:rPr>
        <w:t>შედგა</w:t>
      </w:r>
      <w:r w:rsidRPr="00FC31BF">
        <w:rPr>
          <w:rFonts w:ascii="Sylfaen" w:hAnsi="Sylfaen"/>
          <w:color w:val="000000" w:themeColor="text1"/>
          <w:lang w:val="ka-GE"/>
        </w:rPr>
        <w:t xml:space="preserve"> საინვესტიციო ლოკაციების კონსულტანტების </w:t>
      </w:r>
      <w:r>
        <w:rPr>
          <w:rFonts w:ascii="Sylfaen" w:hAnsi="Sylfaen"/>
          <w:color w:val="000000" w:themeColor="text1"/>
          <w:lang w:val="ka-GE"/>
        </w:rPr>
        <w:t xml:space="preserve">2 </w:t>
      </w:r>
      <w:r w:rsidRPr="00FC31BF">
        <w:rPr>
          <w:rFonts w:ascii="Sylfaen" w:hAnsi="Sylfaen"/>
          <w:color w:val="000000" w:themeColor="text1"/>
          <w:lang w:val="ka-GE"/>
        </w:rPr>
        <w:t xml:space="preserve">გაცნობით </w:t>
      </w:r>
      <w:r>
        <w:rPr>
          <w:rFonts w:ascii="Sylfaen" w:hAnsi="Sylfaen"/>
          <w:color w:val="000000" w:themeColor="text1"/>
          <w:lang w:val="ka-GE"/>
        </w:rPr>
        <w:t>ტური</w:t>
      </w:r>
      <w:r w:rsidRPr="00FC31BF">
        <w:rPr>
          <w:rFonts w:ascii="Sylfaen" w:hAnsi="Sylfaen"/>
          <w:color w:val="000000" w:themeColor="text1"/>
          <w:lang w:val="ka-GE"/>
        </w:rPr>
        <w:t xml:space="preserve"> საქართველოში.</w:t>
      </w:r>
      <w:r>
        <w:rPr>
          <w:rFonts w:ascii="Sylfaen" w:hAnsi="Sylfaen"/>
          <w:color w:val="000000" w:themeColor="text1"/>
          <w:lang w:val="ka-GE"/>
        </w:rPr>
        <w:t xml:space="preserve"> 2021 წლის გაზაფხულ-ზაფხულის პერიოდში იგეგმება </w:t>
      </w:r>
      <w:r w:rsidRPr="00FC31BF">
        <w:rPr>
          <w:rFonts w:ascii="Sylfaen" w:hAnsi="Sylfaen"/>
          <w:color w:val="000000" w:themeColor="text1"/>
          <w:lang w:val="ka-GE"/>
        </w:rPr>
        <w:t>ლოკაციების კონსულტანტების</w:t>
      </w:r>
      <w:r>
        <w:rPr>
          <w:rFonts w:ascii="Sylfaen" w:hAnsi="Sylfaen"/>
          <w:color w:val="000000" w:themeColor="text1"/>
          <w:lang w:val="ka-GE"/>
        </w:rPr>
        <w:t xml:space="preserve"> მე-3 ტური, რომელშიც მონაწილეობას მიიღებენ ის კომპანიები, რომლებმაც პანდემიიდან გამომდინარე ვერ შეძლეს გაცნობით ტურზე ჩამოსვლა 2020 წელს.</w:t>
      </w:r>
    </w:p>
    <w:p w14:paraId="343CBE71" w14:textId="77777777" w:rsidR="00247B51" w:rsidRDefault="00247B51" w:rsidP="00247B51">
      <w:pPr>
        <w:spacing w:line="276" w:lineRule="auto"/>
        <w:jc w:val="both"/>
        <w:rPr>
          <w:rFonts w:ascii="Sylfaen" w:hAnsi="Sylfaen"/>
          <w:color w:val="000000" w:themeColor="text1"/>
          <w:lang w:val="ka-GE"/>
        </w:rPr>
      </w:pPr>
    </w:p>
    <w:p w14:paraId="1962D483" w14:textId="77777777" w:rsidR="00247B51" w:rsidRDefault="00247B51" w:rsidP="00247B51">
      <w:pPr>
        <w:spacing w:line="264" w:lineRule="auto"/>
        <w:jc w:val="both"/>
        <w:rPr>
          <w:rFonts w:asciiTheme="minorHAnsi" w:hAnsiTheme="minorHAnsi"/>
          <w:lang w:val="ka-GE"/>
        </w:rPr>
      </w:pPr>
    </w:p>
    <w:p w14:paraId="7F7F68CC" w14:textId="1B409D60" w:rsidR="00247B51" w:rsidRPr="00702B30" w:rsidRDefault="008B7D33" w:rsidP="00247B51">
      <w:pPr>
        <w:pStyle w:val="Heading2"/>
        <w:spacing w:before="0" w:line="264" w:lineRule="auto"/>
        <w:jc w:val="both"/>
        <w:rPr>
          <w:rFonts w:ascii="Sylfaen" w:hAnsi="Sylfaen"/>
          <w:color w:val="1F4E79"/>
          <w:sz w:val="22"/>
          <w:szCs w:val="22"/>
          <w:lang w:val="ka-GE"/>
        </w:rPr>
      </w:pPr>
      <w:hyperlink w:anchor="_Toc17720048" w:history="1">
        <w:bookmarkStart w:id="36" w:name="_Toc65868808"/>
        <w:r w:rsidR="00247B51" w:rsidRPr="00702B30">
          <w:rPr>
            <w:rFonts w:ascii="Sylfaen" w:hAnsi="Sylfaen"/>
            <w:color w:val="1F4E79"/>
            <w:sz w:val="22"/>
            <w:szCs w:val="22"/>
            <w:lang w:val="ka-GE"/>
          </w:rPr>
          <w:t>ამოცანა 2.4.</w:t>
        </w:r>
      </w:hyperlink>
      <w:r w:rsidR="005E748C">
        <w:rPr>
          <w:rFonts w:ascii="Sylfaen" w:hAnsi="Sylfaen"/>
          <w:color w:val="1F4E79"/>
          <w:sz w:val="22"/>
          <w:szCs w:val="22"/>
          <w:lang w:val="ka-GE"/>
        </w:rPr>
        <w:t xml:space="preserve"> </w:t>
      </w:r>
      <w:r w:rsidR="005E748C" w:rsidRPr="005E748C">
        <w:rPr>
          <w:rFonts w:ascii="Sylfaen" w:hAnsi="Sylfaen"/>
          <w:color w:val="1F4E79"/>
          <w:sz w:val="22"/>
          <w:szCs w:val="22"/>
          <w:lang w:val="ka-GE"/>
        </w:rPr>
        <w:t>საინვესტიციო შესაძლებლობების პოპულარიზაცია საერთაშორისო სექტორული რეიტინგების, ონლაინ შედარების ინსტრუმენტების (benchma</w:t>
      </w:r>
      <w:r w:rsidR="00445B41">
        <w:rPr>
          <w:rFonts w:ascii="Sylfaen" w:hAnsi="Sylfaen"/>
          <w:color w:val="1F4E79"/>
          <w:sz w:val="22"/>
          <w:szCs w:val="22"/>
          <w:lang w:val="ka-GE"/>
        </w:rPr>
        <w:t xml:space="preserve">rking), ასოციაციების, სტატიების, </w:t>
      </w:r>
      <w:r w:rsidR="00445B41" w:rsidRPr="005E748C">
        <w:rPr>
          <w:rFonts w:ascii="Sylfaen" w:hAnsi="Sylfaen"/>
          <w:color w:val="1F4E79"/>
          <w:sz w:val="22"/>
          <w:szCs w:val="22"/>
          <w:lang w:val="ka-GE"/>
        </w:rPr>
        <w:t>ანგარიშების</w:t>
      </w:r>
      <w:r w:rsidR="00445B41">
        <w:rPr>
          <w:rFonts w:ascii="Sylfaen" w:hAnsi="Sylfaen"/>
          <w:color w:val="1F4E79"/>
          <w:sz w:val="22"/>
          <w:szCs w:val="22"/>
          <w:lang w:val="ka-GE"/>
        </w:rPr>
        <w:t>ა და ონლაინ გამოცემების</w:t>
      </w:r>
      <w:r w:rsidR="005E748C" w:rsidRPr="005E748C">
        <w:rPr>
          <w:rFonts w:ascii="Sylfaen" w:hAnsi="Sylfaen"/>
          <w:color w:val="1F4E79"/>
          <w:sz w:val="22"/>
          <w:szCs w:val="22"/>
          <w:lang w:val="ka-GE"/>
        </w:rPr>
        <w:t xml:space="preserve"> მეშვეობით</w:t>
      </w:r>
      <w:bookmarkEnd w:id="36"/>
    </w:p>
    <w:p w14:paraId="55E457B0" w14:textId="77777777" w:rsidR="00247B51" w:rsidRPr="00702B30" w:rsidRDefault="00247B51" w:rsidP="00247B51">
      <w:pPr>
        <w:spacing w:line="264" w:lineRule="auto"/>
        <w:rPr>
          <w:rFonts w:asciiTheme="minorHAnsi" w:hAnsiTheme="minorHAnsi"/>
          <w:lang w:val="ka-GE"/>
        </w:rPr>
      </w:pPr>
    </w:p>
    <w:p w14:paraId="3404E543" w14:textId="77777777" w:rsidR="00247B51" w:rsidRPr="00702B30" w:rsidRDefault="00247B51" w:rsidP="00247B51">
      <w:pPr>
        <w:spacing w:line="264" w:lineRule="auto"/>
        <w:jc w:val="both"/>
        <w:rPr>
          <w:rFonts w:ascii="Sylfaen" w:hAnsi="Sylfaen" w:cs="Sylfaen"/>
          <w:lang w:val="ka-GE"/>
        </w:rPr>
      </w:pPr>
      <w:r w:rsidRPr="00702B30">
        <w:rPr>
          <w:rFonts w:ascii="Sylfaen" w:hAnsi="Sylfaen" w:cs="Sylfaen"/>
          <w:lang w:val="ka-GE"/>
        </w:rPr>
        <w:t>საინვესტიციო შესაძლებლობების პოპულარიზაციისთვის დაგეგმილია სხვადასხვა აქტივობა, მათ შორის: საერთაშორისო ონლაინ პლატფორმებზე და ბიზნეს მედიაში საქართველოს შესახებ ინფორმაციის გავრცელება, საერთაშორისო სექტორულ რეიტინგებში და ანგარიშებში საქართველოს დამატებაზე და/ან პოზიციების გაუმჯობესებაზე ზრუნვა, საინვესტიციოდ პრიორიტეტული სექტორების ბიზნეს ასოციაციებთან თანამშრომლობა და მათი საქართველოში ვიზიტის ორგანიზება.</w:t>
      </w:r>
    </w:p>
    <w:p w14:paraId="3ADC0B84" w14:textId="77777777" w:rsidR="00247B51" w:rsidRPr="00702B30" w:rsidRDefault="00247B51" w:rsidP="00247B51">
      <w:pPr>
        <w:spacing w:line="264" w:lineRule="auto"/>
        <w:jc w:val="both"/>
        <w:rPr>
          <w:rFonts w:ascii="Sylfaen" w:hAnsi="Sylfaen" w:cs="Sylfaen"/>
          <w:lang w:val="ka-GE"/>
        </w:rPr>
      </w:pPr>
    </w:p>
    <w:p w14:paraId="26B28811" w14:textId="77777777" w:rsidR="00247B51" w:rsidRPr="00702B30" w:rsidRDefault="00247B51" w:rsidP="00247B51">
      <w:pPr>
        <w:spacing w:line="264" w:lineRule="auto"/>
        <w:jc w:val="both"/>
        <w:rPr>
          <w:rFonts w:ascii="Sylfaen" w:hAnsi="Sylfaen" w:cs="Sylfaen"/>
          <w:lang w:val="ka-GE"/>
        </w:rPr>
      </w:pPr>
      <w:r w:rsidRPr="00702B30">
        <w:rPr>
          <w:rFonts w:ascii="Sylfaen" w:hAnsi="Sylfaen" w:cs="Sylfaen"/>
          <w:lang w:val="ka-GE"/>
        </w:rPr>
        <w:t xml:space="preserve">საქართველოს შესახებ ცნობადობის ამაღლებისთვის მნიშვნელოვანია საერთაშორისო სექტორული ასოციაციების პლატფორმებზე განთავსდეს საქართველოს შესახებ სტატიები და ანგარიშები, რადგან ბევრი პოტენციური ინვესტორი კომპანია არის მსგავსი ასოციაციის წევრი და ყურადღებას აქცევს სიახლეებს, რომლებიც მსგავსი პლატფორმებით ვრცელდება. </w:t>
      </w:r>
    </w:p>
    <w:p w14:paraId="2A1AC819" w14:textId="77777777" w:rsidR="00247B51" w:rsidRPr="00702B30" w:rsidRDefault="00247B51" w:rsidP="00247B51">
      <w:pPr>
        <w:spacing w:line="264" w:lineRule="auto"/>
        <w:jc w:val="both"/>
        <w:rPr>
          <w:rFonts w:ascii="Sylfaen" w:hAnsi="Sylfaen" w:cs="Sylfaen"/>
          <w:lang w:val="ka-GE"/>
        </w:rPr>
      </w:pPr>
    </w:p>
    <w:p w14:paraId="607B2B57" w14:textId="77777777" w:rsidR="00247B51" w:rsidRDefault="00247B51" w:rsidP="00247B51">
      <w:pPr>
        <w:spacing w:line="264" w:lineRule="auto"/>
        <w:jc w:val="both"/>
        <w:rPr>
          <w:rFonts w:asciiTheme="minorHAnsi" w:hAnsiTheme="minorHAnsi"/>
          <w:lang w:val="ka-GE"/>
        </w:rPr>
      </w:pPr>
      <w:r w:rsidRPr="00702B30">
        <w:rPr>
          <w:rFonts w:ascii="Sylfaen" w:hAnsi="Sylfaen" w:cs="Sylfaen"/>
          <w:lang w:val="ka-GE"/>
        </w:rPr>
        <w:lastRenderedPageBreak/>
        <w:t>გარდა ამისა, დაგეგმილია აქტიური თანამშრომლობა იმ ორგანიზაციებთან, რომლებიც ჩართული არიან სექტორული რეიტინგებისა და სხვადასხვა დაჯილდოების მომზადებაში. საქართველოს სექტორული</w:t>
      </w:r>
      <w:r w:rsidRPr="00702B30">
        <w:rPr>
          <w:lang w:val="ka-GE"/>
        </w:rPr>
        <w:t xml:space="preserve"> </w:t>
      </w:r>
      <w:r w:rsidRPr="00702B30">
        <w:rPr>
          <w:rFonts w:ascii="Sylfaen" w:hAnsi="Sylfaen" w:cs="Sylfaen"/>
          <w:lang w:val="ka-GE"/>
        </w:rPr>
        <w:t>რეიტინგების</w:t>
      </w:r>
      <w:r w:rsidRPr="00702B30">
        <w:rPr>
          <w:lang w:val="ka-GE"/>
        </w:rPr>
        <w:t xml:space="preserve"> </w:t>
      </w:r>
      <w:r w:rsidRPr="00702B30">
        <w:rPr>
          <w:rFonts w:ascii="Sylfaen" w:hAnsi="Sylfaen" w:cs="Sylfaen"/>
          <w:lang w:val="ka-GE"/>
        </w:rPr>
        <w:t>გაუმჯობესება</w:t>
      </w:r>
      <w:r w:rsidRPr="00702B30">
        <w:rPr>
          <w:lang w:val="ka-GE"/>
        </w:rPr>
        <w:t xml:space="preserve"> </w:t>
      </w:r>
      <w:r w:rsidRPr="00702B30">
        <w:rPr>
          <w:rFonts w:ascii="Sylfaen" w:hAnsi="Sylfaen" w:cs="Sylfaen"/>
          <w:lang w:val="ka-GE"/>
        </w:rPr>
        <w:t>არის ინვესტორებთან კომუნიკაციის მნიშვნელოვანი</w:t>
      </w:r>
      <w:r w:rsidRPr="00702B30">
        <w:rPr>
          <w:lang w:val="ka-GE"/>
        </w:rPr>
        <w:t xml:space="preserve"> </w:t>
      </w:r>
      <w:r w:rsidRPr="00702B30">
        <w:rPr>
          <w:rFonts w:ascii="Sylfaen" w:hAnsi="Sylfaen" w:cs="Sylfaen"/>
          <w:lang w:val="ka-GE"/>
        </w:rPr>
        <w:t>არაპირდაპირი</w:t>
      </w:r>
      <w:r w:rsidRPr="00702B30">
        <w:rPr>
          <w:lang w:val="ka-GE"/>
        </w:rPr>
        <w:t xml:space="preserve"> </w:t>
      </w:r>
      <w:r w:rsidRPr="00702B30">
        <w:rPr>
          <w:rFonts w:ascii="Sylfaen" w:hAnsi="Sylfaen" w:cs="Sylfaen"/>
          <w:lang w:val="ka-GE"/>
        </w:rPr>
        <w:t>ინსტრუმენტი</w:t>
      </w:r>
      <w:r w:rsidRPr="00702B30">
        <w:rPr>
          <w:lang w:val="ka-GE"/>
        </w:rPr>
        <w:t xml:space="preserve">, </w:t>
      </w:r>
      <w:r w:rsidRPr="00702B30">
        <w:rPr>
          <w:rFonts w:ascii="Sylfaen" w:hAnsi="Sylfaen" w:cs="Sylfaen"/>
          <w:lang w:val="ka-GE"/>
        </w:rPr>
        <w:t>რადგან</w:t>
      </w:r>
      <w:r w:rsidRPr="00702B30">
        <w:rPr>
          <w:lang w:val="ka-GE"/>
        </w:rPr>
        <w:t xml:space="preserve"> </w:t>
      </w:r>
      <w:r w:rsidRPr="00702B30">
        <w:rPr>
          <w:rFonts w:ascii="Sylfaen" w:hAnsi="Sylfaen" w:cs="Sylfaen"/>
          <w:lang w:val="ka-GE"/>
        </w:rPr>
        <w:t>სექტორის</w:t>
      </w:r>
      <w:r w:rsidRPr="00702B30">
        <w:rPr>
          <w:lang w:val="ka-GE"/>
        </w:rPr>
        <w:t xml:space="preserve"> </w:t>
      </w:r>
      <w:r w:rsidRPr="00702B30">
        <w:rPr>
          <w:rFonts w:ascii="Sylfaen" w:hAnsi="Sylfaen" w:cs="Sylfaen"/>
          <w:lang w:val="ka-GE"/>
        </w:rPr>
        <w:t>წარმომადგენელი</w:t>
      </w:r>
      <w:r w:rsidRPr="00702B30">
        <w:rPr>
          <w:lang w:val="ka-GE"/>
        </w:rPr>
        <w:t xml:space="preserve"> </w:t>
      </w:r>
      <w:r w:rsidRPr="00702B30">
        <w:rPr>
          <w:rFonts w:ascii="Sylfaen" w:hAnsi="Sylfaen" w:cs="Sylfaen"/>
          <w:lang w:val="ka-GE"/>
        </w:rPr>
        <w:t>ინვესტორები</w:t>
      </w:r>
      <w:r w:rsidRPr="00702B30">
        <w:rPr>
          <w:lang w:val="ka-GE"/>
        </w:rPr>
        <w:t xml:space="preserve"> </w:t>
      </w:r>
      <w:r w:rsidRPr="00702B30">
        <w:rPr>
          <w:rFonts w:ascii="Sylfaen" w:hAnsi="Sylfaen" w:cs="Sylfaen"/>
          <w:lang w:val="ka-GE"/>
        </w:rPr>
        <w:t>ქვეყნის</w:t>
      </w:r>
      <w:r w:rsidRPr="00702B30">
        <w:rPr>
          <w:lang w:val="ka-GE"/>
        </w:rPr>
        <w:t xml:space="preserve"> </w:t>
      </w:r>
      <w:r w:rsidRPr="00702B30">
        <w:rPr>
          <w:rFonts w:ascii="Sylfaen" w:hAnsi="Sylfaen" w:cs="Sylfaen"/>
          <w:lang w:val="ka-GE"/>
        </w:rPr>
        <w:t>ზოგად</w:t>
      </w:r>
      <w:r w:rsidRPr="00702B30">
        <w:rPr>
          <w:lang w:val="ka-GE"/>
        </w:rPr>
        <w:t xml:space="preserve"> </w:t>
      </w:r>
      <w:r w:rsidRPr="00702B30">
        <w:rPr>
          <w:rFonts w:ascii="Sylfaen" w:hAnsi="Sylfaen" w:cs="Sylfaen"/>
          <w:lang w:val="ka-GE"/>
        </w:rPr>
        <w:t>რეიტინგებთან</w:t>
      </w:r>
      <w:r w:rsidRPr="00702B30">
        <w:rPr>
          <w:lang w:val="ka-GE"/>
        </w:rPr>
        <w:t xml:space="preserve"> </w:t>
      </w:r>
      <w:r w:rsidRPr="00702B30">
        <w:rPr>
          <w:rFonts w:ascii="Sylfaen" w:hAnsi="Sylfaen" w:cs="Sylfaen"/>
          <w:lang w:val="ka-GE"/>
        </w:rPr>
        <w:t>ერთად</w:t>
      </w:r>
      <w:r w:rsidRPr="00702B30">
        <w:rPr>
          <w:lang w:val="ka-GE"/>
        </w:rPr>
        <w:t xml:space="preserve"> </w:t>
      </w:r>
      <w:r w:rsidRPr="00702B30">
        <w:rPr>
          <w:rFonts w:ascii="Sylfaen" w:hAnsi="Sylfaen" w:cs="Sylfaen"/>
          <w:lang w:val="ka-GE"/>
        </w:rPr>
        <w:t>უყურებენ</w:t>
      </w:r>
      <w:r w:rsidRPr="00702B30">
        <w:rPr>
          <w:lang w:val="ka-GE"/>
        </w:rPr>
        <w:t xml:space="preserve"> </w:t>
      </w:r>
      <w:r w:rsidRPr="00702B30">
        <w:rPr>
          <w:rFonts w:ascii="Sylfaen" w:hAnsi="Sylfaen" w:cs="Sylfaen"/>
          <w:lang w:val="ka-GE"/>
        </w:rPr>
        <w:t>სექტორულ</w:t>
      </w:r>
      <w:r w:rsidRPr="00702B30">
        <w:rPr>
          <w:lang w:val="ka-GE"/>
        </w:rPr>
        <w:t xml:space="preserve"> </w:t>
      </w:r>
      <w:r w:rsidRPr="00702B30">
        <w:rPr>
          <w:rFonts w:ascii="Sylfaen" w:hAnsi="Sylfaen" w:cs="Sylfaen"/>
          <w:lang w:val="ka-GE"/>
        </w:rPr>
        <w:t>რეიტინგებს</w:t>
      </w:r>
      <w:r w:rsidRPr="00702B30">
        <w:rPr>
          <w:rFonts w:ascii="Sylfaen" w:hAnsi="Sylfaen"/>
          <w:lang w:val="ka-GE"/>
        </w:rPr>
        <w:t>.</w:t>
      </w:r>
      <w:r w:rsidRPr="00702B30">
        <w:rPr>
          <w:lang w:val="ka-GE"/>
        </w:rPr>
        <w:t xml:space="preserve"> </w:t>
      </w:r>
      <w:r w:rsidRPr="00702B30">
        <w:rPr>
          <w:rFonts w:ascii="Sylfaen" w:hAnsi="Sylfaen" w:cs="Sylfaen"/>
          <w:lang w:val="ka-GE"/>
        </w:rPr>
        <w:t>ამჟამად</w:t>
      </w:r>
      <w:r w:rsidRPr="00702B30">
        <w:rPr>
          <w:lang w:val="ka-GE"/>
        </w:rPr>
        <w:t xml:space="preserve"> </w:t>
      </w:r>
      <w:r w:rsidRPr="00702B30">
        <w:rPr>
          <w:rFonts w:ascii="Sylfaen" w:hAnsi="Sylfaen" w:cs="Sylfaen"/>
          <w:lang w:val="ka-GE"/>
        </w:rPr>
        <w:t>ბევრ</w:t>
      </w:r>
      <w:r w:rsidRPr="00702B30">
        <w:rPr>
          <w:lang w:val="ka-GE"/>
        </w:rPr>
        <w:t xml:space="preserve"> </w:t>
      </w:r>
      <w:r w:rsidRPr="00702B30">
        <w:rPr>
          <w:rFonts w:ascii="Sylfaen" w:hAnsi="Sylfaen" w:cs="Sylfaen"/>
          <w:lang w:val="ka-GE"/>
        </w:rPr>
        <w:t>რეიტინგში</w:t>
      </w:r>
      <w:r w:rsidRPr="00702B30">
        <w:rPr>
          <w:lang w:val="ka-GE"/>
        </w:rPr>
        <w:t xml:space="preserve"> </w:t>
      </w:r>
      <w:r w:rsidRPr="00702B30">
        <w:rPr>
          <w:rFonts w:ascii="Sylfaen" w:hAnsi="Sylfaen" w:cs="Sylfaen"/>
          <w:lang w:val="ka-GE"/>
        </w:rPr>
        <w:t>საქართველო</w:t>
      </w:r>
      <w:r w:rsidRPr="00702B30">
        <w:rPr>
          <w:lang w:val="ka-GE"/>
        </w:rPr>
        <w:t xml:space="preserve"> </w:t>
      </w:r>
      <w:r w:rsidRPr="00702B30">
        <w:rPr>
          <w:rFonts w:ascii="Sylfaen" w:hAnsi="Sylfaen" w:cs="Sylfaen"/>
          <w:lang w:val="ka-GE"/>
        </w:rPr>
        <w:t>არ</w:t>
      </w:r>
      <w:r w:rsidRPr="00702B30">
        <w:rPr>
          <w:lang w:val="ka-GE"/>
        </w:rPr>
        <w:t xml:space="preserve"> </w:t>
      </w:r>
      <w:r w:rsidRPr="00702B30">
        <w:rPr>
          <w:rFonts w:ascii="Sylfaen" w:hAnsi="Sylfaen" w:cs="Sylfaen"/>
          <w:lang w:val="ka-GE"/>
        </w:rPr>
        <w:t>არის</w:t>
      </w:r>
      <w:r w:rsidRPr="00702B30">
        <w:rPr>
          <w:lang w:val="ka-GE"/>
        </w:rPr>
        <w:t xml:space="preserve"> </w:t>
      </w:r>
      <w:r w:rsidRPr="00702B30">
        <w:rPr>
          <w:rFonts w:ascii="Sylfaen" w:hAnsi="Sylfaen"/>
          <w:lang w:val="ka-GE"/>
        </w:rPr>
        <w:t>წარმოდგენილი და/ან ცუდი პოზიცია უკავია, შესაბამისად დაგეგმილია აქტივობები მსგავს რეიტინგებში საქართველოს შესახებ ინფორმაციის გაუმჯობესებაზე ზრუნვის მიზნით</w:t>
      </w:r>
      <w:r w:rsidRPr="00702B30">
        <w:rPr>
          <w:rFonts w:ascii="Sylfaen" w:hAnsi="Sylfaen" w:cs="Sylfaen"/>
          <w:lang w:val="ka-GE"/>
        </w:rPr>
        <w:t>.</w:t>
      </w:r>
      <w:r w:rsidRPr="00702B30">
        <w:rPr>
          <w:rFonts w:asciiTheme="minorHAnsi" w:hAnsiTheme="minorHAnsi"/>
          <w:lang w:val="ka-GE"/>
        </w:rPr>
        <w:t xml:space="preserve"> </w:t>
      </w:r>
      <w:r w:rsidRPr="00702B30">
        <w:rPr>
          <w:lang w:val="ka-GE"/>
        </w:rPr>
        <w:t xml:space="preserve"> </w:t>
      </w:r>
    </w:p>
    <w:p w14:paraId="703A94A6" w14:textId="77777777" w:rsidR="00247B51" w:rsidRPr="00A85FEB" w:rsidRDefault="00247B51" w:rsidP="00247B51">
      <w:pPr>
        <w:spacing w:line="264" w:lineRule="auto"/>
        <w:jc w:val="both"/>
        <w:rPr>
          <w:rFonts w:asciiTheme="minorHAnsi" w:hAnsiTheme="minorHAnsi"/>
          <w:color w:val="FF0000"/>
          <w:lang w:val="ka-GE"/>
        </w:rPr>
      </w:pPr>
    </w:p>
    <w:p w14:paraId="1265A1AA" w14:textId="77777777" w:rsidR="00247B51" w:rsidRPr="00E937AF" w:rsidRDefault="00247B51" w:rsidP="00247B51">
      <w:pPr>
        <w:pStyle w:val="ListParagraph"/>
        <w:ind w:left="0"/>
        <w:jc w:val="both"/>
        <w:rPr>
          <w:rFonts w:asciiTheme="minorHAnsi" w:hAnsiTheme="minorHAnsi"/>
        </w:rPr>
      </w:pPr>
      <w:r w:rsidRPr="00A85FEB">
        <w:rPr>
          <w:rFonts w:ascii="Sylfaen" w:hAnsi="Sylfaen"/>
          <w:lang w:val="ka-GE"/>
        </w:rPr>
        <w:t xml:space="preserve">სექტორულ რეიტინგებთან ერთად დაგეგმილია მუშაობა ორგანიზაციებთან, რომლებიც აქვეყნებენ სპეციალურ რეიტინგებს ან ფლობენ პლატფორმებს, საიდანაც შესაძლებელია ქვეყნებთან დაკავშირებული რისკების და გარე ფაქტორების შეფასება, რასაც ინვესტორები ასევე ითვალისწინებენ საინვესტიციო ლოკაციების არჩევისას. </w:t>
      </w:r>
    </w:p>
    <w:p w14:paraId="5FF7A5E3" w14:textId="77777777" w:rsidR="00247B51" w:rsidRPr="00702B30" w:rsidRDefault="00247B51" w:rsidP="00247B51">
      <w:pPr>
        <w:spacing w:line="264" w:lineRule="auto"/>
        <w:jc w:val="both"/>
        <w:rPr>
          <w:rFonts w:ascii="Sylfaen" w:hAnsi="Sylfaen" w:cs="Sylfaen"/>
          <w:lang w:val="ka-GE"/>
        </w:rPr>
      </w:pPr>
    </w:p>
    <w:p w14:paraId="3AA3D8F8" w14:textId="77777777" w:rsidR="00247B51" w:rsidRPr="00702B30" w:rsidRDefault="00247B51" w:rsidP="00247B51">
      <w:pPr>
        <w:spacing w:line="264" w:lineRule="auto"/>
        <w:jc w:val="both"/>
        <w:rPr>
          <w:rFonts w:ascii="Sylfaen" w:hAnsi="Sylfaen" w:cs="Sylfaen"/>
          <w:lang w:val="ka-GE"/>
        </w:rPr>
      </w:pPr>
      <w:r w:rsidRPr="00702B30">
        <w:rPr>
          <w:rFonts w:ascii="Sylfaen" w:hAnsi="Sylfaen" w:cs="Sylfaen"/>
          <w:lang w:val="ka-GE"/>
        </w:rPr>
        <w:t>ასევე, მნიშვნელოვანია, ქვეყნის საინვესტიციო გარემოს და პრიორიტეტული სექტორების პოპულარიზაციის მიზნით საერთაშორისო მედია არხების აქტიური გამოყენების ინიცირება. აღნიშნული მოიცავს მედია ტურების ორგანიზებას, საქართველოს საინვესტიციო შესაძლებლობების შესახებ ინფორმაციის განთავსებას სტატიებში, ანგარიშებსა და ონლაინ გამოცემებში. მნიშვნელოვანია, პრიორიტეტული სექტორების მიხედვით ბიზნეს მედიის და ბიზნეს ასოციაციების საქართველოში ჩამოყვანა.</w:t>
      </w:r>
    </w:p>
    <w:p w14:paraId="3AC78453" w14:textId="003BDDB8" w:rsidR="00247B51" w:rsidRDefault="00247B51" w:rsidP="00247B51">
      <w:pPr>
        <w:spacing w:line="264" w:lineRule="auto"/>
        <w:jc w:val="both"/>
        <w:rPr>
          <w:rFonts w:ascii="Sylfaen" w:hAnsi="Sylfaen" w:cs="Sylfaen"/>
          <w:lang w:val="ka-GE"/>
        </w:rPr>
      </w:pPr>
    </w:p>
    <w:p w14:paraId="13B5916C" w14:textId="77777777" w:rsidR="001C5AFC" w:rsidRDefault="001C5AFC" w:rsidP="00247B51">
      <w:pPr>
        <w:spacing w:line="264" w:lineRule="auto"/>
        <w:jc w:val="both"/>
        <w:rPr>
          <w:rFonts w:ascii="Sylfaen" w:hAnsi="Sylfaen" w:cs="Sylfaen"/>
          <w:lang w:val="ka-GE"/>
        </w:rPr>
      </w:pPr>
    </w:p>
    <w:p w14:paraId="2413A248" w14:textId="77777777" w:rsidR="00247B51" w:rsidRPr="00702B30" w:rsidRDefault="008B7D33" w:rsidP="00247B51">
      <w:pPr>
        <w:pStyle w:val="Heading2"/>
        <w:spacing w:before="0" w:line="264" w:lineRule="auto"/>
        <w:jc w:val="both"/>
        <w:rPr>
          <w:rFonts w:ascii="Sylfaen" w:hAnsi="Sylfaen"/>
          <w:color w:val="1F4E79"/>
          <w:sz w:val="22"/>
          <w:szCs w:val="22"/>
          <w:lang w:val="ka-GE"/>
        </w:rPr>
      </w:pPr>
      <w:hyperlink w:anchor="_Toc17720048" w:history="1">
        <w:bookmarkStart w:id="37" w:name="_Toc65868809"/>
        <w:r w:rsidR="00247B51" w:rsidRPr="00702B30">
          <w:rPr>
            <w:rFonts w:ascii="Sylfaen" w:hAnsi="Sylfaen"/>
            <w:color w:val="1F4E79"/>
            <w:sz w:val="22"/>
            <w:szCs w:val="22"/>
            <w:lang w:val="ka-GE"/>
          </w:rPr>
          <w:t>ამოცანა 2.5. ციფრულ პლატფორმებზე ინფორმაციის ხელმისაწვდომობის უზრუნველყოფა</w:t>
        </w:r>
        <w:bookmarkEnd w:id="37"/>
      </w:hyperlink>
    </w:p>
    <w:p w14:paraId="204575FB" w14:textId="77777777" w:rsidR="00247B51" w:rsidRPr="00702B30" w:rsidRDefault="00247B51" w:rsidP="00247B51">
      <w:pPr>
        <w:pStyle w:val="Heading2"/>
        <w:spacing w:before="0" w:line="264" w:lineRule="auto"/>
        <w:jc w:val="both"/>
        <w:rPr>
          <w:rFonts w:ascii="Sylfaen" w:hAnsi="Sylfaen"/>
          <w:color w:val="1F4E79"/>
          <w:sz w:val="22"/>
          <w:szCs w:val="22"/>
          <w:lang w:val="ka-GE"/>
        </w:rPr>
      </w:pPr>
    </w:p>
    <w:bookmarkEnd w:id="25"/>
    <w:bookmarkEnd w:id="26"/>
    <w:bookmarkEnd w:id="27"/>
    <w:bookmarkEnd w:id="28"/>
    <w:bookmarkEnd w:id="29"/>
    <w:bookmarkEnd w:id="30"/>
    <w:p w14:paraId="23CBDF26"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ინვესტორებისთვის ინფორმაციის მიწოდების და საქართველოს საინვესტიციო გარემოს შესახებ ცნობადობის გაზრდის მიზნით შექმნილია საინვესტიციო ვებ-გვერდი </w:t>
      </w:r>
      <w:hyperlink r:id="rId66" w:history="1">
        <w:r w:rsidRPr="00702B30">
          <w:rPr>
            <w:rStyle w:val="Hyperlink"/>
            <w:lang w:val="ka-GE"/>
          </w:rPr>
          <w:t>www.investingeorgia.org/en/</w:t>
        </w:r>
      </w:hyperlink>
      <w:r w:rsidRPr="00702B30">
        <w:rPr>
          <w:rFonts w:ascii="Sylfaen" w:hAnsi="Sylfaen"/>
          <w:lang w:val="ka-GE"/>
        </w:rPr>
        <w:t xml:space="preserve">, რომელიც მრავალი ინვესტორისთვის ქვეყნის შესახებ ინფორმაციის მიღების პირველი წყაროა. შესაბამისად, ვებ-გვერდზე განთავსებულია საქართველოს ბიზნეს გარემოს შესახებ მიმოხილვა,  სექტორული კვლევები, გზამკვლევები და სხვა მნიშვნელოვანი ინფორმაცია. </w:t>
      </w:r>
    </w:p>
    <w:p w14:paraId="5F3C7AC9" w14:textId="77777777" w:rsidR="00247B51" w:rsidRPr="00702B30" w:rsidRDefault="00247B51" w:rsidP="00247B51">
      <w:pPr>
        <w:spacing w:line="264" w:lineRule="auto"/>
        <w:jc w:val="both"/>
        <w:rPr>
          <w:rFonts w:ascii="Sylfaen" w:hAnsi="Sylfaen"/>
          <w:lang w:val="ka-GE"/>
        </w:rPr>
      </w:pPr>
    </w:p>
    <w:p w14:paraId="2E3F63E3"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ვებ-გვერდზე, ასევე განთავსებულია ქვეყნების შედარების ინსტრუმენტი (benchmarking tool), რომლის მეშვეობითაც შესაძლებელია საქართველოს კონკურენტ ქვეყნებთან შედარება სხვადასხვა კრიტერიუმით, მათ შორის გადასახადები, სახელფასო ხარჯი, ბიზნეს კლიმატი და სხვა.</w:t>
      </w:r>
    </w:p>
    <w:p w14:paraId="50E7C066" w14:textId="77777777" w:rsidR="00247B51" w:rsidRPr="00702B30" w:rsidRDefault="00247B51" w:rsidP="00247B51">
      <w:pPr>
        <w:spacing w:line="264" w:lineRule="auto"/>
        <w:jc w:val="both"/>
        <w:rPr>
          <w:rFonts w:ascii="Sylfaen" w:hAnsi="Sylfaen"/>
          <w:lang w:val="ka-GE"/>
        </w:rPr>
      </w:pPr>
    </w:p>
    <w:p w14:paraId="65CCE716"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საინვესტიციო ვებ-გვერდი, ასევე მოიცავს ე.წ. Investment Roadmap-ს, რომელიც ინვესტორებს სექტორების მიხედვით ვიზუალურად აჩვენებს რა ეტაპების გავლა მოუწევთ ინვესტირების პროცესში, საქართველოს გაცნობიდან ოპერირების დაწყებამდე. </w:t>
      </w:r>
    </w:p>
    <w:p w14:paraId="00CA35A0" w14:textId="77777777" w:rsidR="00247B51" w:rsidRPr="00702B30" w:rsidRDefault="00247B51" w:rsidP="00247B51">
      <w:pPr>
        <w:spacing w:line="264" w:lineRule="auto"/>
        <w:jc w:val="both"/>
        <w:rPr>
          <w:rFonts w:ascii="Sylfaen" w:hAnsi="Sylfaen"/>
          <w:lang w:val="ka-GE"/>
        </w:rPr>
      </w:pPr>
    </w:p>
    <w:p w14:paraId="6877ED8D" w14:textId="77777777" w:rsidR="00247B51" w:rsidRPr="00702B30" w:rsidRDefault="00247B51" w:rsidP="00247B51">
      <w:pPr>
        <w:spacing w:line="264" w:lineRule="auto"/>
        <w:jc w:val="both"/>
        <w:rPr>
          <w:rFonts w:ascii="Sylfaen" w:hAnsi="Sylfaen"/>
          <w:lang w:val="ka-GE"/>
        </w:rPr>
      </w:pPr>
      <w:r w:rsidRPr="00702B30">
        <w:rPr>
          <w:rFonts w:ascii="Sylfaen" w:hAnsi="Sylfaen" w:cs="Sylfaen"/>
          <w:lang w:val="ka-GE"/>
        </w:rPr>
        <w:t xml:space="preserve">ვებ-გვერდზე, ასევე ამუშავდება </w:t>
      </w:r>
      <w:r w:rsidRPr="00702B30">
        <w:rPr>
          <w:rFonts w:ascii="Sylfaen" w:hAnsi="Sylfaen"/>
          <w:lang w:val="ka-GE"/>
        </w:rPr>
        <w:t>ინტერაქტიული რუკა, რომელზეც დატანილი იქნება ქვეყნის სტრატეგიული ობიექტები, ინფრასტრუქტურის რუკა, თავისუფალი ინდუსტრიული ზონები, საინვესტიციო პროექტები და ა.შ.</w:t>
      </w:r>
    </w:p>
    <w:p w14:paraId="5BE11D6D" w14:textId="77777777" w:rsidR="00247B51" w:rsidRPr="00702B30" w:rsidRDefault="00247B51" w:rsidP="00247B51">
      <w:pPr>
        <w:spacing w:line="264" w:lineRule="auto"/>
        <w:jc w:val="both"/>
        <w:rPr>
          <w:rFonts w:ascii="Sylfaen" w:hAnsi="Sylfaen"/>
          <w:lang w:val="ka-GE"/>
        </w:rPr>
      </w:pPr>
    </w:p>
    <w:p w14:paraId="6632D6C8" w14:textId="77777777" w:rsidR="00247B51" w:rsidRPr="00702B30" w:rsidRDefault="00247B51" w:rsidP="00247B51">
      <w:pPr>
        <w:spacing w:line="264" w:lineRule="auto"/>
        <w:jc w:val="both"/>
        <w:rPr>
          <w:rFonts w:ascii="Sylfaen" w:hAnsi="Sylfaen"/>
          <w:lang w:val="ka-GE"/>
        </w:rPr>
      </w:pPr>
      <w:r w:rsidRPr="00702B30">
        <w:rPr>
          <w:rFonts w:ascii="Sylfaen" w:hAnsi="Sylfaen"/>
          <w:lang w:val="ka-GE"/>
        </w:rPr>
        <w:t xml:space="preserve">ამასთან, ერთ-ერთ პრიორიტეტად </w:t>
      </w:r>
      <w:r>
        <w:rPr>
          <w:rFonts w:ascii="Sylfaen" w:hAnsi="Sylfaen"/>
          <w:lang w:val="ka-GE"/>
        </w:rPr>
        <w:t>განსაზღვრულია</w:t>
      </w:r>
      <w:r w:rsidRPr="00702B30">
        <w:rPr>
          <w:rFonts w:ascii="Sylfaen" w:hAnsi="Sylfaen"/>
          <w:lang w:val="ka-GE"/>
        </w:rPr>
        <w:t xml:space="preserve"> სოციალური ქსელების აქტიური გამოყენება და საინვესტიციო მიმართულების LinkedIn გვერდის მეტად გააქტიურება.</w:t>
      </w:r>
    </w:p>
    <w:p w14:paraId="62234FB7" w14:textId="37557445" w:rsidR="001C5AFC" w:rsidRDefault="001C5AFC" w:rsidP="00247B51">
      <w:pPr>
        <w:spacing w:line="264" w:lineRule="auto"/>
        <w:rPr>
          <w:rFonts w:ascii="Sylfaen" w:hAnsi="Sylfaen"/>
          <w:lang w:val="ka-GE"/>
        </w:rPr>
      </w:pPr>
    </w:p>
    <w:p w14:paraId="645A4E16" w14:textId="2BC49063" w:rsidR="006C68B9" w:rsidRDefault="006C68B9" w:rsidP="00247B51">
      <w:pPr>
        <w:spacing w:line="264" w:lineRule="auto"/>
        <w:rPr>
          <w:rFonts w:ascii="Sylfaen" w:hAnsi="Sylfaen"/>
          <w:lang w:val="ka-GE"/>
        </w:rPr>
      </w:pPr>
    </w:p>
    <w:p w14:paraId="714D37E8" w14:textId="77777777" w:rsidR="00247B51" w:rsidRPr="00702B30" w:rsidRDefault="00247B51" w:rsidP="00247B51">
      <w:pPr>
        <w:pStyle w:val="Heading1"/>
        <w:numPr>
          <w:ilvl w:val="0"/>
          <w:numId w:val="1"/>
        </w:numPr>
        <w:spacing w:before="0" w:line="264" w:lineRule="auto"/>
        <w:ind w:left="360"/>
        <w:rPr>
          <w:sz w:val="22"/>
          <w:szCs w:val="22"/>
          <w:lang w:val="ka-GE"/>
        </w:rPr>
      </w:pPr>
      <w:bookmarkStart w:id="38" w:name="_Toc28271061"/>
      <w:bookmarkStart w:id="39" w:name="_Toc28271062"/>
      <w:bookmarkStart w:id="40" w:name="_Toc28271063"/>
      <w:bookmarkStart w:id="41" w:name="_Toc28271064"/>
      <w:bookmarkStart w:id="42" w:name="_Toc28271065"/>
      <w:bookmarkStart w:id="43" w:name="_Toc28271066"/>
      <w:bookmarkStart w:id="44" w:name="_Toc28271067"/>
      <w:bookmarkStart w:id="45" w:name="_Toc28271068"/>
      <w:bookmarkStart w:id="46" w:name="_Toc28271069"/>
      <w:bookmarkStart w:id="47" w:name="_Toc28271070"/>
      <w:bookmarkStart w:id="48" w:name="_Toc28271071"/>
      <w:bookmarkStart w:id="49" w:name="_Toc28271072"/>
      <w:bookmarkStart w:id="50" w:name="_Toc28271073"/>
      <w:bookmarkStart w:id="51" w:name="_Toc28271074"/>
      <w:bookmarkStart w:id="52" w:name="_Toc28271077"/>
      <w:bookmarkStart w:id="53" w:name="_Toc28271078"/>
      <w:bookmarkStart w:id="54" w:name="_Toc28271079"/>
      <w:bookmarkStart w:id="55" w:name="_Toc28271080"/>
      <w:bookmarkStart w:id="56" w:name="_Toc28271081"/>
      <w:bookmarkStart w:id="57" w:name="_Toc28271082"/>
      <w:bookmarkStart w:id="58" w:name="_Toc28271083"/>
      <w:bookmarkStart w:id="59" w:name="_Toc28271084"/>
      <w:bookmarkStart w:id="60" w:name="_Toc986423"/>
      <w:bookmarkStart w:id="61" w:name="_Toc5887845"/>
      <w:bookmarkStart w:id="62" w:name="_Toc6821668"/>
      <w:bookmarkStart w:id="63" w:name="_Toc10019640"/>
      <w:bookmarkStart w:id="64" w:name="_Toc17719834"/>
      <w:bookmarkStart w:id="65" w:name="_Toc17719950"/>
      <w:bookmarkStart w:id="66" w:name="_Toc6586881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702B30">
        <w:rPr>
          <w:sz w:val="22"/>
          <w:szCs w:val="22"/>
          <w:lang w:val="ka-GE"/>
        </w:rPr>
        <w:lastRenderedPageBreak/>
        <w:t>სტრატეგიის განხორციელება</w:t>
      </w:r>
      <w:bookmarkEnd w:id="60"/>
      <w:bookmarkEnd w:id="61"/>
      <w:bookmarkEnd w:id="62"/>
      <w:bookmarkEnd w:id="63"/>
      <w:bookmarkEnd w:id="64"/>
      <w:bookmarkEnd w:id="65"/>
      <w:bookmarkEnd w:id="66"/>
    </w:p>
    <w:p w14:paraId="3A66AA94" w14:textId="77777777" w:rsidR="00247B51" w:rsidRPr="00702B30" w:rsidRDefault="00247B51" w:rsidP="00247B51">
      <w:pPr>
        <w:spacing w:line="264" w:lineRule="auto"/>
        <w:rPr>
          <w:rFonts w:asciiTheme="minorHAnsi" w:hAnsiTheme="minorHAnsi"/>
          <w:lang w:val="ka-GE"/>
        </w:rPr>
      </w:pPr>
    </w:p>
    <w:p w14:paraId="26A609BD" w14:textId="21616AD6" w:rsidR="00247B51" w:rsidRPr="00B35DEC" w:rsidRDefault="00247B51" w:rsidP="00B35DEC">
      <w:pPr>
        <w:spacing w:line="264" w:lineRule="auto"/>
        <w:jc w:val="both"/>
        <w:rPr>
          <w:rFonts w:asciiTheme="minorHAnsi" w:hAnsiTheme="minorHAnsi" w:cs="Sylfaen"/>
          <w:szCs w:val="22"/>
          <w:lang w:val="ka-GE"/>
        </w:rPr>
      </w:pPr>
      <w:r w:rsidRPr="00702B30">
        <w:rPr>
          <w:rFonts w:ascii="Sylfaen" w:hAnsi="Sylfaen" w:cs="Sylfaen"/>
          <w:szCs w:val="22"/>
          <w:lang w:val="ka-GE"/>
        </w:rPr>
        <w:t xml:space="preserve">სტრატეგიული სამოქმედო გეგმის წარმატებით განსახორციელებლად და სასურველი შედეგების მისაღწევად საჭიროა სათანადო რესურსები, ელექტრონული პლატფორმები და კოორდინირებული მუშაობა სხვადასხვა სახელმწიფო, არასამთავრობო და კერძო ორგანიზაციებთან. </w:t>
      </w:r>
    </w:p>
    <w:p w14:paraId="7A47C12B" w14:textId="3F267EEA" w:rsidR="001C5AFC" w:rsidRDefault="001C5AFC" w:rsidP="00247B51">
      <w:pPr>
        <w:spacing w:line="264" w:lineRule="auto"/>
        <w:rPr>
          <w:rFonts w:asciiTheme="minorHAnsi" w:hAnsiTheme="minorHAnsi" w:cs="Sylfaen"/>
          <w:szCs w:val="22"/>
          <w:lang w:val="ka-GE"/>
        </w:rPr>
      </w:pPr>
    </w:p>
    <w:p w14:paraId="42DFB2A5" w14:textId="77777777" w:rsidR="006C68B9" w:rsidRDefault="006C68B9" w:rsidP="00247B51">
      <w:pPr>
        <w:spacing w:line="264" w:lineRule="auto"/>
        <w:rPr>
          <w:rFonts w:asciiTheme="minorHAnsi" w:hAnsiTheme="minorHAnsi" w:cs="Sylfaen"/>
          <w:szCs w:val="22"/>
          <w:lang w:val="ka-GE"/>
        </w:rPr>
      </w:pPr>
    </w:p>
    <w:p w14:paraId="4AD07073" w14:textId="1AEA7E24" w:rsidR="00247B51" w:rsidRPr="00702B30" w:rsidRDefault="00247B51" w:rsidP="00247B51">
      <w:pPr>
        <w:pStyle w:val="Heading1"/>
        <w:numPr>
          <w:ilvl w:val="1"/>
          <w:numId w:val="1"/>
        </w:numPr>
        <w:spacing w:before="0" w:line="264" w:lineRule="auto"/>
        <w:ind w:left="450"/>
        <w:rPr>
          <w:sz w:val="22"/>
          <w:szCs w:val="22"/>
          <w:lang w:val="ka-GE"/>
        </w:rPr>
      </w:pPr>
      <w:bookmarkStart w:id="67" w:name="_Toc65868811"/>
      <w:bookmarkStart w:id="68" w:name="_Toc986425"/>
      <w:bookmarkStart w:id="69" w:name="_Toc5887847"/>
      <w:bookmarkStart w:id="70" w:name="_Toc6821670"/>
      <w:bookmarkStart w:id="71" w:name="_Toc10019642"/>
      <w:bookmarkStart w:id="72" w:name="_Toc17719836"/>
      <w:bookmarkStart w:id="73" w:name="_Toc17719952"/>
      <w:r w:rsidRPr="00702B30">
        <w:rPr>
          <w:rFonts w:eastAsia="Helvetica"/>
          <w:sz w:val="22"/>
          <w:szCs w:val="22"/>
          <w:lang w:val="ka-GE"/>
        </w:rPr>
        <w:t>მომხმარებელთან ურთიერთობის მართვის პროგრამ</w:t>
      </w:r>
      <w:r w:rsidR="001C5AFC">
        <w:rPr>
          <w:rFonts w:eastAsia="Helvetica"/>
          <w:sz w:val="22"/>
          <w:szCs w:val="22"/>
          <w:lang w:val="ka-GE"/>
        </w:rPr>
        <w:t>ა</w:t>
      </w:r>
      <w:r w:rsidRPr="00702B30">
        <w:rPr>
          <w:rFonts w:eastAsia="Helvetica"/>
          <w:sz w:val="22"/>
          <w:szCs w:val="22"/>
          <w:lang w:val="ka-GE"/>
        </w:rPr>
        <w:t xml:space="preserve"> (CRM)</w:t>
      </w:r>
      <w:bookmarkEnd w:id="67"/>
      <w:r w:rsidRPr="00702B30">
        <w:rPr>
          <w:rFonts w:eastAsia="Helvetica"/>
          <w:sz w:val="22"/>
          <w:szCs w:val="22"/>
          <w:lang w:val="ka-GE"/>
        </w:rPr>
        <w:t xml:space="preserve"> </w:t>
      </w:r>
      <w:bookmarkEnd w:id="68"/>
      <w:bookmarkEnd w:id="69"/>
      <w:bookmarkEnd w:id="70"/>
      <w:bookmarkEnd w:id="71"/>
      <w:bookmarkEnd w:id="72"/>
      <w:bookmarkEnd w:id="73"/>
    </w:p>
    <w:p w14:paraId="3976CEFC" w14:textId="77777777" w:rsidR="00247B51" w:rsidRPr="00EF3930" w:rsidRDefault="00247B51" w:rsidP="00247B51">
      <w:pPr>
        <w:pStyle w:val="Heading1"/>
        <w:spacing w:before="0" w:line="264" w:lineRule="auto"/>
        <w:rPr>
          <w:sz w:val="22"/>
          <w:lang w:val="ka-GE"/>
        </w:rPr>
      </w:pPr>
    </w:p>
    <w:p w14:paraId="1DEF5FE8" w14:textId="77777777" w:rsidR="00247B51" w:rsidRDefault="00247B51" w:rsidP="00247B51">
      <w:pPr>
        <w:spacing w:line="264" w:lineRule="auto"/>
        <w:jc w:val="both"/>
        <w:rPr>
          <w:rFonts w:ascii="Sylfaen" w:hAnsi="Sylfaen"/>
          <w:color w:val="FF0000"/>
          <w:lang w:val="ka-GE"/>
        </w:rPr>
      </w:pPr>
      <w:r w:rsidRPr="00702B30">
        <w:rPr>
          <w:rFonts w:ascii="Sylfaen" w:hAnsi="Sylfaen" w:cs="Sylfaen"/>
          <w:szCs w:val="22"/>
          <w:lang w:val="ka-GE"/>
        </w:rPr>
        <w:t xml:space="preserve">საინვესტიციო მიმართულების ინსტიტუციონალური მეხსიერების გაძლიერებისთვის და საინვესტიციო პროექტების მიმდინარეობის უკეთესი მონიტორინგისთვის კრიტიკულად მნიშვნელოვანია </w:t>
      </w:r>
      <w:r w:rsidRPr="00702B30">
        <w:rPr>
          <w:rFonts w:ascii="Sylfaen" w:hAnsi="Sylfaen" w:cs="Sylfaen"/>
          <w:lang w:val="ka-GE"/>
        </w:rPr>
        <w:t>იმ ინფორმაციის შენახვა და დამუშავება, რომელიც სააგენტოში იყრის თავს პოტენციურ და არსებულ ინვესტორებზე. შესაბამისად</w:t>
      </w:r>
      <w:r>
        <w:rPr>
          <w:rFonts w:ascii="Sylfaen" w:hAnsi="Sylfaen" w:cs="Sylfaen"/>
          <w:lang w:val="ka-GE"/>
        </w:rPr>
        <w:t>,</w:t>
      </w:r>
      <w:r w:rsidRPr="00702B30">
        <w:rPr>
          <w:rFonts w:ascii="Sylfaen" w:hAnsi="Sylfaen" w:cs="Sylfaen"/>
          <w:lang w:val="ka-GE"/>
        </w:rPr>
        <w:t xml:space="preserve"> </w:t>
      </w:r>
      <w:r>
        <w:rPr>
          <w:rFonts w:ascii="Sylfaen" w:hAnsi="Sylfaen" w:cs="Sylfaen"/>
          <w:lang w:val="ka-GE"/>
        </w:rPr>
        <w:t>დანერგილია</w:t>
      </w:r>
      <w:r w:rsidRPr="00702B30">
        <w:rPr>
          <w:rFonts w:ascii="Sylfaen" w:hAnsi="Sylfaen" w:cs="Sylfaen"/>
          <w:lang w:val="ka-GE"/>
        </w:rPr>
        <w:t xml:space="preserve"> </w:t>
      </w:r>
      <w:r w:rsidRPr="00702B30">
        <w:rPr>
          <w:rFonts w:ascii="Sylfaen" w:hAnsi="Sylfaen"/>
          <w:lang w:val="ka-GE"/>
        </w:rPr>
        <w:t xml:space="preserve">„CRM“ </w:t>
      </w:r>
      <w:r w:rsidRPr="00702B30">
        <w:rPr>
          <w:rFonts w:ascii="Sylfaen" w:hAnsi="Sylfaen" w:cs="Sylfaen"/>
          <w:lang w:val="ka-GE"/>
        </w:rPr>
        <w:t xml:space="preserve">სისტემა, </w:t>
      </w:r>
      <w:r w:rsidRPr="00702B30">
        <w:rPr>
          <w:rFonts w:ascii="Sylfaen" w:hAnsi="Sylfaen"/>
          <w:lang w:val="ka-GE"/>
        </w:rPr>
        <w:t xml:space="preserve">რომელიც საშუალებას იძლევა შენახული იყოს სრული ინფორმაცია პოტენციურ და არსებულ ინვესტორებზე, მათთან მიმდინარე მოლაპარაკებებზე, დაგეგმილ და განხორციელებულ პროექტებზე. პროგრამის ინტეგრაცია </w:t>
      </w:r>
      <w:r w:rsidRPr="00702B30">
        <w:rPr>
          <w:rFonts w:ascii="Sylfaen" w:hAnsi="Sylfaen" w:cs="Sylfaen"/>
          <w:lang w:val="ka-GE"/>
        </w:rPr>
        <w:t>ხდება შესაბამისი ელექტრონული ფოსტის პლატფორმებზე,</w:t>
      </w:r>
      <w:r w:rsidRPr="00702B30">
        <w:rPr>
          <w:rFonts w:ascii="Sylfaen" w:hAnsi="Sylfaen"/>
          <w:lang w:val="ka-GE"/>
        </w:rPr>
        <w:t xml:space="preserve"> რაც საშუალებას იძლევა „CRM“ პროგრამაში საინვესტიციო პროექტების მიხედვით იყოს შენახული მიმოწერა. გარდა ამისა, აღნიშნული პლატფორმის მეშვეობით შესაძლებელია სხვადასხვა ჭრილში ანალიტიკის გაკეთება და გუნდის მუშაობის ეფექტურობის მონიტორინგი. </w:t>
      </w:r>
    </w:p>
    <w:p w14:paraId="22524895" w14:textId="091C8603" w:rsidR="001C5AFC" w:rsidRDefault="001C5AFC" w:rsidP="00247B51">
      <w:pPr>
        <w:spacing w:line="264" w:lineRule="auto"/>
        <w:jc w:val="both"/>
        <w:rPr>
          <w:rFonts w:ascii="Sylfaen" w:hAnsi="Sylfaen"/>
          <w:lang w:val="ka-GE"/>
        </w:rPr>
      </w:pPr>
    </w:p>
    <w:p w14:paraId="264DCCC6" w14:textId="77777777" w:rsidR="006C68B9" w:rsidRPr="00702B30" w:rsidRDefault="006C68B9" w:rsidP="00247B51">
      <w:pPr>
        <w:spacing w:line="264" w:lineRule="auto"/>
        <w:jc w:val="both"/>
        <w:rPr>
          <w:rFonts w:ascii="Sylfaen" w:hAnsi="Sylfaen"/>
          <w:lang w:val="ka-GE"/>
        </w:rPr>
      </w:pPr>
    </w:p>
    <w:p w14:paraId="255FB109" w14:textId="77777777" w:rsidR="00247B51" w:rsidRPr="00702B30" w:rsidRDefault="00247B51" w:rsidP="00247B51">
      <w:pPr>
        <w:pStyle w:val="Heading1"/>
        <w:numPr>
          <w:ilvl w:val="1"/>
          <w:numId w:val="1"/>
        </w:numPr>
        <w:spacing w:before="0" w:line="264" w:lineRule="auto"/>
        <w:ind w:left="450"/>
        <w:rPr>
          <w:rFonts w:eastAsia="Helvetica"/>
          <w:sz w:val="22"/>
          <w:szCs w:val="22"/>
          <w:lang w:val="ka-GE"/>
        </w:rPr>
      </w:pPr>
      <w:bookmarkStart w:id="74" w:name="_Toc65868812"/>
      <w:r w:rsidRPr="00702B30">
        <w:rPr>
          <w:rFonts w:eastAsia="Helvetica"/>
          <w:sz w:val="22"/>
          <w:szCs w:val="22"/>
          <w:lang w:val="ka-GE"/>
        </w:rPr>
        <w:t>საერთაშორისო მონაცემთა ბაზებზე წვდომის უზრუნველყოფა</w:t>
      </w:r>
      <w:bookmarkEnd w:id="74"/>
    </w:p>
    <w:p w14:paraId="63175FD1" w14:textId="77777777" w:rsidR="00247B51" w:rsidRPr="00702B30" w:rsidRDefault="00247B51" w:rsidP="00247B51">
      <w:pPr>
        <w:spacing w:line="264" w:lineRule="auto"/>
        <w:jc w:val="both"/>
        <w:rPr>
          <w:rFonts w:ascii="Sylfaen" w:hAnsi="Sylfaen" w:cs="Sylfaen"/>
          <w:szCs w:val="22"/>
          <w:lang w:val="ka-GE"/>
        </w:rPr>
      </w:pPr>
    </w:p>
    <w:p w14:paraId="12C3B297" w14:textId="77777777" w:rsidR="00247B51" w:rsidRDefault="00247B51" w:rsidP="00247B51">
      <w:pPr>
        <w:spacing w:line="264" w:lineRule="auto"/>
        <w:jc w:val="both"/>
        <w:rPr>
          <w:rFonts w:ascii="Sylfaen" w:hAnsi="Sylfaen"/>
          <w:lang w:val="ka-GE"/>
        </w:rPr>
      </w:pPr>
      <w:r w:rsidRPr="00702B30">
        <w:rPr>
          <w:rFonts w:ascii="Sylfaen" w:hAnsi="Sylfaen" w:cs="Sylfaen"/>
          <w:szCs w:val="22"/>
          <w:lang w:val="ka-GE"/>
        </w:rPr>
        <w:t>პირდაპირი</w:t>
      </w:r>
      <w:r w:rsidRPr="00702B30">
        <w:rPr>
          <w:szCs w:val="22"/>
          <w:lang w:val="ka-GE"/>
        </w:rPr>
        <w:t xml:space="preserve"> </w:t>
      </w:r>
      <w:r w:rsidRPr="00702B30">
        <w:rPr>
          <w:rFonts w:ascii="Sylfaen" w:hAnsi="Sylfaen" w:cs="Sylfaen"/>
          <w:szCs w:val="22"/>
          <w:lang w:val="ka-GE"/>
        </w:rPr>
        <w:t>უცხოური</w:t>
      </w:r>
      <w:r w:rsidRPr="00702B30">
        <w:rPr>
          <w:szCs w:val="22"/>
          <w:lang w:val="ka-GE"/>
        </w:rPr>
        <w:t xml:space="preserve"> </w:t>
      </w:r>
      <w:r w:rsidRPr="00702B30">
        <w:rPr>
          <w:rFonts w:ascii="Sylfaen" w:hAnsi="Sylfaen" w:cs="Sylfaen"/>
          <w:szCs w:val="22"/>
          <w:lang w:val="ka-GE"/>
        </w:rPr>
        <w:t>ინვესტიციების</w:t>
      </w:r>
      <w:r w:rsidRPr="00702B30">
        <w:rPr>
          <w:szCs w:val="22"/>
          <w:lang w:val="ka-GE"/>
        </w:rPr>
        <w:t xml:space="preserve"> (FDI) </w:t>
      </w:r>
      <w:r w:rsidRPr="00702B30">
        <w:rPr>
          <w:rFonts w:ascii="Sylfaen" w:hAnsi="Sylfaen" w:cs="Sylfaen"/>
          <w:szCs w:val="22"/>
          <w:lang w:val="ka-GE"/>
        </w:rPr>
        <w:t>მოზიდვისთვის</w:t>
      </w:r>
      <w:r w:rsidRPr="00702B30">
        <w:rPr>
          <w:szCs w:val="22"/>
          <w:lang w:val="ka-GE"/>
        </w:rPr>
        <w:t xml:space="preserve"> </w:t>
      </w:r>
      <w:r w:rsidRPr="00702B30">
        <w:rPr>
          <w:rFonts w:ascii="Sylfaen" w:hAnsi="Sylfaen" w:cs="Sylfaen"/>
          <w:szCs w:val="22"/>
          <w:lang w:val="ka-GE"/>
        </w:rPr>
        <w:t>აუცილებელია</w:t>
      </w:r>
      <w:r w:rsidRPr="00702B30">
        <w:rPr>
          <w:szCs w:val="22"/>
          <w:lang w:val="ka-GE"/>
        </w:rPr>
        <w:t xml:space="preserve"> </w:t>
      </w:r>
      <w:r w:rsidRPr="00702B30">
        <w:rPr>
          <w:rFonts w:ascii="Sylfaen" w:hAnsi="Sylfaen" w:cs="Sylfaen"/>
          <w:szCs w:val="22"/>
          <w:lang w:val="ka-GE"/>
        </w:rPr>
        <w:t>უახლესი</w:t>
      </w:r>
      <w:r w:rsidRPr="00702B30">
        <w:rPr>
          <w:szCs w:val="22"/>
          <w:lang w:val="ka-GE"/>
        </w:rPr>
        <w:t xml:space="preserve"> </w:t>
      </w:r>
      <w:r w:rsidRPr="00702B30">
        <w:rPr>
          <w:rFonts w:ascii="Sylfaen" w:hAnsi="Sylfaen" w:cs="Sylfaen"/>
          <w:szCs w:val="22"/>
          <w:lang w:val="ka-GE"/>
        </w:rPr>
        <w:t>და</w:t>
      </w:r>
      <w:r w:rsidRPr="00702B30">
        <w:rPr>
          <w:szCs w:val="22"/>
          <w:lang w:val="ka-GE"/>
        </w:rPr>
        <w:t xml:space="preserve"> </w:t>
      </w:r>
      <w:r w:rsidRPr="00702B30">
        <w:rPr>
          <w:rFonts w:ascii="Sylfaen" w:hAnsi="Sylfaen" w:cs="Sylfaen"/>
          <w:szCs w:val="22"/>
          <w:lang w:val="ka-GE"/>
        </w:rPr>
        <w:t>მაქსიმალურად</w:t>
      </w:r>
      <w:r w:rsidRPr="00702B30">
        <w:rPr>
          <w:szCs w:val="22"/>
          <w:lang w:val="ka-GE"/>
        </w:rPr>
        <w:t xml:space="preserve"> </w:t>
      </w:r>
      <w:r w:rsidRPr="00702B30">
        <w:rPr>
          <w:rFonts w:ascii="Sylfaen" w:hAnsi="Sylfaen" w:cs="Sylfaen"/>
          <w:szCs w:val="22"/>
          <w:lang w:val="ka-GE"/>
        </w:rPr>
        <w:t>სრული</w:t>
      </w:r>
      <w:r w:rsidRPr="00702B30">
        <w:rPr>
          <w:szCs w:val="22"/>
          <w:lang w:val="ka-GE"/>
        </w:rPr>
        <w:t xml:space="preserve"> </w:t>
      </w:r>
      <w:r w:rsidRPr="00702B30">
        <w:rPr>
          <w:rFonts w:ascii="Sylfaen" w:hAnsi="Sylfaen" w:cs="Sylfaen"/>
          <w:szCs w:val="22"/>
          <w:lang w:val="ka-GE"/>
        </w:rPr>
        <w:t>ინფორმაცია</w:t>
      </w:r>
      <w:r w:rsidRPr="00702B30">
        <w:rPr>
          <w:szCs w:val="22"/>
          <w:lang w:val="ka-GE"/>
        </w:rPr>
        <w:t xml:space="preserve"> </w:t>
      </w:r>
      <w:r w:rsidRPr="00702B30">
        <w:rPr>
          <w:rFonts w:ascii="Sylfaen" w:hAnsi="Sylfaen" w:cs="Sylfaen"/>
          <w:szCs w:val="22"/>
          <w:lang w:val="ka-GE"/>
        </w:rPr>
        <w:t>საერთაშორისო</w:t>
      </w:r>
      <w:r w:rsidRPr="00702B30">
        <w:rPr>
          <w:szCs w:val="22"/>
          <w:lang w:val="ka-GE"/>
        </w:rPr>
        <w:t xml:space="preserve"> </w:t>
      </w:r>
      <w:r w:rsidRPr="00702B30">
        <w:rPr>
          <w:rFonts w:ascii="Sylfaen" w:hAnsi="Sylfaen" w:cs="Sylfaen"/>
          <w:szCs w:val="22"/>
          <w:lang w:val="ka-GE"/>
        </w:rPr>
        <w:t>კომპანიებსა</w:t>
      </w:r>
      <w:r w:rsidRPr="00702B30">
        <w:rPr>
          <w:szCs w:val="22"/>
          <w:lang w:val="ka-GE"/>
        </w:rPr>
        <w:t xml:space="preserve"> </w:t>
      </w:r>
      <w:r w:rsidRPr="00702B30">
        <w:rPr>
          <w:rFonts w:ascii="Sylfaen" w:hAnsi="Sylfaen" w:cs="Sylfaen"/>
          <w:szCs w:val="22"/>
          <w:lang w:val="ka-GE"/>
        </w:rPr>
        <w:t>და</w:t>
      </w:r>
      <w:r w:rsidRPr="00702B30">
        <w:rPr>
          <w:szCs w:val="22"/>
          <w:lang w:val="ka-GE"/>
        </w:rPr>
        <w:t xml:space="preserve"> </w:t>
      </w:r>
      <w:r w:rsidRPr="00702B30">
        <w:rPr>
          <w:rFonts w:ascii="Sylfaen" w:hAnsi="Sylfaen" w:cs="Sylfaen"/>
          <w:szCs w:val="22"/>
          <w:lang w:val="ka-GE"/>
        </w:rPr>
        <w:t>მათი</w:t>
      </w:r>
      <w:r w:rsidRPr="00702B30">
        <w:rPr>
          <w:szCs w:val="22"/>
          <w:lang w:val="ka-GE"/>
        </w:rPr>
        <w:t xml:space="preserve"> </w:t>
      </w:r>
      <w:r w:rsidRPr="00702B30">
        <w:rPr>
          <w:rFonts w:ascii="Sylfaen" w:hAnsi="Sylfaen" w:cs="Sylfaen"/>
          <w:szCs w:val="22"/>
          <w:lang w:val="ka-GE"/>
        </w:rPr>
        <w:t>აქტივობების</w:t>
      </w:r>
      <w:r w:rsidRPr="00702B30">
        <w:rPr>
          <w:szCs w:val="22"/>
          <w:lang w:val="ka-GE"/>
        </w:rPr>
        <w:t xml:space="preserve"> </w:t>
      </w:r>
      <w:r w:rsidRPr="00702B30">
        <w:rPr>
          <w:rFonts w:ascii="Sylfaen" w:hAnsi="Sylfaen" w:cs="Sylfaen"/>
          <w:szCs w:val="22"/>
          <w:lang w:val="ka-GE"/>
        </w:rPr>
        <w:t>შესახებ</w:t>
      </w:r>
      <w:r w:rsidRPr="00702B30">
        <w:rPr>
          <w:szCs w:val="22"/>
          <w:lang w:val="ka-GE"/>
        </w:rPr>
        <w:t xml:space="preserve">. </w:t>
      </w:r>
      <w:r w:rsidRPr="00702B30">
        <w:rPr>
          <w:rFonts w:ascii="Sylfaen" w:hAnsi="Sylfaen"/>
          <w:szCs w:val="22"/>
          <w:lang w:val="ka-GE"/>
        </w:rPr>
        <w:t xml:space="preserve">ამ მიზნით სააგენტოს ექნება წვდომა </w:t>
      </w:r>
      <w:r>
        <w:rPr>
          <w:rFonts w:ascii="Sylfaen" w:hAnsi="Sylfaen"/>
          <w:szCs w:val="22"/>
          <w:lang w:val="ka-GE"/>
        </w:rPr>
        <w:t xml:space="preserve">ორ </w:t>
      </w:r>
      <w:r w:rsidRPr="00702B30">
        <w:rPr>
          <w:rFonts w:ascii="Sylfaen" w:hAnsi="Sylfaen"/>
          <w:szCs w:val="22"/>
          <w:lang w:val="ka-GE"/>
        </w:rPr>
        <w:t xml:space="preserve">საერთაშორისო </w:t>
      </w:r>
      <w:r>
        <w:rPr>
          <w:rFonts w:ascii="Sylfaen" w:hAnsi="Sylfaen"/>
          <w:szCs w:val="22"/>
          <w:lang w:val="ka-GE"/>
        </w:rPr>
        <w:t>ბაზაზე</w:t>
      </w:r>
      <w:r w:rsidRPr="00702B30">
        <w:rPr>
          <w:rFonts w:ascii="Sylfaen" w:hAnsi="Sylfaen"/>
          <w:szCs w:val="22"/>
          <w:lang w:val="ka-GE"/>
        </w:rPr>
        <w:t xml:space="preserve"> </w:t>
      </w:r>
      <w:r w:rsidRPr="00A85FEB">
        <w:rPr>
          <w:rFonts w:ascii="Sylfaen" w:hAnsi="Sylfaen"/>
          <w:lang w:val="ka-GE"/>
        </w:rPr>
        <w:t xml:space="preserve">Velocity </w:t>
      </w:r>
      <w:r>
        <w:rPr>
          <w:rFonts w:ascii="Sylfaen" w:hAnsi="Sylfaen"/>
          <w:lang w:val="ka-GE"/>
        </w:rPr>
        <w:t xml:space="preserve">და </w:t>
      </w:r>
      <w:r w:rsidRPr="00A85FEB">
        <w:rPr>
          <w:rFonts w:ascii="Sylfaen" w:hAnsi="Sylfaen"/>
          <w:lang w:val="ka-GE"/>
        </w:rPr>
        <w:t>Rocketreach</w:t>
      </w:r>
      <w:r w:rsidRPr="00702B30">
        <w:rPr>
          <w:rFonts w:ascii="Sylfaen" w:hAnsi="Sylfaen"/>
          <w:szCs w:val="22"/>
          <w:lang w:val="ka-GE"/>
        </w:rPr>
        <w:t xml:space="preserve">. </w:t>
      </w:r>
      <w:r w:rsidRPr="00A85FEB">
        <w:rPr>
          <w:rFonts w:ascii="Sylfaen" w:hAnsi="Sylfaen"/>
          <w:lang w:val="ka-GE"/>
        </w:rPr>
        <w:t xml:space="preserve">Velocity </w:t>
      </w:r>
      <w:r>
        <w:rPr>
          <w:rFonts w:ascii="Sylfaen" w:hAnsi="Sylfaen" w:cs="Sylfaen"/>
          <w:szCs w:val="22"/>
          <w:lang w:val="ka-GE"/>
        </w:rPr>
        <w:t>მოიცავს</w:t>
      </w:r>
      <w:r w:rsidRPr="00702B30">
        <w:rPr>
          <w:rFonts w:ascii="Sylfaen" w:hAnsi="Sylfaen" w:cs="Sylfaen"/>
          <w:szCs w:val="22"/>
          <w:lang w:val="ka-GE"/>
        </w:rPr>
        <w:t xml:space="preserve"> ინფორმაციას </w:t>
      </w:r>
      <w:r>
        <w:rPr>
          <w:rFonts w:ascii="Sylfaen" w:hAnsi="Sylfaen"/>
          <w:lang w:val="ka-GE"/>
        </w:rPr>
        <w:t xml:space="preserve">კომპანიების </w:t>
      </w:r>
      <w:r w:rsidRPr="00702B30">
        <w:rPr>
          <w:rFonts w:ascii="Sylfaen" w:hAnsi="Sylfaen" w:cs="Sylfaen"/>
          <w:szCs w:val="22"/>
          <w:lang w:val="ka-GE"/>
        </w:rPr>
        <w:t xml:space="preserve">საქმიანობის შესახებ </w:t>
      </w:r>
      <w:r>
        <w:rPr>
          <w:rFonts w:ascii="Sylfaen" w:hAnsi="Sylfaen"/>
          <w:lang w:val="ka-GE"/>
        </w:rPr>
        <w:t xml:space="preserve">და </w:t>
      </w:r>
      <w:r w:rsidRPr="00702B30">
        <w:rPr>
          <w:rFonts w:ascii="Sylfaen" w:hAnsi="Sylfaen" w:cs="Sylfaen"/>
          <w:szCs w:val="22"/>
          <w:lang w:val="ka-GE"/>
        </w:rPr>
        <w:t>და შესაძლებელია სასურველი კრიტერიუმების მიხედვით სამიზნე კომპანიების გაფილტვრა/მოძიება.</w:t>
      </w:r>
      <w:r>
        <w:rPr>
          <w:rFonts w:ascii="Sylfaen" w:hAnsi="Sylfaen" w:cs="Sylfaen"/>
          <w:szCs w:val="22"/>
          <w:lang w:val="ka-GE"/>
        </w:rPr>
        <w:t xml:space="preserve"> </w:t>
      </w:r>
      <w:r w:rsidRPr="00A85FEB">
        <w:rPr>
          <w:rFonts w:ascii="Sylfaen" w:hAnsi="Sylfaen"/>
          <w:lang w:val="ka-GE"/>
        </w:rPr>
        <w:t>Rocketreach</w:t>
      </w:r>
      <w:r>
        <w:rPr>
          <w:rFonts w:ascii="Sylfaen" w:hAnsi="Sylfaen"/>
          <w:lang w:val="ka-GE"/>
        </w:rPr>
        <w:t xml:space="preserve"> მოიცავს კომპანიების მაღალი რგოლის მენეჯერების საკონტაქტო ინფორმაციას.</w:t>
      </w:r>
    </w:p>
    <w:p w14:paraId="78A70047" w14:textId="77777777" w:rsidR="00247B51" w:rsidRDefault="00247B51" w:rsidP="00247B51">
      <w:pPr>
        <w:spacing w:line="264" w:lineRule="auto"/>
        <w:jc w:val="both"/>
        <w:rPr>
          <w:rFonts w:ascii="Sylfaen" w:hAnsi="Sylfaen"/>
          <w:lang w:val="ka-GE"/>
        </w:rPr>
      </w:pPr>
    </w:p>
    <w:p w14:paraId="39C29130" w14:textId="77777777" w:rsidR="00247B51" w:rsidRPr="00702B30" w:rsidRDefault="00247B51" w:rsidP="00247B51">
      <w:pPr>
        <w:spacing w:line="264" w:lineRule="auto"/>
        <w:jc w:val="both"/>
        <w:rPr>
          <w:rFonts w:ascii="Sylfaen" w:hAnsi="Sylfaen" w:cs="Sylfaen"/>
          <w:szCs w:val="22"/>
          <w:lang w:val="ka-GE"/>
        </w:rPr>
      </w:pPr>
      <w:r w:rsidRPr="00702B30">
        <w:rPr>
          <w:rFonts w:ascii="Sylfaen" w:hAnsi="Sylfaen" w:cs="Sylfaen"/>
          <w:szCs w:val="22"/>
          <w:lang w:val="ka-GE"/>
        </w:rPr>
        <w:t>ასევე,</w:t>
      </w:r>
      <w:r w:rsidRPr="00702B30">
        <w:rPr>
          <w:szCs w:val="22"/>
          <w:lang w:val="ka-GE"/>
        </w:rPr>
        <w:t xml:space="preserve"> </w:t>
      </w:r>
      <w:r w:rsidRPr="00702B30">
        <w:rPr>
          <w:rFonts w:ascii="Sylfaen" w:hAnsi="Sylfaen" w:cs="Sylfaen"/>
          <w:szCs w:val="22"/>
          <w:lang w:val="ka-GE"/>
        </w:rPr>
        <w:t>მნიშვნელოვანია,</w:t>
      </w:r>
      <w:r w:rsidRPr="00702B30">
        <w:rPr>
          <w:szCs w:val="22"/>
          <w:lang w:val="ka-GE"/>
        </w:rPr>
        <w:t xml:space="preserve"> </w:t>
      </w:r>
      <w:r w:rsidRPr="00702B30">
        <w:rPr>
          <w:rFonts w:ascii="Sylfaen" w:hAnsi="Sylfaen" w:cs="Sylfaen"/>
          <w:szCs w:val="22"/>
          <w:lang w:val="ka-GE"/>
        </w:rPr>
        <w:t>ინფორმაციის</w:t>
      </w:r>
      <w:r w:rsidRPr="00702B30">
        <w:rPr>
          <w:szCs w:val="22"/>
          <w:lang w:val="ka-GE"/>
        </w:rPr>
        <w:t xml:space="preserve"> </w:t>
      </w:r>
      <w:r w:rsidRPr="00702B30">
        <w:rPr>
          <w:rFonts w:ascii="Sylfaen" w:hAnsi="Sylfaen"/>
          <w:szCs w:val="22"/>
          <w:lang w:val="ka-GE"/>
        </w:rPr>
        <w:t xml:space="preserve">ფლობა თუ </w:t>
      </w:r>
      <w:r w:rsidRPr="00702B30">
        <w:rPr>
          <w:rFonts w:ascii="Sylfaen" w:hAnsi="Sylfaen" w:cs="Sylfaen"/>
          <w:szCs w:val="22"/>
          <w:lang w:val="ka-GE"/>
        </w:rPr>
        <w:t>როგორ</w:t>
      </w:r>
      <w:r w:rsidRPr="00702B30">
        <w:rPr>
          <w:szCs w:val="22"/>
          <w:lang w:val="ka-GE"/>
        </w:rPr>
        <w:t xml:space="preserve"> </w:t>
      </w:r>
      <w:r w:rsidRPr="00702B30">
        <w:rPr>
          <w:rFonts w:ascii="Sylfaen" w:hAnsi="Sylfaen" w:cs="Sylfaen"/>
          <w:szCs w:val="22"/>
          <w:lang w:val="ka-GE"/>
        </w:rPr>
        <w:t>ედრება</w:t>
      </w:r>
      <w:r w:rsidRPr="00702B30">
        <w:rPr>
          <w:szCs w:val="22"/>
          <w:lang w:val="ka-GE"/>
        </w:rPr>
        <w:t xml:space="preserve"> </w:t>
      </w:r>
      <w:r w:rsidRPr="00702B30">
        <w:rPr>
          <w:rFonts w:ascii="Sylfaen" w:hAnsi="Sylfaen" w:cs="Sylfaen"/>
          <w:szCs w:val="22"/>
          <w:lang w:val="ka-GE"/>
        </w:rPr>
        <w:t>საქართველო</w:t>
      </w:r>
      <w:r w:rsidRPr="00702B30">
        <w:rPr>
          <w:szCs w:val="22"/>
          <w:lang w:val="ka-GE"/>
        </w:rPr>
        <w:t xml:space="preserve"> </w:t>
      </w:r>
      <w:r w:rsidRPr="00702B30">
        <w:rPr>
          <w:rFonts w:ascii="Sylfaen" w:hAnsi="Sylfaen" w:cs="Sylfaen"/>
          <w:szCs w:val="22"/>
          <w:lang w:val="ka-GE"/>
        </w:rPr>
        <w:t>სხვა</w:t>
      </w:r>
      <w:r w:rsidRPr="00702B30">
        <w:rPr>
          <w:szCs w:val="22"/>
          <w:lang w:val="ka-GE"/>
        </w:rPr>
        <w:t xml:space="preserve"> </w:t>
      </w:r>
      <w:r w:rsidRPr="00702B30">
        <w:rPr>
          <w:rFonts w:ascii="Sylfaen" w:hAnsi="Sylfaen" w:cs="Sylfaen"/>
          <w:szCs w:val="22"/>
          <w:lang w:val="ka-GE"/>
        </w:rPr>
        <w:t>კონკურენტ</w:t>
      </w:r>
      <w:r w:rsidRPr="00702B30">
        <w:rPr>
          <w:szCs w:val="22"/>
          <w:lang w:val="ka-GE"/>
        </w:rPr>
        <w:t xml:space="preserve"> </w:t>
      </w:r>
      <w:r w:rsidRPr="00702B30">
        <w:rPr>
          <w:rFonts w:ascii="Sylfaen" w:hAnsi="Sylfaen" w:cs="Sylfaen"/>
          <w:szCs w:val="22"/>
          <w:lang w:val="ka-GE"/>
        </w:rPr>
        <w:t>ქვეყნებს</w:t>
      </w:r>
      <w:r w:rsidRPr="00702B30">
        <w:rPr>
          <w:szCs w:val="22"/>
          <w:lang w:val="ka-GE"/>
        </w:rPr>
        <w:t xml:space="preserve">  </w:t>
      </w:r>
      <w:r w:rsidRPr="00702B30">
        <w:rPr>
          <w:rFonts w:ascii="Sylfaen" w:hAnsi="Sylfaen" w:cs="Sylfaen"/>
          <w:szCs w:val="22"/>
          <w:lang w:val="ka-GE"/>
        </w:rPr>
        <w:t>ისეთ</w:t>
      </w:r>
      <w:r w:rsidRPr="00702B30">
        <w:rPr>
          <w:szCs w:val="22"/>
          <w:lang w:val="ka-GE"/>
        </w:rPr>
        <w:t xml:space="preserve"> </w:t>
      </w:r>
      <w:r w:rsidRPr="00702B30">
        <w:rPr>
          <w:rFonts w:ascii="Sylfaen" w:hAnsi="Sylfaen" w:cs="Sylfaen"/>
          <w:szCs w:val="22"/>
          <w:lang w:val="ka-GE"/>
        </w:rPr>
        <w:t>კატეგორიებში,</w:t>
      </w:r>
      <w:r w:rsidRPr="00702B30">
        <w:rPr>
          <w:szCs w:val="22"/>
          <w:lang w:val="ka-GE"/>
        </w:rPr>
        <w:t xml:space="preserve">  </w:t>
      </w:r>
      <w:r w:rsidRPr="00702B30">
        <w:rPr>
          <w:rFonts w:ascii="Sylfaen" w:hAnsi="Sylfaen" w:cs="Sylfaen"/>
          <w:szCs w:val="22"/>
          <w:lang w:val="ka-GE"/>
        </w:rPr>
        <w:t>როგორებიცაა</w:t>
      </w:r>
      <w:r w:rsidRPr="00702B30">
        <w:rPr>
          <w:szCs w:val="22"/>
          <w:lang w:val="ka-GE"/>
        </w:rPr>
        <w:t xml:space="preserve"> </w:t>
      </w:r>
      <w:r w:rsidRPr="00702B30">
        <w:rPr>
          <w:rFonts w:ascii="Sylfaen" w:hAnsi="Sylfaen" w:cs="Sylfaen"/>
          <w:szCs w:val="22"/>
          <w:lang w:val="ka-GE"/>
        </w:rPr>
        <w:t>ხელფასები</w:t>
      </w:r>
      <w:r w:rsidRPr="00702B30">
        <w:rPr>
          <w:szCs w:val="22"/>
          <w:lang w:val="ka-GE"/>
        </w:rPr>
        <w:t xml:space="preserve">, </w:t>
      </w:r>
      <w:r w:rsidRPr="00702B30">
        <w:rPr>
          <w:rFonts w:ascii="Sylfaen" w:hAnsi="Sylfaen" w:cs="Sylfaen"/>
          <w:szCs w:val="22"/>
          <w:lang w:val="ka-GE"/>
        </w:rPr>
        <w:t>კომუნალური</w:t>
      </w:r>
      <w:r w:rsidRPr="00702B30">
        <w:rPr>
          <w:szCs w:val="22"/>
          <w:lang w:val="ka-GE"/>
        </w:rPr>
        <w:t xml:space="preserve"> </w:t>
      </w:r>
      <w:r w:rsidRPr="00702B30">
        <w:rPr>
          <w:rFonts w:ascii="Sylfaen" w:hAnsi="Sylfaen" w:cs="Sylfaen"/>
          <w:szCs w:val="22"/>
          <w:lang w:val="ka-GE"/>
        </w:rPr>
        <w:t>ხარჯები</w:t>
      </w:r>
      <w:r w:rsidRPr="00702B30">
        <w:rPr>
          <w:szCs w:val="22"/>
          <w:lang w:val="ka-GE"/>
        </w:rPr>
        <w:t xml:space="preserve"> </w:t>
      </w:r>
      <w:r w:rsidRPr="00702B30">
        <w:rPr>
          <w:rFonts w:ascii="Sylfaen" w:hAnsi="Sylfaen" w:cs="Sylfaen"/>
          <w:szCs w:val="22"/>
          <w:lang w:val="ka-GE"/>
        </w:rPr>
        <w:t>და</w:t>
      </w:r>
      <w:r w:rsidRPr="00702B30">
        <w:rPr>
          <w:szCs w:val="22"/>
          <w:lang w:val="ka-GE"/>
        </w:rPr>
        <w:t xml:space="preserve"> </w:t>
      </w:r>
      <w:r w:rsidRPr="00702B30">
        <w:rPr>
          <w:rFonts w:ascii="Sylfaen" w:hAnsi="Sylfaen" w:cs="Sylfaen"/>
          <w:szCs w:val="22"/>
          <w:lang w:val="ka-GE"/>
        </w:rPr>
        <w:t>სხვა</w:t>
      </w:r>
      <w:r w:rsidRPr="00702B30">
        <w:rPr>
          <w:rFonts w:asciiTheme="minorHAnsi" w:hAnsiTheme="minorHAnsi"/>
          <w:szCs w:val="22"/>
          <w:lang w:val="ka-GE"/>
        </w:rPr>
        <w:t>,</w:t>
      </w:r>
      <w:r w:rsidRPr="00702B30">
        <w:rPr>
          <w:szCs w:val="22"/>
          <w:lang w:val="ka-GE"/>
        </w:rPr>
        <w:t xml:space="preserve"> </w:t>
      </w:r>
      <w:r w:rsidRPr="00702B30">
        <w:rPr>
          <w:rFonts w:ascii="Sylfaen" w:hAnsi="Sylfaen" w:cs="Sylfaen"/>
          <w:szCs w:val="22"/>
          <w:lang w:val="ka-GE"/>
        </w:rPr>
        <w:t>რომლებიც</w:t>
      </w:r>
      <w:r w:rsidRPr="00702B30">
        <w:rPr>
          <w:szCs w:val="22"/>
          <w:lang w:val="ka-GE"/>
        </w:rPr>
        <w:t xml:space="preserve"> </w:t>
      </w:r>
      <w:r w:rsidRPr="00702B30">
        <w:rPr>
          <w:rFonts w:ascii="Sylfaen" w:hAnsi="Sylfaen" w:cs="Sylfaen"/>
          <w:szCs w:val="22"/>
          <w:lang w:val="ka-GE"/>
        </w:rPr>
        <w:t>საინტერესოა</w:t>
      </w:r>
      <w:r w:rsidRPr="00702B30">
        <w:rPr>
          <w:szCs w:val="22"/>
          <w:lang w:val="ka-GE"/>
        </w:rPr>
        <w:t xml:space="preserve"> </w:t>
      </w:r>
      <w:r w:rsidRPr="00702B30">
        <w:rPr>
          <w:rFonts w:ascii="Sylfaen" w:hAnsi="Sylfaen"/>
          <w:szCs w:val="22"/>
          <w:lang w:val="ka-GE"/>
        </w:rPr>
        <w:t xml:space="preserve">პოტენციური </w:t>
      </w:r>
      <w:r w:rsidRPr="00702B30">
        <w:rPr>
          <w:rFonts w:ascii="Sylfaen" w:hAnsi="Sylfaen" w:cs="Sylfaen"/>
          <w:szCs w:val="22"/>
          <w:lang w:val="ka-GE"/>
        </w:rPr>
        <w:t xml:space="preserve">ინვესტორებისთვის. აღნიშნულის უზრუნველსაყოფად მნიშვნელოვანია ისეთ ბაზებზე წვდომა, როგორიცაა FDI Markets და FDI Benchmark (The Financial Times ჯგუფი), რომელთა მეშვეობითაც შესაძლებელია საქართველოს სხვა ქვეყნებთან 1000-ზე მეტ კატეგორიაში შედარების უზრუნველყოფა და ინვესტორებთან წარსადგენი საინვესტიციო შეთავაზებების დახვეწა. ამასთან, აღნიშნული ბაზა მოიცავს </w:t>
      </w:r>
      <w:r w:rsidRPr="00702B30">
        <w:rPr>
          <w:rFonts w:ascii="Sylfaen" w:hAnsi="Sylfaen"/>
          <w:lang w:val="ka-GE"/>
        </w:rPr>
        <w:t>95 ათასზე მეტი კომპანიის აქტივობის ანალიზს და ინფორმაციას ე.წ. საინვესტიციო სიგნალების შესახებ.</w:t>
      </w:r>
    </w:p>
    <w:p w14:paraId="7848BFC4" w14:textId="545719DF" w:rsidR="00247B51" w:rsidRDefault="00247B51" w:rsidP="00247B51">
      <w:pPr>
        <w:spacing w:line="264" w:lineRule="auto"/>
        <w:jc w:val="both"/>
        <w:rPr>
          <w:rFonts w:asciiTheme="minorHAnsi" w:hAnsiTheme="minorHAnsi"/>
          <w:lang w:val="ka-GE"/>
        </w:rPr>
      </w:pPr>
    </w:p>
    <w:p w14:paraId="2C88725B" w14:textId="77777777" w:rsidR="006C68B9" w:rsidRDefault="006C68B9" w:rsidP="00247B51">
      <w:pPr>
        <w:spacing w:line="264" w:lineRule="auto"/>
        <w:jc w:val="both"/>
        <w:rPr>
          <w:rFonts w:asciiTheme="minorHAnsi" w:hAnsiTheme="minorHAnsi"/>
          <w:lang w:val="ka-GE"/>
        </w:rPr>
      </w:pPr>
    </w:p>
    <w:p w14:paraId="19F1C089" w14:textId="77777777" w:rsidR="00247B51" w:rsidRPr="00702B30" w:rsidRDefault="00247B51" w:rsidP="00247B51">
      <w:pPr>
        <w:pStyle w:val="Heading1"/>
        <w:numPr>
          <w:ilvl w:val="1"/>
          <w:numId w:val="1"/>
        </w:numPr>
        <w:spacing w:before="0" w:line="264" w:lineRule="auto"/>
        <w:ind w:left="450"/>
        <w:rPr>
          <w:rFonts w:eastAsia="Helvetica"/>
          <w:sz w:val="22"/>
          <w:szCs w:val="22"/>
          <w:lang w:val="ka-GE"/>
        </w:rPr>
      </w:pPr>
      <w:bookmarkStart w:id="75" w:name="_Toc65868813"/>
      <w:r w:rsidRPr="00702B30">
        <w:rPr>
          <w:rFonts w:eastAsia="Helvetica"/>
          <w:sz w:val="22"/>
          <w:szCs w:val="22"/>
          <w:lang w:val="ka-GE"/>
        </w:rPr>
        <w:t>თანამშრომლების რაოდენობის სტრატეგიულ მიზნებთან თანხვედრაში მოყვანა</w:t>
      </w:r>
      <w:bookmarkEnd w:id="75"/>
    </w:p>
    <w:p w14:paraId="6A7404D5" w14:textId="77777777" w:rsidR="00247B51" w:rsidRPr="00702B30" w:rsidRDefault="00247B51" w:rsidP="00247B51">
      <w:pPr>
        <w:pStyle w:val="Heading1"/>
        <w:spacing w:before="0" w:line="264" w:lineRule="auto"/>
        <w:ind w:left="450"/>
        <w:rPr>
          <w:rFonts w:eastAsia="Helvetica"/>
          <w:sz w:val="22"/>
          <w:szCs w:val="22"/>
          <w:lang w:val="ka-GE"/>
        </w:rPr>
      </w:pPr>
    </w:p>
    <w:p w14:paraId="7FEA6100" w14:textId="296DD0B6" w:rsidR="00247B51" w:rsidRDefault="00247B51" w:rsidP="00247B51">
      <w:pPr>
        <w:spacing w:line="264" w:lineRule="auto"/>
        <w:jc w:val="both"/>
        <w:rPr>
          <w:rFonts w:ascii="Sylfaen" w:hAnsi="Sylfaen" w:cs="Sylfaen"/>
          <w:szCs w:val="22"/>
          <w:lang w:val="ka-GE"/>
        </w:rPr>
      </w:pPr>
      <w:r w:rsidRPr="00A85FEB">
        <w:rPr>
          <w:rFonts w:ascii="Sylfaen" w:hAnsi="Sylfaen" w:cs="Sylfaen"/>
          <w:szCs w:val="22"/>
          <w:lang w:val="ka-GE"/>
        </w:rPr>
        <w:t xml:space="preserve">მნიშვნელოვანია საინვესტიციო მიმართულების ინსტიტუციონალური გაძლიერება და ინვესტიციების საკითხებზე მომუშავე გუნდის უნარების განვითარებაზე მუდმივი ზრუნვა. </w:t>
      </w:r>
      <w:r w:rsidRPr="00A85FEB">
        <w:rPr>
          <w:rFonts w:ascii="Sylfaen" w:hAnsi="Sylfaen" w:cs="Sylfaen"/>
          <w:szCs w:val="22"/>
          <w:lang w:val="ka-GE"/>
        </w:rPr>
        <w:lastRenderedPageBreak/>
        <w:t>ამასთან, საქართველოს საინვესტიციო გარემოს ცნობადობის ასამაღლებლად და ინვესტიციების მოზიდვაზე პრო-აქტიური მუშაობისთვის საჭიროა თანამშრომლების რაოდენობის სტრატეგიულ მიზნებთან თანხვედრაში მოყვანა.</w:t>
      </w:r>
    </w:p>
    <w:p w14:paraId="74EC8F36" w14:textId="57D3505D" w:rsidR="006C68B9" w:rsidRDefault="006C68B9" w:rsidP="00247B51">
      <w:pPr>
        <w:spacing w:line="264" w:lineRule="auto"/>
        <w:jc w:val="both"/>
        <w:rPr>
          <w:rFonts w:ascii="Sylfaen" w:hAnsi="Sylfaen" w:cs="Sylfaen"/>
          <w:szCs w:val="22"/>
          <w:lang w:val="ka-GE"/>
        </w:rPr>
      </w:pPr>
    </w:p>
    <w:p w14:paraId="60BED8CC" w14:textId="77777777" w:rsidR="006C68B9" w:rsidRPr="00A85FEB" w:rsidRDefault="006C68B9" w:rsidP="00247B51">
      <w:pPr>
        <w:spacing w:line="264" w:lineRule="auto"/>
        <w:jc w:val="both"/>
        <w:rPr>
          <w:rFonts w:ascii="Sylfaen" w:hAnsi="Sylfaen" w:cs="Sylfaen"/>
          <w:szCs w:val="22"/>
          <w:lang w:val="ka-GE"/>
        </w:rPr>
      </w:pPr>
    </w:p>
    <w:p w14:paraId="35CF75DC" w14:textId="77777777" w:rsidR="00247B51" w:rsidRPr="00702B30" w:rsidRDefault="00247B51" w:rsidP="00247B51">
      <w:pPr>
        <w:pStyle w:val="Heading1"/>
        <w:numPr>
          <w:ilvl w:val="1"/>
          <w:numId w:val="1"/>
        </w:numPr>
        <w:spacing w:before="0" w:line="264" w:lineRule="auto"/>
        <w:ind w:left="450"/>
        <w:rPr>
          <w:rFonts w:eastAsia="Helvetica"/>
          <w:sz w:val="22"/>
          <w:szCs w:val="22"/>
          <w:lang w:val="ka-GE"/>
        </w:rPr>
      </w:pPr>
      <w:bookmarkStart w:id="76" w:name="_Toc28271091"/>
      <w:bookmarkStart w:id="77" w:name="_35nkun2" w:colFirst="0" w:colLast="0"/>
      <w:bookmarkStart w:id="78" w:name="_Toc28271092"/>
      <w:bookmarkStart w:id="79" w:name="_Toc28271093"/>
      <w:bookmarkStart w:id="80" w:name="_Toc65868814"/>
      <w:bookmarkEnd w:id="76"/>
      <w:bookmarkEnd w:id="77"/>
      <w:bookmarkEnd w:id="78"/>
      <w:bookmarkEnd w:id="79"/>
      <w:r w:rsidRPr="00702B30">
        <w:rPr>
          <w:rFonts w:eastAsia="Helvetica"/>
          <w:sz w:val="22"/>
          <w:szCs w:val="22"/>
          <w:lang w:val="ka-GE"/>
        </w:rPr>
        <w:t>202</w:t>
      </w:r>
      <w:r>
        <w:rPr>
          <w:rFonts w:eastAsia="Helvetica"/>
          <w:sz w:val="22"/>
          <w:szCs w:val="22"/>
          <w:lang w:val="ka-GE"/>
        </w:rPr>
        <w:t>1</w:t>
      </w:r>
      <w:r w:rsidRPr="00702B30">
        <w:rPr>
          <w:rFonts w:eastAsia="Helvetica"/>
          <w:sz w:val="22"/>
          <w:szCs w:val="22"/>
          <w:lang w:val="ka-GE"/>
        </w:rPr>
        <w:t>-202</w:t>
      </w:r>
      <w:r>
        <w:rPr>
          <w:rFonts w:eastAsia="Helvetica"/>
          <w:sz w:val="22"/>
          <w:szCs w:val="22"/>
          <w:lang w:val="ka-GE"/>
        </w:rPr>
        <w:t>2</w:t>
      </w:r>
      <w:r w:rsidRPr="00702B30">
        <w:rPr>
          <w:rFonts w:eastAsia="Helvetica"/>
          <w:sz w:val="22"/>
          <w:szCs w:val="22"/>
          <w:lang w:val="ka-GE"/>
        </w:rPr>
        <w:t xml:space="preserve"> წლების სამოქმედო გეგმა</w:t>
      </w:r>
      <w:bookmarkEnd w:id="80"/>
    </w:p>
    <w:p w14:paraId="72E9553B" w14:textId="77777777" w:rsidR="00247B51" w:rsidRPr="00702B30" w:rsidRDefault="00247B51" w:rsidP="00247B51">
      <w:pPr>
        <w:spacing w:line="264" w:lineRule="auto"/>
        <w:jc w:val="both"/>
        <w:rPr>
          <w:rFonts w:ascii="Sylfaen" w:hAnsi="Sylfaen" w:cs="Sylfaen"/>
          <w:szCs w:val="22"/>
          <w:lang w:val="ka-GE"/>
        </w:rPr>
      </w:pPr>
    </w:p>
    <w:p w14:paraId="7C77B03E" w14:textId="77777777" w:rsidR="00247B51" w:rsidRPr="00702B30" w:rsidRDefault="00247B51" w:rsidP="00247B51">
      <w:pPr>
        <w:spacing w:line="264" w:lineRule="auto"/>
        <w:jc w:val="both"/>
        <w:rPr>
          <w:rFonts w:ascii="Sylfaen" w:hAnsi="Sylfaen" w:cs="Sylfaen"/>
          <w:szCs w:val="22"/>
          <w:lang w:val="ka-GE"/>
        </w:rPr>
      </w:pPr>
      <w:r w:rsidRPr="00702B30">
        <w:rPr>
          <w:rFonts w:ascii="Sylfaen" w:hAnsi="Sylfaen" w:cs="Sylfaen"/>
          <w:szCs w:val="22"/>
          <w:lang w:val="ka-GE"/>
        </w:rPr>
        <w:t xml:space="preserve">სამოქმედო გეგმა მოცემული მიზნებისა და ამოცანების შესაბამისად დეტალურად განსაზღვრავს </w:t>
      </w:r>
      <w:r w:rsidRPr="00702B30">
        <w:rPr>
          <w:rFonts w:ascii="Sylfaen" w:eastAsia="Arial Unicode MS" w:hAnsi="Sylfaen" w:cs="Arial Unicode MS"/>
          <w:szCs w:val="22"/>
          <w:lang w:val="ka-GE"/>
        </w:rPr>
        <w:t>სტრატეგიის ფარგლებში განსახორციელებელ აქტივობებს. 202</w:t>
      </w:r>
      <w:r>
        <w:rPr>
          <w:rFonts w:ascii="Sylfaen" w:eastAsia="Arial Unicode MS" w:hAnsi="Sylfaen" w:cs="Arial Unicode MS"/>
          <w:szCs w:val="22"/>
          <w:lang w:val="ka-GE"/>
        </w:rPr>
        <w:t>1</w:t>
      </w:r>
      <w:r w:rsidRPr="00702B30">
        <w:rPr>
          <w:rFonts w:ascii="Sylfaen" w:eastAsia="Arial Unicode MS" w:hAnsi="Sylfaen" w:cs="Arial Unicode MS"/>
          <w:szCs w:val="22"/>
          <w:lang w:val="ka-GE"/>
        </w:rPr>
        <w:t xml:space="preserve"> წლის სამოქმედო გეგმა </w:t>
      </w:r>
      <w:r w:rsidRPr="00702B30">
        <w:rPr>
          <w:rFonts w:ascii="Sylfaen" w:hAnsi="Sylfaen" w:cs="Sylfaen"/>
          <w:szCs w:val="22"/>
          <w:lang w:val="ka-GE"/>
        </w:rPr>
        <w:t>წარმოდგენილია დანართის სახით (ექსელის ფაილი), ხოლო 202</w:t>
      </w:r>
      <w:r>
        <w:rPr>
          <w:rFonts w:ascii="Sylfaen" w:hAnsi="Sylfaen" w:cs="Sylfaen"/>
          <w:szCs w:val="22"/>
          <w:lang w:val="ka-GE"/>
        </w:rPr>
        <w:t>2</w:t>
      </w:r>
      <w:r w:rsidRPr="00702B30">
        <w:rPr>
          <w:rFonts w:ascii="Sylfaen" w:hAnsi="Sylfaen" w:cs="Sylfaen"/>
          <w:szCs w:val="22"/>
          <w:lang w:val="ka-GE"/>
        </w:rPr>
        <w:t xml:space="preserve"> წლის დეტალური გეგმა (შესაბამისი ბიუჯეტის მითითებით) შემუშავდება 202</w:t>
      </w:r>
      <w:r>
        <w:rPr>
          <w:rFonts w:ascii="Sylfaen" w:hAnsi="Sylfaen" w:cs="Sylfaen"/>
          <w:szCs w:val="22"/>
          <w:lang w:val="ka-GE"/>
        </w:rPr>
        <w:t>1</w:t>
      </w:r>
      <w:r w:rsidRPr="00702B30">
        <w:rPr>
          <w:rFonts w:ascii="Sylfaen" w:hAnsi="Sylfaen" w:cs="Sylfaen"/>
          <w:szCs w:val="22"/>
          <w:lang w:val="ka-GE"/>
        </w:rPr>
        <w:t xml:space="preserve"> წლის IV კვარტალში 202</w:t>
      </w:r>
      <w:r>
        <w:rPr>
          <w:rFonts w:ascii="Sylfaen" w:hAnsi="Sylfaen" w:cs="Sylfaen"/>
          <w:szCs w:val="22"/>
          <w:lang w:val="ka-GE"/>
        </w:rPr>
        <w:t>1</w:t>
      </w:r>
      <w:r w:rsidRPr="00702B30">
        <w:rPr>
          <w:rFonts w:ascii="Sylfaen" w:hAnsi="Sylfaen" w:cs="Sylfaen"/>
          <w:szCs w:val="22"/>
          <w:lang w:val="ka-GE"/>
        </w:rPr>
        <w:t xml:space="preserve"> წლის აქტივობების შედეგებიდან გამომდინარე.</w:t>
      </w:r>
    </w:p>
    <w:p w14:paraId="16B12573" w14:textId="7EDCFF7B" w:rsidR="00247B51" w:rsidRDefault="00247B51" w:rsidP="00247B51">
      <w:pPr>
        <w:spacing w:line="264" w:lineRule="auto"/>
        <w:jc w:val="both"/>
        <w:rPr>
          <w:rFonts w:ascii="Sylfaen" w:hAnsi="Sylfaen" w:cs="Sylfaen"/>
          <w:szCs w:val="22"/>
          <w:lang w:val="ka-GE"/>
        </w:rPr>
      </w:pPr>
    </w:p>
    <w:p w14:paraId="7F4205E5" w14:textId="77777777" w:rsidR="001C5AFC" w:rsidRPr="00702B30" w:rsidRDefault="001C5AFC" w:rsidP="00247B51">
      <w:pPr>
        <w:spacing w:line="264" w:lineRule="auto"/>
        <w:jc w:val="both"/>
        <w:rPr>
          <w:rFonts w:ascii="Sylfaen" w:hAnsi="Sylfaen" w:cs="Sylfaen"/>
          <w:szCs w:val="22"/>
          <w:lang w:val="ka-GE"/>
        </w:rPr>
      </w:pPr>
    </w:p>
    <w:p w14:paraId="24F6680C" w14:textId="77777777" w:rsidR="00247B51" w:rsidRPr="00702B30" w:rsidRDefault="00247B51" w:rsidP="00247B51">
      <w:pPr>
        <w:pStyle w:val="Heading1"/>
        <w:numPr>
          <w:ilvl w:val="1"/>
          <w:numId w:val="1"/>
        </w:numPr>
        <w:spacing w:before="0" w:line="264" w:lineRule="auto"/>
        <w:ind w:left="450"/>
        <w:rPr>
          <w:rFonts w:eastAsia="Helvetica"/>
          <w:sz w:val="22"/>
          <w:szCs w:val="22"/>
          <w:lang w:val="ka-GE"/>
        </w:rPr>
      </w:pPr>
      <w:bookmarkStart w:id="81" w:name="_Toc986427"/>
      <w:bookmarkStart w:id="82" w:name="_Toc5887849"/>
      <w:bookmarkStart w:id="83" w:name="_Toc6821672"/>
      <w:bookmarkStart w:id="84" w:name="_Toc17719838"/>
      <w:bookmarkStart w:id="85" w:name="_Toc17719954"/>
      <w:bookmarkStart w:id="86" w:name="_Toc65868815"/>
      <w:bookmarkStart w:id="87" w:name="_Toc10019644"/>
      <w:r w:rsidRPr="00702B30">
        <w:rPr>
          <w:rFonts w:eastAsia="Helvetica"/>
          <w:sz w:val="22"/>
          <w:szCs w:val="22"/>
          <w:lang w:val="ka-GE"/>
        </w:rPr>
        <w:t>სტრატეგიის დაფინანსება</w:t>
      </w:r>
      <w:bookmarkEnd w:id="81"/>
      <w:bookmarkEnd w:id="82"/>
      <w:bookmarkEnd w:id="83"/>
      <w:bookmarkEnd w:id="84"/>
      <w:bookmarkEnd w:id="85"/>
      <w:bookmarkEnd w:id="86"/>
      <w:r w:rsidRPr="00702B30">
        <w:rPr>
          <w:rFonts w:eastAsia="Helvetica"/>
          <w:sz w:val="22"/>
          <w:szCs w:val="22"/>
          <w:lang w:val="ka-GE"/>
        </w:rPr>
        <w:t xml:space="preserve"> </w:t>
      </w:r>
      <w:bookmarkEnd w:id="87"/>
    </w:p>
    <w:p w14:paraId="1C0261D6" w14:textId="77777777" w:rsidR="00247B51" w:rsidRPr="00702B30" w:rsidRDefault="00247B51" w:rsidP="00247B51">
      <w:pPr>
        <w:spacing w:line="264" w:lineRule="auto"/>
        <w:jc w:val="both"/>
        <w:rPr>
          <w:rFonts w:ascii="Sylfaen" w:hAnsi="Sylfaen" w:cs="Sylfaen"/>
          <w:szCs w:val="22"/>
          <w:lang w:val="ka-GE"/>
        </w:rPr>
      </w:pPr>
      <w:r w:rsidRPr="00702B30">
        <w:rPr>
          <w:rFonts w:ascii="Sylfaen" w:hAnsi="Sylfaen"/>
          <w:b/>
          <w:szCs w:val="22"/>
          <w:lang w:val="ka-GE"/>
        </w:rPr>
        <w:t xml:space="preserve"> </w:t>
      </w:r>
      <w:r w:rsidRPr="00702B30">
        <w:rPr>
          <w:rFonts w:ascii="Sylfaen" w:hAnsi="Sylfaen"/>
          <w:b/>
          <w:szCs w:val="22"/>
          <w:lang w:val="ka-GE"/>
        </w:rPr>
        <w:br/>
      </w:r>
      <w:r w:rsidRPr="00702B30">
        <w:rPr>
          <w:rFonts w:ascii="Sylfaen" w:hAnsi="Sylfaen" w:cs="Sylfaen"/>
          <w:szCs w:val="22"/>
          <w:lang w:val="ka-GE"/>
        </w:rPr>
        <w:t xml:space="preserve">სტრატეგია და სამოქმედო გეგმა განხორციელდება საქართველოს სახელმწიფო ბიუჯეტის საფუძველზე, ქვეყნის ძირითადი მონაცემებისა და მიმართულებების (BDD) გათვალისწინებით.  სტრატეგიის განხორციელებისთვის საჭირო  ფინანსური </w:t>
      </w:r>
      <w:r w:rsidRPr="00702B30">
        <w:rPr>
          <w:rFonts w:ascii="Sylfaen" w:hAnsi="Sylfaen"/>
          <w:szCs w:val="22"/>
          <w:lang w:val="ka-GE"/>
        </w:rPr>
        <w:t xml:space="preserve"> </w:t>
      </w:r>
      <w:r w:rsidRPr="00702B30">
        <w:rPr>
          <w:rFonts w:ascii="Sylfaen" w:hAnsi="Sylfaen" w:cs="Sylfaen"/>
          <w:szCs w:val="22"/>
          <w:lang w:val="ka-GE"/>
        </w:rPr>
        <w:t>რესურსები</w:t>
      </w:r>
      <w:r w:rsidRPr="00702B30">
        <w:rPr>
          <w:rFonts w:ascii="Sylfaen" w:hAnsi="Sylfaen"/>
          <w:szCs w:val="22"/>
          <w:lang w:val="ka-GE"/>
        </w:rPr>
        <w:t xml:space="preserve">  ასახულია </w:t>
      </w:r>
      <w:r w:rsidRPr="00702B30">
        <w:rPr>
          <w:rFonts w:ascii="Sylfaen" w:hAnsi="Sylfaen" w:cs="Sylfaen"/>
          <w:szCs w:val="22"/>
          <w:lang w:val="ka-GE"/>
        </w:rPr>
        <w:t>სამოქმედო</w:t>
      </w:r>
      <w:r w:rsidRPr="00702B30">
        <w:rPr>
          <w:rFonts w:ascii="Sylfaen" w:hAnsi="Sylfaen"/>
          <w:szCs w:val="22"/>
          <w:lang w:val="ka-GE"/>
        </w:rPr>
        <w:t xml:space="preserve"> </w:t>
      </w:r>
      <w:r w:rsidRPr="00702B30">
        <w:rPr>
          <w:rFonts w:ascii="Sylfaen" w:hAnsi="Sylfaen" w:cs="Sylfaen"/>
          <w:szCs w:val="22"/>
          <w:lang w:val="ka-GE"/>
        </w:rPr>
        <w:t xml:space="preserve">გეგმაში. </w:t>
      </w:r>
    </w:p>
    <w:p w14:paraId="2270218A" w14:textId="454C87FD" w:rsidR="00247B51" w:rsidRDefault="00247B51" w:rsidP="00247B51">
      <w:pPr>
        <w:spacing w:line="264" w:lineRule="auto"/>
        <w:jc w:val="both"/>
        <w:rPr>
          <w:rFonts w:ascii="Sylfaen" w:hAnsi="Sylfaen"/>
          <w:b/>
          <w:szCs w:val="22"/>
          <w:lang w:val="ka-GE"/>
        </w:rPr>
      </w:pPr>
    </w:p>
    <w:p w14:paraId="2409C7DC" w14:textId="77777777" w:rsidR="001C5AFC" w:rsidRPr="00702B30" w:rsidRDefault="001C5AFC" w:rsidP="00247B51">
      <w:pPr>
        <w:spacing w:line="264" w:lineRule="auto"/>
        <w:jc w:val="both"/>
        <w:rPr>
          <w:rFonts w:ascii="Sylfaen" w:hAnsi="Sylfaen"/>
          <w:b/>
          <w:szCs w:val="22"/>
          <w:lang w:val="ka-GE"/>
        </w:rPr>
      </w:pPr>
    </w:p>
    <w:p w14:paraId="42C379F5" w14:textId="77777777" w:rsidR="00247B51" w:rsidRPr="00702B30" w:rsidRDefault="00247B51" w:rsidP="00247B51">
      <w:pPr>
        <w:pStyle w:val="Heading1"/>
        <w:spacing w:before="0" w:line="264" w:lineRule="auto"/>
        <w:rPr>
          <w:sz w:val="22"/>
          <w:szCs w:val="22"/>
          <w:lang w:val="ka-GE"/>
        </w:rPr>
      </w:pPr>
      <w:bookmarkStart w:id="88" w:name="_Toc986429"/>
      <w:bookmarkStart w:id="89" w:name="_Toc5887851"/>
      <w:bookmarkStart w:id="90" w:name="_Toc6821674"/>
      <w:bookmarkStart w:id="91" w:name="_Toc10019646"/>
      <w:bookmarkStart w:id="92" w:name="_Toc17719840"/>
      <w:bookmarkStart w:id="93" w:name="_Toc17719956"/>
      <w:bookmarkStart w:id="94" w:name="_Toc65868816"/>
      <w:r w:rsidRPr="00702B30">
        <w:rPr>
          <w:rFonts w:eastAsia="Helvetica"/>
          <w:sz w:val="22"/>
          <w:szCs w:val="22"/>
          <w:lang w:val="ka-GE"/>
        </w:rPr>
        <w:t>5. სტრატეგიის განხორციელების მონიტორინგი</w:t>
      </w:r>
      <w:r w:rsidRPr="00702B30">
        <w:rPr>
          <w:sz w:val="22"/>
          <w:szCs w:val="22"/>
          <w:lang w:val="ka-GE"/>
        </w:rPr>
        <w:t xml:space="preserve"> </w:t>
      </w:r>
      <w:r w:rsidRPr="00702B30">
        <w:rPr>
          <w:rFonts w:eastAsia="Helvetica"/>
          <w:sz w:val="22"/>
          <w:szCs w:val="22"/>
          <w:lang w:val="ka-GE"/>
        </w:rPr>
        <w:t>და</w:t>
      </w:r>
      <w:r w:rsidRPr="00702B30">
        <w:rPr>
          <w:sz w:val="22"/>
          <w:szCs w:val="22"/>
          <w:lang w:val="ka-GE"/>
        </w:rPr>
        <w:t xml:space="preserve"> </w:t>
      </w:r>
      <w:r w:rsidRPr="00702B30">
        <w:rPr>
          <w:rFonts w:eastAsia="Helvetica"/>
          <w:sz w:val="22"/>
          <w:szCs w:val="22"/>
          <w:lang w:val="ka-GE"/>
        </w:rPr>
        <w:t>შეფასება</w:t>
      </w:r>
      <w:bookmarkEnd w:id="88"/>
      <w:bookmarkEnd w:id="89"/>
      <w:bookmarkEnd w:id="90"/>
      <w:bookmarkEnd w:id="91"/>
      <w:bookmarkEnd w:id="92"/>
      <w:bookmarkEnd w:id="93"/>
      <w:bookmarkEnd w:id="94"/>
    </w:p>
    <w:p w14:paraId="602A8923" w14:textId="77777777" w:rsidR="00247B51" w:rsidRPr="00702B30" w:rsidRDefault="00247B51" w:rsidP="00247B51">
      <w:pPr>
        <w:pStyle w:val="LightGrid-Accent31"/>
        <w:tabs>
          <w:tab w:val="left" w:pos="0"/>
          <w:tab w:val="left" w:pos="90"/>
          <w:tab w:val="left" w:pos="540"/>
        </w:tabs>
        <w:autoSpaceDE w:val="0"/>
        <w:autoSpaceDN w:val="0"/>
        <w:adjustRightInd w:val="0"/>
        <w:spacing w:after="0" w:line="264" w:lineRule="auto"/>
        <w:ind w:left="0"/>
        <w:contextualSpacing w:val="0"/>
        <w:jc w:val="both"/>
        <w:rPr>
          <w:rFonts w:ascii="Sylfaen" w:hAnsi="Sylfaen" w:cs="Sylfaen"/>
          <w:szCs w:val="22"/>
          <w:lang w:val="ka-GE"/>
        </w:rPr>
      </w:pPr>
    </w:p>
    <w:p w14:paraId="444A4EA8" w14:textId="7165BEC8" w:rsidR="00247B51" w:rsidRDefault="00247B51" w:rsidP="00247B51">
      <w:pPr>
        <w:spacing w:line="264" w:lineRule="auto"/>
        <w:jc w:val="both"/>
        <w:rPr>
          <w:rFonts w:ascii="Sylfaen" w:hAnsi="Sylfaen"/>
          <w:lang w:val="ka-GE"/>
        </w:rPr>
      </w:pPr>
      <w:r w:rsidRPr="00702B30">
        <w:rPr>
          <w:rFonts w:ascii="Sylfaen" w:hAnsi="Sylfaen"/>
          <w:lang w:val="ka-GE"/>
        </w:rPr>
        <w:t xml:space="preserve">სტრატეგიის განხორციელების მონიტორინგს განახორციელებს სსიპ-ის „აწარმოე საქართველოში“ ანალიზის, მონიტორინგის და შეფასების დეპარტამენტი. სტრატეგიის მონიტორინგი და </w:t>
      </w:r>
      <w:r w:rsidRPr="00702B30">
        <w:rPr>
          <w:lang w:val="ka-GE"/>
        </w:rPr>
        <w:t> </w:t>
      </w:r>
      <w:r w:rsidRPr="00702B30">
        <w:rPr>
          <w:rFonts w:ascii="Sylfaen" w:hAnsi="Sylfaen"/>
          <w:lang w:val="ka-GE"/>
        </w:rPr>
        <w:t>შეფასება</w:t>
      </w:r>
      <w:r w:rsidRPr="00702B30">
        <w:rPr>
          <w:lang w:val="ka-GE"/>
        </w:rPr>
        <w:t xml:space="preserve"> </w:t>
      </w:r>
      <w:r w:rsidRPr="00702B30">
        <w:rPr>
          <w:rFonts w:ascii="Sylfaen" w:hAnsi="Sylfaen"/>
          <w:lang w:val="ka-GE"/>
        </w:rPr>
        <w:t>მოიცავს სტრატეგიაში გაწერილი მიზნების შესრულების ანგარიშების შედგენას და მათ შეფასებას სამიზნე მაჩვენებლებზე დაყრდნობით. ასევე, მონიტორინგის პროცესის მიზანია გამოვლინდეს სტრატეგიასა და დეპარტამენტის საქმიანობაში არსებული ნაკლებად ეფექტიანი აქტივობები და დაისახოს მათი გაუმჯობესების გზები. სტრატეგიის</w:t>
      </w:r>
      <w:r>
        <w:rPr>
          <w:rFonts w:ascii="Sylfaen" w:hAnsi="Sylfaen"/>
          <w:lang w:val="ka-GE"/>
        </w:rPr>
        <w:t xml:space="preserve"> და სამოქმედო გეგმის</w:t>
      </w:r>
      <w:r w:rsidRPr="00702B30">
        <w:rPr>
          <w:rFonts w:ascii="Sylfaen" w:hAnsi="Sylfaen"/>
          <w:lang w:val="ka-GE"/>
        </w:rPr>
        <w:t xml:space="preserve"> განხორციელების შეფასების მიზნით მომზადდება კვარტალური და წლიური ანგარიშები</w:t>
      </w:r>
      <w:r>
        <w:rPr>
          <w:rFonts w:ascii="Sylfaen" w:hAnsi="Sylfaen"/>
          <w:lang w:val="ka-GE"/>
        </w:rPr>
        <w:t xml:space="preserve">. ამასთან, </w:t>
      </w:r>
      <w:r w:rsidRPr="00B35DEC">
        <w:rPr>
          <w:rFonts w:ascii="Sylfaen" w:hAnsi="Sylfaen"/>
          <w:lang w:val="ka-GE"/>
        </w:rPr>
        <w:t xml:space="preserve">გამომდინარე იქიდან, რომ ინვესტიციების მოზიდვას გრძელვადიანი ციკლი აქვს (მაგ. შესაძლებელია ინვესტორთან მუშაობა დაიწყოს 2020 წელს, თუმცა გადაწყვეტილება არ იქნას მიღებული 2023 წლამდე ან შემდეგ), საბოლოო შესრულების შეფასება მოხდება 2021-2022 წლების სამოქმედო გეგმის დასრულებიდან მომდევნო 18 თვის განმავლობაში. </w:t>
      </w:r>
    </w:p>
    <w:p w14:paraId="39A12995" w14:textId="77777777" w:rsidR="00247B51" w:rsidRPr="00247B51" w:rsidRDefault="00247B51">
      <w:pPr>
        <w:rPr>
          <w:rFonts w:asciiTheme="minorHAnsi" w:hAnsiTheme="minorHAnsi"/>
          <w:b/>
          <w:color w:val="000000" w:themeColor="text1"/>
          <w:lang w:val="ka-GE"/>
        </w:rPr>
      </w:pPr>
    </w:p>
    <w:sectPr w:rsidR="00247B51" w:rsidRPr="00247B51" w:rsidSect="00862642">
      <w:footerReference w:type="even" r:id="rId67"/>
      <w:footerReference w:type="default" r:id="rId68"/>
      <w:pgSz w:w="11906" w:h="16838"/>
      <w:pgMar w:top="1168" w:right="1106" w:bottom="900" w:left="1077" w:header="709" w:footer="340"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2BF513" w16cid:durableId="21C45B48"/>
  <w16cid:commentId w16cid:paraId="3D65D742" w16cid:durableId="21C45C9B"/>
  <w16cid:commentId w16cid:paraId="06FFD479" w16cid:durableId="21C45DAD"/>
  <w16cid:commentId w16cid:paraId="1F86E31A" w16cid:durableId="21C45E20"/>
  <w16cid:commentId w16cid:paraId="14C31851" w16cid:durableId="21C45E4D"/>
  <w16cid:commentId w16cid:paraId="1B8893ED" w16cid:durableId="21C45ED0"/>
  <w16cid:commentId w16cid:paraId="619F9CEC" w16cid:durableId="21C45F10"/>
  <w16cid:commentId w16cid:paraId="435401EB" w16cid:durableId="21C45F5C"/>
  <w16cid:commentId w16cid:paraId="08DA7BB3" w16cid:durableId="21C45F97"/>
  <w16cid:commentId w16cid:paraId="40C84803" w16cid:durableId="21C46070"/>
  <w16cid:commentId w16cid:paraId="5E7F6797" w16cid:durableId="21C46048"/>
  <w16cid:commentId w16cid:paraId="58B5F727" w16cid:durableId="21C4610D"/>
  <w16cid:commentId w16cid:paraId="57D77134" w16cid:durableId="21C4614C"/>
  <w16cid:commentId w16cid:paraId="7F1EB027" w16cid:durableId="21C4624A"/>
  <w16cid:commentId w16cid:paraId="5758C752" w16cid:durableId="21C46299"/>
  <w16cid:commentId w16cid:paraId="03E37813" w16cid:durableId="21C46356"/>
  <w16cid:commentId w16cid:paraId="41DA6482" w16cid:durableId="21C46318"/>
  <w16cid:commentId w16cid:paraId="724EA64A" w16cid:durableId="21C464A0"/>
  <w16cid:commentId w16cid:paraId="4E4E67A2" w16cid:durableId="21C4648B"/>
  <w16cid:commentId w16cid:paraId="30EA8A58" w16cid:durableId="21C46523"/>
  <w16cid:commentId w16cid:paraId="30CA194D" w16cid:durableId="21C465CE"/>
  <w16cid:commentId w16cid:paraId="543975D0" w16cid:durableId="21C4668B"/>
  <w16cid:commentId w16cid:paraId="3B699A68" w16cid:durableId="21C46661"/>
  <w16cid:commentId w16cid:paraId="5D556C8F" w16cid:durableId="21C4670B"/>
  <w16cid:commentId w16cid:paraId="31328F8E" w16cid:durableId="21C467CF"/>
  <w16cid:commentId w16cid:paraId="7BB9F9BF" w16cid:durableId="21C46817"/>
  <w16cid:commentId w16cid:paraId="28AF1950" w16cid:durableId="21C46889"/>
  <w16cid:commentId w16cid:paraId="606ACE87" w16cid:durableId="21C468F4"/>
  <w16cid:commentId w16cid:paraId="7C820148" w16cid:durableId="21C46953"/>
  <w16cid:commentId w16cid:paraId="22782B1B" w16cid:durableId="21C469A6"/>
  <w16cid:commentId w16cid:paraId="771A7FB3" w16cid:durableId="21C469C1"/>
  <w16cid:commentId w16cid:paraId="22BD8076" w16cid:durableId="21C469F9"/>
  <w16cid:commentId w16cid:paraId="29AE729E" w16cid:durableId="21C46A16"/>
  <w16cid:commentId w16cid:paraId="7C4A472B" w16cid:durableId="21C46A6F"/>
  <w16cid:commentId w16cid:paraId="14FDB414" w16cid:durableId="21C46BC8"/>
  <w16cid:commentId w16cid:paraId="733DC246" w16cid:durableId="21C46C20"/>
  <w16cid:commentId w16cid:paraId="3C36B4D3" w16cid:durableId="21C46C9A"/>
  <w16cid:commentId w16cid:paraId="59F081BC" w16cid:durableId="21C46D3E"/>
  <w16cid:commentId w16cid:paraId="12123EBD" w16cid:durableId="21C46DF7"/>
  <w16cid:commentId w16cid:paraId="253A97FA" w16cid:durableId="21C46D90"/>
  <w16cid:commentId w16cid:paraId="497C2DC5" w16cid:durableId="21C46DAB"/>
  <w16cid:commentId w16cid:paraId="50326457" w16cid:durableId="21C46E29"/>
  <w16cid:commentId w16cid:paraId="6AC3F031" w16cid:durableId="21C46E60"/>
  <w16cid:commentId w16cid:paraId="7D1A48A0" w16cid:durableId="21C46EB1"/>
  <w16cid:commentId w16cid:paraId="36C6729E" w16cid:durableId="21C46F6D"/>
  <w16cid:commentId w16cid:paraId="6B703E61" w16cid:durableId="21C46F51"/>
  <w16cid:commentId w16cid:paraId="45BA7997" w16cid:durableId="21C46F9F"/>
  <w16cid:commentId w16cid:paraId="5BD78E84" w16cid:durableId="21C46FAA"/>
  <w16cid:commentId w16cid:paraId="245FB0A1" w16cid:durableId="21C46FFC"/>
  <w16cid:commentId w16cid:paraId="4B8B603C" w16cid:durableId="21C4703E"/>
  <w16cid:commentId w16cid:paraId="1341D4B1" w16cid:durableId="21C47065"/>
  <w16cid:commentId w16cid:paraId="63A34310" w16cid:durableId="21C47099"/>
  <w16cid:commentId w16cid:paraId="5EFC3411" w16cid:durableId="21C47108"/>
  <w16cid:commentId w16cid:paraId="5E9F6911" w16cid:durableId="21C4714A"/>
  <w16cid:commentId w16cid:paraId="61526A92" w16cid:durableId="21C471EA"/>
  <w16cid:commentId w16cid:paraId="6F78CCE7" w16cid:durableId="21C472F3"/>
  <w16cid:commentId w16cid:paraId="3D700E8B" w16cid:durableId="21C47321"/>
  <w16cid:commentId w16cid:paraId="679DB775" w16cid:durableId="21C47378"/>
  <w16cid:commentId w16cid:paraId="2D3D8938" w16cid:durableId="21C473D7"/>
  <w16cid:commentId w16cid:paraId="4DDEF0D1" w16cid:durableId="21C4740D"/>
  <w16cid:commentId w16cid:paraId="6BA10B9C" w16cid:durableId="21C4750C"/>
  <w16cid:commentId w16cid:paraId="1A7AFCB6" w16cid:durableId="21C475A4"/>
  <w16cid:commentId w16cid:paraId="77F1A28C" w16cid:durableId="21C475E7"/>
  <w16cid:commentId w16cid:paraId="33192156" w16cid:durableId="21C47649"/>
  <w16cid:commentId w16cid:paraId="2158FB9C" w16cid:durableId="21C476D4"/>
  <w16cid:commentId w16cid:paraId="6E817E5A" w16cid:durableId="21C47710"/>
  <w16cid:commentId w16cid:paraId="57B7DB14" w16cid:durableId="21C47775"/>
  <w16cid:commentId w16cid:paraId="40E522E1" w16cid:durableId="21C47788"/>
  <w16cid:commentId w16cid:paraId="32E57806" w16cid:durableId="21C47811"/>
  <w16cid:commentId w16cid:paraId="4C797305" w16cid:durableId="21C47847"/>
  <w16cid:commentId w16cid:paraId="607F8425" w16cid:durableId="21C47A35"/>
  <w16cid:commentId w16cid:paraId="43776E98" w16cid:durableId="21C47A82"/>
  <w16cid:commentId w16cid:paraId="1510C200" w16cid:durableId="21C47AC7"/>
  <w16cid:commentId w16cid:paraId="67647C0D" w16cid:durableId="21C47BAF"/>
  <w16cid:commentId w16cid:paraId="263FD0A4" w16cid:durableId="21C47C3F"/>
  <w16cid:commentId w16cid:paraId="55BBEF94" w16cid:durableId="21C47C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0B9AC" w14:textId="77777777" w:rsidR="008B7D33" w:rsidRDefault="008B7D33">
      <w:r>
        <w:separator/>
      </w:r>
    </w:p>
  </w:endnote>
  <w:endnote w:type="continuationSeparator" w:id="0">
    <w:p w14:paraId="6D866FE6" w14:textId="77777777" w:rsidR="008B7D33" w:rsidRDefault="008B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Condensed">
    <w:altName w:val="Times New Roma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E32D" w14:textId="77777777" w:rsidR="007A6575" w:rsidRPr="00A538F7" w:rsidRDefault="007A6575" w:rsidP="00657D8C">
    <w:pPr>
      <w:pStyle w:val="Footer"/>
      <w:framePr w:wrap="none" w:vAnchor="text" w:hAnchor="margin" w:xAlign="right" w:y="1"/>
      <w:rPr>
        <w:rStyle w:val="PageNumber"/>
        <w:rFonts w:ascii="Sylfaen" w:hAnsi="Sylfaen"/>
        <w:sz w:val="16"/>
        <w:szCs w:val="16"/>
      </w:rPr>
    </w:pPr>
    <w:r w:rsidRPr="00A538F7">
      <w:rPr>
        <w:rStyle w:val="PageNumber"/>
        <w:rFonts w:ascii="Sylfaen" w:hAnsi="Sylfaen"/>
        <w:sz w:val="16"/>
        <w:szCs w:val="16"/>
      </w:rPr>
      <w:fldChar w:fldCharType="begin"/>
    </w:r>
    <w:r w:rsidRPr="00A538F7">
      <w:rPr>
        <w:rStyle w:val="PageNumber"/>
        <w:rFonts w:ascii="Sylfaen" w:hAnsi="Sylfaen"/>
        <w:sz w:val="16"/>
        <w:szCs w:val="16"/>
      </w:rPr>
      <w:instrText xml:space="preserve">PAGE  </w:instrText>
    </w:r>
    <w:r w:rsidRPr="00A538F7">
      <w:rPr>
        <w:rStyle w:val="PageNumber"/>
        <w:rFonts w:ascii="Sylfaen" w:hAnsi="Sylfaen"/>
        <w:sz w:val="16"/>
        <w:szCs w:val="16"/>
      </w:rPr>
      <w:fldChar w:fldCharType="separate"/>
    </w:r>
    <w:r w:rsidRPr="00A538F7">
      <w:rPr>
        <w:rStyle w:val="PageNumber"/>
        <w:rFonts w:ascii="Sylfaen" w:hAnsi="Sylfaen"/>
        <w:noProof/>
        <w:sz w:val="16"/>
        <w:szCs w:val="16"/>
      </w:rPr>
      <w:t>51</w:t>
    </w:r>
    <w:r w:rsidRPr="00A538F7">
      <w:rPr>
        <w:rStyle w:val="PageNumber"/>
        <w:rFonts w:ascii="Sylfaen" w:hAnsi="Sylfaen"/>
        <w:sz w:val="16"/>
        <w:szCs w:val="16"/>
      </w:rPr>
      <w:fldChar w:fldCharType="end"/>
    </w:r>
  </w:p>
  <w:p w14:paraId="0FA34091" w14:textId="77777777" w:rsidR="007A6575" w:rsidRPr="00A538F7" w:rsidRDefault="007A6575" w:rsidP="00657D8C">
    <w:pPr>
      <w:pStyle w:val="Footer"/>
      <w:ind w:right="360"/>
      <w:rPr>
        <w:rFonts w:ascii="Sylfaen" w:hAnsi="Sylfaen"/>
        <w:sz w:val="16"/>
        <w:szCs w:val="16"/>
      </w:rPr>
    </w:pPr>
  </w:p>
  <w:p w14:paraId="04F0C10A" w14:textId="77777777" w:rsidR="007A6575" w:rsidRPr="00A538F7" w:rsidRDefault="007A6575">
    <w:pPr>
      <w:rPr>
        <w:rFonts w:ascii="Sylfaen" w:hAnsi="Sylfaen"/>
        <w:sz w:val="16"/>
        <w:szCs w:val="16"/>
      </w:rPr>
    </w:pPr>
  </w:p>
  <w:p w14:paraId="232A3F40" w14:textId="77777777" w:rsidR="007A6575" w:rsidRPr="00A538F7" w:rsidRDefault="007A6575">
    <w:pPr>
      <w:rPr>
        <w:rFonts w:ascii="Sylfaen" w:hAnsi="Sylfaen"/>
        <w:sz w:val="16"/>
        <w:szCs w:val="16"/>
      </w:rPr>
    </w:pPr>
  </w:p>
  <w:p w14:paraId="26C950F2" w14:textId="77777777" w:rsidR="007A6575" w:rsidRPr="00A538F7" w:rsidRDefault="007A6575">
    <w:pPr>
      <w:rPr>
        <w:rFonts w:ascii="Sylfaen" w:hAnsi="Sylfaen"/>
        <w:sz w:val="16"/>
        <w:szCs w:val="16"/>
      </w:rPr>
    </w:pPr>
  </w:p>
  <w:p w14:paraId="14330D76" w14:textId="77777777" w:rsidR="007A6575" w:rsidRPr="00A538F7" w:rsidRDefault="007A6575">
    <w:pPr>
      <w:rPr>
        <w:rFonts w:ascii="Sylfaen" w:hAnsi="Sylfae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297799"/>
      <w:docPartObj>
        <w:docPartGallery w:val="Page Numbers (Bottom of Page)"/>
        <w:docPartUnique/>
      </w:docPartObj>
    </w:sdtPr>
    <w:sdtEndPr/>
    <w:sdtContent>
      <w:sdt>
        <w:sdtPr>
          <w:id w:val="-1769616900"/>
          <w:docPartObj>
            <w:docPartGallery w:val="Page Numbers (Top of Page)"/>
            <w:docPartUnique/>
          </w:docPartObj>
        </w:sdtPr>
        <w:sdtEndPr/>
        <w:sdtContent>
          <w:p w14:paraId="2257E6DB" w14:textId="77777777" w:rsidR="007A6575" w:rsidRDefault="007A6575" w:rsidP="00A538F7">
            <w:pPr>
              <w:pStyle w:val="Footer"/>
              <w:jc w:val="right"/>
            </w:pPr>
          </w:p>
          <w:p w14:paraId="659ED2C7" w14:textId="7FD7B0A0" w:rsidR="007A6575" w:rsidRDefault="007A6575" w:rsidP="00A538F7">
            <w:pPr>
              <w:pStyle w:val="Footer"/>
            </w:pPr>
            <w:r w:rsidRPr="00A538F7">
              <w:rPr>
                <w:rFonts w:ascii="Sylfaen" w:hAnsi="Sylfaen" w:cs="Sylfaen"/>
                <w:sz w:val="16"/>
                <w:szCs w:val="16"/>
              </w:rPr>
              <w:t>სსიპ</w:t>
            </w:r>
            <w:r w:rsidRPr="00A538F7">
              <w:rPr>
                <w:rFonts w:ascii="Sylfaen" w:hAnsi="Sylfaen"/>
                <w:sz w:val="16"/>
                <w:szCs w:val="16"/>
              </w:rPr>
              <w:t xml:space="preserve"> -„</w:t>
            </w:r>
            <w:r w:rsidRPr="00A538F7">
              <w:rPr>
                <w:rFonts w:ascii="Sylfaen" w:hAnsi="Sylfaen" w:cs="Sylfaen"/>
                <w:sz w:val="16"/>
                <w:szCs w:val="16"/>
              </w:rPr>
              <w:t>აწარმოე</w:t>
            </w:r>
            <w:r w:rsidRPr="00A538F7">
              <w:rPr>
                <w:rFonts w:ascii="Sylfaen" w:hAnsi="Sylfaen"/>
                <w:sz w:val="16"/>
                <w:szCs w:val="16"/>
              </w:rPr>
              <w:t xml:space="preserve"> </w:t>
            </w:r>
            <w:r w:rsidRPr="00A538F7">
              <w:rPr>
                <w:rFonts w:ascii="Sylfaen" w:hAnsi="Sylfaen" w:cs="Sylfaen"/>
                <w:sz w:val="16"/>
                <w:szCs w:val="16"/>
              </w:rPr>
              <w:t>საქართველოში</w:t>
            </w:r>
            <w:r w:rsidRPr="00A538F7">
              <w:rPr>
                <w:rFonts w:ascii="Sylfaen" w:hAnsi="Sylfaen"/>
                <w:sz w:val="16"/>
                <w:szCs w:val="16"/>
              </w:rPr>
              <w:t xml:space="preserve">“ </w:t>
            </w:r>
            <w:r w:rsidRPr="00A538F7">
              <w:rPr>
                <w:rFonts w:ascii="Sylfaen" w:hAnsi="Sylfaen" w:cs="Sylfaen"/>
                <w:sz w:val="16"/>
                <w:szCs w:val="16"/>
              </w:rPr>
              <w:t>პირდაპირი</w:t>
            </w:r>
            <w:r w:rsidRPr="00A538F7">
              <w:rPr>
                <w:rFonts w:ascii="Sylfaen" w:hAnsi="Sylfaen"/>
                <w:sz w:val="16"/>
                <w:szCs w:val="16"/>
              </w:rPr>
              <w:t xml:space="preserve"> </w:t>
            </w:r>
            <w:r w:rsidRPr="00A538F7">
              <w:rPr>
                <w:rFonts w:ascii="Sylfaen" w:hAnsi="Sylfaen" w:cs="Sylfaen"/>
                <w:sz w:val="16"/>
                <w:szCs w:val="16"/>
              </w:rPr>
              <w:t>უცხოური</w:t>
            </w:r>
            <w:r w:rsidRPr="00A538F7">
              <w:rPr>
                <w:rFonts w:ascii="Sylfaen" w:hAnsi="Sylfaen"/>
                <w:sz w:val="16"/>
                <w:szCs w:val="16"/>
              </w:rPr>
              <w:t xml:space="preserve"> </w:t>
            </w:r>
            <w:r w:rsidRPr="00A538F7">
              <w:rPr>
                <w:rFonts w:ascii="Sylfaen" w:hAnsi="Sylfaen" w:cs="Sylfaen"/>
                <w:sz w:val="16"/>
                <w:szCs w:val="16"/>
              </w:rPr>
              <w:t>ინვესტიციების</w:t>
            </w:r>
            <w:r w:rsidRPr="00A538F7">
              <w:rPr>
                <w:rFonts w:ascii="Sylfaen" w:hAnsi="Sylfaen"/>
                <w:sz w:val="16"/>
                <w:szCs w:val="16"/>
              </w:rPr>
              <w:t xml:space="preserve"> </w:t>
            </w:r>
            <w:r w:rsidRPr="00A538F7">
              <w:rPr>
                <w:rFonts w:ascii="Sylfaen" w:hAnsi="Sylfaen" w:cs="Sylfaen"/>
                <w:sz w:val="16"/>
                <w:szCs w:val="16"/>
              </w:rPr>
              <w:t>მოზიდვის</w:t>
            </w:r>
            <w:r w:rsidRPr="00A538F7">
              <w:rPr>
                <w:rFonts w:ascii="Sylfaen" w:hAnsi="Sylfaen"/>
                <w:sz w:val="16"/>
                <w:szCs w:val="16"/>
              </w:rPr>
              <w:t xml:space="preserve"> </w:t>
            </w:r>
            <w:r w:rsidRPr="00A538F7">
              <w:rPr>
                <w:rFonts w:ascii="Sylfaen" w:hAnsi="Sylfaen" w:cs="Sylfaen"/>
                <w:sz w:val="16"/>
                <w:szCs w:val="16"/>
              </w:rPr>
              <w:t>სტრატეგია</w:t>
            </w:r>
            <w:r>
              <w:rPr>
                <w:rFonts w:ascii="Sylfaen" w:hAnsi="Sylfaen" w:cs="Sylfaen"/>
                <w:sz w:val="16"/>
                <w:szCs w:val="16"/>
              </w:rPr>
              <w:t xml:space="preserve">                       </w:t>
            </w:r>
            <w:r w:rsidRPr="00A538F7">
              <w:rPr>
                <w:rFonts w:ascii="Sylfaen" w:hAnsi="Sylfaen" w:cs="Sylfaen"/>
                <w:sz w:val="16"/>
                <w:szCs w:val="16"/>
                <w:lang w:val="ka-GE"/>
              </w:rPr>
              <w:t xml:space="preserve"> </w:t>
            </w:r>
            <w:r>
              <w:rPr>
                <w:rFonts w:ascii="Sylfaen" w:hAnsi="Sylfaen" w:cs="Sylfaen"/>
                <w:sz w:val="16"/>
                <w:szCs w:val="16"/>
              </w:rPr>
              <w:t xml:space="preserve">                      </w:t>
            </w:r>
            <w:r>
              <w:rPr>
                <w:rFonts w:ascii="Sylfaen" w:hAnsi="Sylfaen"/>
                <w:sz w:val="16"/>
                <w:szCs w:val="16"/>
                <w:lang w:val="ka-GE"/>
              </w:rPr>
              <w:t>გვერდი</w:t>
            </w:r>
            <w:r w:rsidRPr="00A538F7">
              <w:rPr>
                <w:rFonts w:ascii="Sylfaen" w:hAnsi="Sylfaen"/>
                <w:sz w:val="16"/>
                <w:szCs w:val="16"/>
              </w:rPr>
              <w:t xml:space="preserve"> </w:t>
            </w:r>
            <w:r w:rsidRPr="00A538F7">
              <w:rPr>
                <w:rFonts w:ascii="Sylfaen" w:hAnsi="Sylfaen"/>
                <w:bCs/>
                <w:sz w:val="16"/>
                <w:szCs w:val="16"/>
              </w:rPr>
              <w:fldChar w:fldCharType="begin"/>
            </w:r>
            <w:r w:rsidRPr="00A538F7">
              <w:rPr>
                <w:rFonts w:ascii="Sylfaen" w:hAnsi="Sylfaen"/>
                <w:bCs/>
                <w:sz w:val="16"/>
                <w:szCs w:val="16"/>
              </w:rPr>
              <w:instrText xml:space="preserve"> PAGE </w:instrText>
            </w:r>
            <w:r w:rsidRPr="00A538F7">
              <w:rPr>
                <w:rFonts w:ascii="Sylfaen" w:hAnsi="Sylfaen"/>
                <w:bCs/>
                <w:sz w:val="16"/>
                <w:szCs w:val="16"/>
              </w:rPr>
              <w:fldChar w:fldCharType="separate"/>
            </w:r>
            <w:r w:rsidR="00E22EFA">
              <w:rPr>
                <w:rFonts w:ascii="Sylfaen" w:hAnsi="Sylfaen"/>
                <w:bCs/>
                <w:noProof/>
                <w:sz w:val="16"/>
                <w:szCs w:val="16"/>
              </w:rPr>
              <w:t>12</w:t>
            </w:r>
            <w:r w:rsidRPr="00A538F7">
              <w:rPr>
                <w:rFonts w:ascii="Sylfaen" w:hAnsi="Sylfaen"/>
                <w:bCs/>
                <w:sz w:val="16"/>
                <w:szCs w:val="16"/>
              </w:rPr>
              <w:fldChar w:fldCharType="end"/>
            </w:r>
            <w:r w:rsidRPr="00A538F7">
              <w:rPr>
                <w:rFonts w:ascii="Sylfaen" w:hAnsi="Sylfaen"/>
                <w:sz w:val="16"/>
                <w:szCs w:val="16"/>
              </w:rPr>
              <w:t xml:space="preserve"> / </w:t>
            </w:r>
            <w:r w:rsidRPr="00A538F7">
              <w:rPr>
                <w:rFonts w:ascii="Sylfaen" w:hAnsi="Sylfaen"/>
                <w:bCs/>
                <w:sz w:val="16"/>
                <w:szCs w:val="16"/>
              </w:rPr>
              <w:fldChar w:fldCharType="begin"/>
            </w:r>
            <w:r w:rsidRPr="00A538F7">
              <w:rPr>
                <w:rFonts w:ascii="Sylfaen" w:hAnsi="Sylfaen"/>
                <w:bCs/>
                <w:sz w:val="16"/>
                <w:szCs w:val="16"/>
              </w:rPr>
              <w:instrText xml:space="preserve"> NUMPAGES  </w:instrText>
            </w:r>
            <w:r w:rsidRPr="00A538F7">
              <w:rPr>
                <w:rFonts w:ascii="Sylfaen" w:hAnsi="Sylfaen"/>
                <w:bCs/>
                <w:sz w:val="16"/>
                <w:szCs w:val="16"/>
              </w:rPr>
              <w:fldChar w:fldCharType="separate"/>
            </w:r>
            <w:r w:rsidR="00E22EFA">
              <w:rPr>
                <w:rFonts w:ascii="Sylfaen" w:hAnsi="Sylfaen"/>
                <w:bCs/>
                <w:noProof/>
                <w:sz w:val="16"/>
                <w:szCs w:val="16"/>
              </w:rPr>
              <w:t>77</w:t>
            </w:r>
            <w:r w:rsidRPr="00A538F7">
              <w:rPr>
                <w:rFonts w:ascii="Sylfaen" w:hAnsi="Sylfaen"/>
                <w:bCs/>
                <w:sz w:val="16"/>
                <w:szCs w:val="16"/>
              </w:rPr>
              <w:fldChar w:fldCharType="end"/>
            </w:r>
          </w:p>
        </w:sdtContent>
      </w:sdt>
    </w:sdtContent>
  </w:sdt>
  <w:p w14:paraId="502C4666" w14:textId="77777777" w:rsidR="007A6575" w:rsidRDefault="007A6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418FC" w14:textId="77777777" w:rsidR="008B7D33" w:rsidRDefault="008B7D33">
      <w:r>
        <w:separator/>
      </w:r>
    </w:p>
  </w:footnote>
  <w:footnote w:type="continuationSeparator" w:id="0">
    <w:p w14:paraId="2E968BBE" w14:textId="77777777" w:rsidR="008B7D33" w:rsidRDefault="008B7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63F"/>
    <w:multiLevelType w:val="hybridMultilevel"/>
    <w:tmpl w:val="4D4CF156"/>
    <w:lvl w:ilvl="0" w:tplc="BA70DF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F5567"/>
    <w:multiLevelType w:val="hybridMultilevel"/>
    <w:tmpl w:val="1370302C"/>
    <w:lvl w:ilvl="0" w:tplc="BA70DF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D1A07"/>
    <w:multiLevelType w:val="hybridMultilevel"/>
    <w:tmpl w:val="4634CB06"/>
    <w:lvl w:ilvl="0" w:tplc="BA70DFE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46C28"/>
    <w:multiLevelType w:val="hybridMultilevel"/>
    <w:tmpl w:val="2C82C8AE"/>
    <w:lvl w:ilvl="0" w:tplc="BA70DFE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007550"/>
    <w:multiLevelType w:val="hybridMultilevel"/>
    <w:tmpl w:val="AD8A2892"/>
    <w:lvl w:ilvl="0" w:tplc="BA70DFE4">
      <w:start w:val="1"/>
      <w:numFmt w:val="bullet"/>
      <w:lvlText w:val="­"/>
      <w:lvlJc w:val="left"/>
      <w:pPr>
        <w:ind w:left="360" w:hanging="360"/>
      </w:pPr>
      <w:rPr>
        <w:rFonts w:ascii="Courier New" w:hAnsi="Courier New"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5" w15:restartNumberingAfterBreak="0">
    <w:nsid w:val="13E5675F"/>
    <w:multiLevelType w:val="hybridMultilevel"/>
    <w:tmpl w:val="DCF433B8"/>
    <w:lvl w:ilvl="0" w:tplc="62E2F9C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519F0"/>
    <w:multiLevelType w:val="hybridMultilevel"/>
    <w:tmpl w:val="8172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70236"/>
    <w:multiLevelType w:val="hybridMultilevel"/>
    <w:tmpl w:val="CA42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A19F8"/>
    <w:multiLevelType w:val="multilevel"/>
    <w:tmpl w:val="01CC40F2"/>
    <w:lvl w:ilvl="0">
      <w:start w:val="1"/>
      <w:numFmt w:val="decimal"/>
      <w:lvlText w:val="%1."/>
      <w:lvlJc w:val="left"/>
      <w:pPr>
        <w:ind w:left="810" w:hanging="360"/>
      </w:pPr>
    </w:lvl>
    <w:lvl w:ilvl="1">
      <w:start w:val="1"/>
      <w:numFmt w:val="decimal"/>
      <w:isLgl/>
      <w:lvlText w:val="%1.%2."/>
      <w:lvlJc w:val="left"/>
      <w:pPr>
        <w:ind w:left="420" w:hanging="420"/>
      </w:pPr>
      <w:rPr>
        <w:rFonts w:eastAsia="Helvetica" w:cs="Helvetica" w:hint="default"/>
      </w:rPr>
    </w:lvl>
    <w:lvl w:ilvl="2">
      <w:start w:val="1"/>
      <w:numFmt w:val="decimal"/>
      <w:isLgl/>
      <w:lvlText w:val="%1.%2.%3."/>
      <w:lvlJc w:val="left"/>
      <w:pPr>
        <w:ind w:left="1710" w:hanging="720"/>
      </w:pPr>
      <w:rPr>
        <w:rFonts w:eastAsia="Helvetica" w:cs="Helvetica" w:hint="default"/>
      </w:rPr>
    </w:lvl>
    <w:lvl w:ilvl="3">
      <w:start w:val="1"/>
      <w:numFmt w:val="decimal"/>
      <w:isLgl/>
      <w:lvlText w:val="%1.%2.%3.%4."/>
      <w:lvlJc w:val="left"/>
      <w:pPr>
        <w:ind w:left="1980" w:hanging="720"/>
      </w:pPr>
      <w:rPr>
        <w:rFonts w:eastAsia="Helvetica" w:cs="Helvetica" w:hint="default"/>
      </w:rPr>
    </w:lvl>
    <w:lvl w:ilvl="4">
      <w:start w:val="1"/>
      <w:numFmt w:val="decimal"/>
      <w:isLgl/>
      <w:lvlText w:val="%1.%2.%3.%4.%5."/>
      <w:lvlJc w:val="left"/>
      <w:pPr>
        <w:ind w:left="2610" w:hanging="1080"/>
      </w:pPr>
      <w:rPr>
        <w:rFonts w:eastAsia="Helvetica" w:cs="Helvetica" w:hint="default"/>
      </w:rPr>
    </w:lvl>
    <w:lvl w:ilvl="5">
      <w:start w:val="1"/>
      <w:numFmt w:val="decimal"/>
      <w:isLgl/>
      <w:lvlText w:val="%1.%2.%3.%4.%5.%6."/>
      <w:lvlJc w:val="left"/>
      <w:pPr>
        <w:ind w:left="2880" w:hanging="1080"/>
      </w:pPr>
      <w:rPr>
        <w:rFonts w:eastAsia="Helvetica" w:cs="Helvetica" w:hint="default"/>
      </w:rPr>
    </w:lvl>
    <w:lvl w:ilvl="6">
      <w:start w:val="1"/>
      <w:numFmt w:val="decimal"/>
      <w:isLgl/>
      <w:lvlText w:val="%1.%2.%3.%4.%5.%6.%7."/>
      <w:lvlJc w:val="left"/>
      <w:pPr>
        <w:ind w:left="3510" w:hanging="1440"/>
      </w:pPr>
      <w:rPr>
        <w:rFonts w:eastAsia="Helvetica" w:cs="Helvetica" w:hint="default"/>
      </w:rPr>
    </w:lvl>
    <w:lvl w:ilvl="7">
      <w:start w:val="1"/>
      <w:numFmt w:val="decimal"/>
      <w:isLgl/>
      <w:lvlText w:val="%1.%2.%3.%4.%5.%6.%7.%8."/>
      <w:lvlJc w:val="left"/>
      <w:pPr>
        <w:ind w:left="3780" w:hanging="1440"/>
      </w:pPr>
      <w:rPr>
        <w:rFonts w:eastAsia="Helvetica" w:cs="Helvetica" w:hint="default"/>
      </w:rPr>
    </w:lvl>
    <w:lvl w:ilvl="8">
      <w:start w:val="1"/>
      <w:numFmt w:val="decimal"/>
      <w:isLgl/>
      <w:lvlText w:val="%1.%2.%3.%4.%5.%6.%7.%8.%9."/>
      <w:lvlJc w:val="left"/>
      <w:pPr>
        <w:ind w:left="4410" w:hanging="1800"/>
      </w:pPr>
      <w:rPr>
        <w:rFonts w:eastAsia="Helvetica" w:cs="Helvetica" w:hint="default"/>
      </w:rPr>
    </w:lvl>
  </w:abstractNum>
  <w:abstractNum w:abstractNumId="9" w15:restartNumberingAfterBreak="0">
    <w:nsid w:val="270410CE"/>
    <w:multiLevelType w:val="hybridMultilevel"/>
    <w:tmpl w:val="B97681C6"/>
    <w:lvl w:ilvl="0" w:tplc="BA70DF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97C39"/>
    <w:multiLevelType w:val="hybridMultilevel"/>
    <w:tmpl w:val="C886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258E9"/>
    <w:multiLevelType w:val="hybridMultilevel"/>
    <w:tmpl w:val="78806A44"/>
    <w:lvl w:ilvl="0" w:tplc="BA70DFE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5D0DB8"/>
    <w:multiLevelType w:val="multilevel"/>
    <w:tmpl w:val="E9A6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FF6566"/>
    <w:multiLevelType w:val="hybridMultilevel"/>
    <w:tmpl w:val="9DC879A8"/>
    <w:lvl w:ilvl="0" w:tplc="BA70DFE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6D036E"/>
    <w:multiLevelType w:val="hybridMultilevel"/>
    <w:tmpl w:val="825479CC"/>
    <w:lvl w:ilvl="0" w:tplc="BA70DF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C5C29"/>
    <w:multiLevelType w:val="hybridMultilevel"/>
    <w:tmpl w:val="01D6C3AC"/>
    <w:lvl w:ilvl="0" w:tplc="4A6A4096">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A4002"/>
    <w:multiLevelType w:val="hybridMultilevel"/>
    <w:tmpl w:val="9FE804E8"/>
    <w:lvl w:ilvl="0" w:tplc="BA70DF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42E86"/>
    <w:multiLevelType w:val="hybridMultilevel"/>
    <w:tmpl w:val="62C2381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8" w15:restartNumberingAfterBreak="0">
    <w:nsid w:val="5B087DD5"/>
    <w:multiLevelType w:val="hybridMultilevel"/>
    <w:tmpl w:val="56CC57C6"/>
    <w:lvl w:ilvl="0" w:tplc="BA70DF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2134C"/>
    <w:multiLevelType w:val="hybridMultilevel"/>
    <w:tmpl w:val="12F8F6A0"/>
    <w:lvl w:ilvl="0" w:tplc="BA70DFE4">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BB4A4D"/>
    <w:multiLevelType w:val="hybridMultilevel"/>
    <w:tmpl w:val="466ACCEA"/>
    <w:lvl w:ilvl="0" w:tplc="BA70DF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76FF2"/>
    <w:multiLevelType w:val="hybridMultilevel"/>
    <w:tmpl w:val="F00CBAC0"/>
    <w:lvl w:ilvl="0" w:tplc="BA70DFE4">
      <w:start w:val="1"/>
      <w:numFmt w:val="bullet"/>
      <w:lvlText w:val="­"/>
      <w:lvlJc w:val="left"/>
      <w:pPr>
        <w:ind w:left="360" w:hanging="360"/>
      </w:pPr>
      <w:rPr>
        <w:rFonts w:ascii="Courier New" w:hAnsi="Courier New"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22" w15:restartNumberingAfterBreak="0">
    <w:nsid w:val="69BE5DF1"/>
    <w:multiLevelType w:val="hybridMultilevel"/>
    <w:tmpl w:val="76A4D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E1C3A"/>
    <w:multiLevelType w:val="hybridMultilevel"/>
    <w:tmpl w:val="2160BFFC"/>
    <w:lvl w:ilvl="0" w:tplc="BA70DFE4">
      <w:start w:val="1"/>
      <w:numFmt w:val="bullet"/>
      <w:lvlText w:val="­"/>
      <w:lvlJc w:val="left"/>
      <w:pPr>
        <w:ind w:left="720" w:hanging="360"/>
      </w:pPr>
      <w:rPr>
        <w:rFonts w:ascii="Courier New" w:hAnsi="Courier New"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15:restartNumberingAfterBreak="0">
    <w:nsid w:val="75AB679E"/>
    <w:multiLevelType w:val="hybridMultilevel"/>
    <w:tmpl w:val="BAC6F57A"/>
    <w:lvl w:ilvl="0" w:tplc="5DB8EA8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56458"/>
    <w:multiLevelType w:val="hybridMultilevel"/>
    <w:tmpl w:val="AEBE6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85341"/>
    <w:multiLevelType w:val="hybridMultilevel"/>
    <w:tmpl w:val="68B4336E"/>
    <w:lvl w:ilvl="0" w:tplc="BA70DFE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6"/>
  </w:num>
  <w:num w:numId="4">
    <w:abstractNumId w:val="20"/>
  </w:num>
  <w:num w:numId="5">
    <w:abstractNumId w:val="18"/>
  </w:num>
  <w:num w:numId="6">
    <w:abstractNumId w:val="23"/>
  </w:num>
  <w:num w:numId="7">
    <w:abstractNumId w:val="3"/>
  </w:num>
  <w:num w:numId="8">
    <w:abstractNumId w:val="2"/>
  </w:num>
  <w:num w:numId="9">
    <w:abstractNumId w:val="17"/>
  </w:num>
  <w:num w:numId="10">
    <w:abstractNumId w:val="19"/>
  </w:num>
  <w:num w:numId="11">
    <w:abstractNumId w:val="21"/>
  </w:num>
  <w:num w:numId="12">
    <w:abstractNumId w:val="0"/>
  </w:num>
  <w:num w:numId="13">
    <w:abstractNumId w:val="26"/>
  </w:num>
  <w:num w:numId="14">
    <w:abstractNumId w:val="11"/>
  </w:num>
  <w:num w:numId="15">
    <w:abstractNumId w:val="12"/>
  </w:num>
  <w:num w:numId="16">
    <w:abstractNumId w:val="15"/>
  </w:num>
  <w:num w:numId="17">
    <w:abstractNumId w:val="22"/>
  </w:num>
  <w:num w:numId="18">
    <w:abstractNumId w:val="7"/>
  </w:num>
  <w:num w:numId="19">
    <w:abstractNumId w:val="14"/>
  </w:num>
  <w:num w:numId="20">
    <w:abstractNumId w:val="13"/>
  </w:num>
  <w:num w:numId="21">
    <w:abstractNumId w:val="24"/>
  </w:num>
  <w:num w:numId="22">
    <w:abstractNumId w:val="9"/>
  </w:num>
  <w:num w:numId="23">
    <w:abstractNumId w:val="25"/>
  </w:num>
  <w:num w:numId="24">
    <w:abstractNumId w:val="16"/>
  </w:num>
  <w:num w:numId="25">
    <w:abstractNumId w:val="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56"/>
    <w:rsid w:val="0000089F"/>
    <w:rsid w:val="00001770"/>
    <w:rsid w:val="00002171"/>
    <w:rsid w:val="000147C0"/>
    <w:rsid w:val="000163E2"/>
    <w:rsid w:val="000417D0"/>
    <w:rsid w:val="00053D14"/>
    <w:rsid w:val="00054B6A"/>
    <w:rsid w:val="000637B4"/>
    <w:rsid w:val="000638B8"/>
    <w:rsid w:val="00064C48"/>
    <w:rsid w:val="000840E3"/>
    <w:rsid w:val="00086FDC"/>
    <w:rsid w:val="000A4810"/>
    <w:rsid w:val="000B572D"/>
    <w:rsid w:val="000D430C"/>
    <w:rsid w:val="000E11CF"/>
    <w:rsid w:val="000F7F7E"/>
    <w:rsid w:val="00105761"/>
    <w:rsid w:val="001118D7"/>
    <w:rsid w:val="00111BFC"/>
    <w:rsid w:val="001148B9"/>
    <w:rsid w:val="001153B4"/>
    <w:rsid w:val="001156C3"/>
    <w:rsid w:val="00131CCA"/>
    <w:rsid w:val="0014483F"/>
    <w:rsid w:val="0015083C"/>
    <w:rsid w:val="00154C7C"/>
    <w:rsid w:val="001654EC"/>
    <w:rsid w:val="00172A94"/>
    <w:rsid w:val="00186168"/>
    <w:rsid w:val="00186BEF"/>
    <w:rsid w:val="00195204"/>
    <w:rsid w:val="001B10C5"/>
    <w:rsid w:val="001B3946"/>
    <w:rsid w:val="001B3BB2"/>
    <w:rsid w:val="001B48DC"/>
    <w:rsid w:val="001C08E8"/>
    <w:rsid w:val="001C4CEC"/>
    <w:rsid w:val="001C5AFC"/>
    <w:rsid w:val="001D6024"/>
    <w:rsid w:val="001E369D"/>
    <w:rsid w:val="001E6609"/>
    <w:rsid w:val="001F56B1"/>
    <w:rsid w:val="001F7177"/>
    <w:rsid w:val="00207C39"/>
    <w:rsid w:val="00213C3C"/>
    <w:rsid w:val="00213FEB"/>
    <w:rsid w:val="00225981"/>
    <w:rsid w:val="00225ED7"/>
    <w:rsid w:val="00226A44"/>
    <w:rsid w:val="00232F68"/>
    <w:rsid w:val="002373F4"/>
    <w:rsid w:val="00245657"/>
    <w:rsid w:val="00247B51"/>
    <w:rsid w:val="0025157B"/>
    <w:rsid w:val="00251DFC"/>
    <w:rsid w:val="00261F47"/>
    <w:rsid w:val="00265FAB"/>
    <w:rsid w:val="002660BC"/>
    <w:rsid w:val="00276BC2"/>
    <w:rsid w:val="00290EBB"/>
    <w:rsid w:val="002A3731"/>
    <w:rsid w:val="002B3DE3"/>
    <w:rsid w:val="002B57D5"/>
    <w:rsid w:val="002C3603"/>
    <w:rsid w:val="002C5169"/>
    <w:rsid w:val="002D0CCD"/>
    <w:rsid w:val="002D634A"/>
    <w:rsid w:val="002E0D9E"/>
    <w:rsid w:val="002F0225"/>
    <w:rsid w:val="002F05EE"/>
    <w:rsid w:val="002F2FF9"/>
    <w:rsid w:val="002F33BE"/>
    <w:rsid w:val="002F5D3C"/>
    <w:rsid w:val="0030000D"/>
    <w:rsid w:val="00300E41"/>
    <w:rsid w:val="00301122"/>
    <w:rsid w:val="0031022B"/>
    <w:rsid w:val="0032489A"/>
    <w:rsid w:val="00343442"/>
    <w:rsid w:val="00343E0E"/>
    <w:rsid w:val="00347CD7"/>
    <w:rsid w:val="00347D82"/>
    <w:rsid w:val="00355BD8"/>
    <w:rsid w:val="00366B80"/>
    <w:rsid w:val="00376211"/>
    <w:rsid w:val="003807CB"/>
    <w:rsid w:val="003822FA"/>
    <w:rsid w:val="00391AF6"/>
    <w:rsid w:val="00395507"/>
    <w:rsid w:val="003A0C9D"/>
    <w:rsid w:val="003A45E5"/>
    <w:rsid w:val="003B4498"/>
    <w:rsid w:val="003C07E3"/>
    <w:rsid w:val="003C29DC"/>
    <w:rsid w:val="003C38EB"/>
    <w:rsid w:val="003C5DAF"/>
    <w:rsid w:val="003E1D2B"/>
    <w:rsid w:val="003E1EC2"/>
    <w:rsid w:val="003E3272"/>
    <w:rsid w:val="003E3708"/>
    <w:rsid w:val="003E7BF1"/>
    <w:rsid w:val="003F0718"/>
    <w:rsid w:val="003F70BB"/>
    <w:rsid w:val="004020A9"/>
    <w:rsid w:val="00403C80"/>
    <w:rsid w:val="00403ED1"/>
    <w:rsid w:val="00403EF0"/>
    <w:rsid w:val="00411455"/>
    <w:rsid w:val="00434C15"/>
    <w:rsid w:val="00444177"/>
    <w:rsid w:val="00445B41"/>
    <w:rsid w:val="004477D7"/>
    <w:rsid w:val="00450392"/>
    <w:rsid w:val="004538A4"/>
    <w:rsid w:val="004620ED"/>
    <w:rsid w:val="00475909"/>
    <w:rsid w:val="0048450A"/>
    <w:rsid w:val="00492FDB"/>
    <w:rsid w:val="004A6EB6"/>
    <w:rsid w:val="004B097B"/>
    <w:rsid w:val="004B3570"/>
    <w:rsid w:val="004B4F07"/>
    <w:rsid w:val="004D2713"/>
    <w:rsid w:val="004E0210"/>
    <w:rsid w:val="004E4218"/>
    <w:rsid w:val="004F16C3"/>
    <w:rsid w:val="00501D52"/>
    <w:rsid w:val="0050456B"/>
    <w:rsid w:val="005048C1"/>
    <w:rsid w:val="00506585"/>
    <w:rsid w:val="00507788"/>
    <w:rsid w:val="00507E89"/>
    <w:rsid w:val="00520272"/>
    <w:rsid w:val="00547D70"/>
    <w:rsid w:val="00550674"/>
    <w:rsid w:val="00554F33"/>
    <w:rsid w:val="00575506"/>
    <w:rsid w:val="005804D4"/>
    <w:rsid w:val="005810C1"/>
    <w:rsid w:val="0058189F"/>
    <w:rsid w:val="0058234F"/>
    <w:rsid w:val="00587556"/>
    <w:rsid w:val="00587FAD"/>
    <w:rsid w:val="005907D4"/>
    <w:rsid w:val="00591EE9"/>
    <w:rsid w:val="00593BCE"/>
    <w:rsid w:val="005A2577"/>
    <w:rsid w:val="005B5D13"/>
    <w:rsid w:val="005B5EDD"/>
    <w:rsid w:val="005C78C2"/>
    <w:rsid w:val="005E0842"/>
    <w:rsid w:val="005E2497"/>
    <w:rsid w:val="005E254B"/>
    <w:rsid w:val="005E6732"/>
    <w:rsid w:val="005E748C"/>
    <w:rsid w:val="005F0249"/>
    <w:rsid w:val="005F04D8"/>
    <w:rsid w:val="005F0558"/>
    <w:rsid w:val="005F2FD2"/>
    <w:rsid w:val="005F6115"/>
    <w:rsid w:val="00616AEC"/>
    <w:rsid w:val="00625E5E"/>
    <w:rsid w:val="00644EB3"/>
    <w:rsid w:val="0064557A"/>
    <w:rsid w:val="00647DDF"/>
    <w:rsid w:val="00650C0A"/>
    <w:rsid w:val="00657D8C"/>
    <w:rsid w:val="00663C52"/>
    <w:rsid w:val="00666655"/>
    <w:rsid w:val="006765C3"/>
    <w:rsid w:val="00693748"/>
    <w:rsid w:val="006B703D"/>
    <w:rsid w:val="006C664B"/>
    <w:rsid w:val="006C68B9"/>
    <w:rsid w:val="006D7FC0"/>
    <w:rsid w:val="006F0F3C"/>
    <w:rsid w:val="006F19C8"/>
    <w:rsid w:val="006F73F7"/>
    <w:rsid w:val="0070483B"/>
    <w:rsid w:val="0070788B"/>
    <w:rsid w:val="007257C1"/>
    <w:rsid w:val="00732289"/>
    <w:rsid w:val="00741E85"/>
    <w:rsid w:val="00756974"/>
    <w:rsid w:val="00764FDC"/>
    <w:rsid w:val="00766AF3"/>
    <w:rsid w:val="00766C04"/>
    <w:rsid w:val="007745DB"/>
    <w:rsid w:val="00776DAA"/>
    <w:rsid w:val="00780326"/>
    <w:rsid w:val="00783BC1"/>
    <w:rsid w:val="00785EDB"/>
    <w:rsid w:val="0078634C"/>
    <w:rsid w:val="007A6575"/>
    <w:rsid w:val="007A6C6B"/>
    <w:rsid w:val="007B3453"/>
    <w:rsid w:val="007B41A2"/>
    <w:rsid w:val="007C1D6C"/>
    <w:rsid w:val="007C4AD2"/>
    <w:rsid w:val="007E3455"/>
    <w:rsid w:val="007F2D20"/>
    <w:rsid w:val="00806140"/>
    <w:rsid w:val="0081190B"/>
    <w:rsid w:val="00814B79"/>
    <w:rsid w:val="008179FC"/>
    <w:rsid w:val="00820DCF"/>
    <w:rsid w:val="00822FD4"/>
    <w:rsid w:val="00831D5F"/>
    <w:rsid w:val="00832DE8"/>
    <w:rsid w:val="00840815"/>
    <w:rsid w:val="00843793"/>
    <w:rsid w:val="00851D8A"/>
    <w:rsid w:val="00862642"/>
    <w:rsid w:val="008750F4"/>
    <w:rsid w:val="00882747"/>
    <w:rsid w:val="00882EB0"/>
    <w:rsid w:val="0089330E"/>
    <w:rsid w:val="008A5021"/>
    <w:rsid w:val="008A7453"/>
    <w:rsid w:val="008B52A0"/>
    <w:rsid w:val="008B7D33"/>
    <w:rsid w:val="008C67B7"/>
    <w:rsid w:val="008D0E1F"/>
    <w:rsid w:val="008D3910"/>
    <w:rsid w:val="008D49A5"/>
    <w:rsid w:val="008E0593"/>
    <w:rsid w:val="008E2BC7"/>
    <w:rsid w:val="008F0085"/>
    <w:rsid w:val="008F4A1B"/>
    <w:rsid w:val="008F755D"/>
    <w:rsid w:val="00901505"/>
    <w:rsid w:val="00915A9C"/>
    <w:rsid w:val="0092024A"/>
    <w:rsid w:val="00927DF1"/>
    <w:rsid w:val="00933044"/>
    <w:rsid w:val="009332BA"/>
    <w:rsid w:val="009360A1"/>
    <w:rsid w:val="00937C25"/>
    <w:rsid w:val="00947BF4"/>
    <w:rsid w:val="00961320"/>
    <w:rsid w:val="0096216D"/>
    <w:rsid w:val="00972444"/>
    <w:rsid w:val="009778DD"/>
    <w:rsid w:val="009873D8"/>
    <w:rsid w:val="009927EE"/>
    <w:rsid w:val="00993796"/>
    <w:rsid w:val="00997479"/>
    <w:rsid w:val="009A2DB3"/>
    <w:rsid w:val="009A2DE6"/>
    <w:rsid w:val="009A488A"/>
    <w:rsid w:val="009B204F"/>
    <w:rsid w:val="009B3596"/>
    <w:rsid w:val="009D5C2E"/>
    <w:rsid w:val="009E2C3B"/>
    <w:rsid w:val="009F520E"/>
    <w:rsid w:val="00A07581"/>
    <w:rsid w:val="00A1414A"/>
    <w:rsid w:val="00A34647"/>
    <w:rsid w:val="00A36486"/>
    <w:rsid w:val="00A440BF"/>
    <w:rsid w:val="00A47D1B"/>
    <w:rsid w:val="00A538F7"/>
    <w:rsid w:val="00A56A5F"/>
    <w:rsid w:val="00A703B7"/>
    <w:rsid w:val="00A76C9E"/>
    <w:rsid w:val="00AA00BC"/>
    <w:rsid w:val="00AB38D4"/>
    <w:rsid w:val="00AD5E68"/>
    <w:rsid w:val="00AE76AF"/>
    <w:rsid w:val="00AF21F4"/>
    <w:rsid w:val="00AF5CEA"/>
    <w:rsid w:val="00B013F3"/>
    <w:rsid w:val="00B0142E"/>
    <w:rsid w:val="00B0342A"/>
    <w:rsid w:val="00B12D5B"/>
    <w:rsid w:val="00B20A09"/>
    <w:rsid w:val="00B21C7E"/>
    <w:rsid w:val="00B27B5F"/>
    <w:rsid w:val="00B328B0"/>
    <w:rsid w:val="00B35968"/>
    <w:rsid w:val="00B35DEC"/>
    <w:rsid w:val="00B41DE4"/>
    <w:rsid w:val="00B45552"/>
    <w:rsid w:val="00B456C3"/>
    <w:rsid w:val="00B550CF"/>
    <w:rsid w:val="00B5724A"/>
    <w:rsid w:val="00B61775"/>
    <w:rsid w:val="00B6325B"/>
    <w:rsid w:val="00B6341B"/>
    <w:rsid w:val="00B64290"/>
    <w:rsid w:val="00B6465E"/>
    <w:rsid w:val="00B86C64"/>
    <w:rsid w:val="00B95042"/>
    <w:rsid w:val="00B9564E"/>
    <w:rsid w:val="00BA0FB7"/>
    <w:rsid w:val="00BA3C6A"/>
    <w:rsid w:val="00BB4D1C"/>
    <w:rsid w:val="00BC04AD"/>
    <w:rsid w:val="00BC21C8"/>
    <w:rsid w:val="00BC6A49"/>
    <w:rsid w:val="00BD392C"/>
    <w:rsid w:val="00BF1AFD"/>
    <w:rsid w:val="00BF71C7"/>
    <w:rsid w:val="00C02038"/>
    <w:rsid w:val="00C061D8"/>
    <w:rsid w:val="00C10DC9"/>
    <w:rsid w:val="00C20D1B"/>
    <w:rsid w:val="00C22395"/>
    <w:rsid w:val="00C349E6"/>
    <w:rsid w:val="00C35BA6"/>
    <w:rsid w:val="00C46D48"/>
    <w:rsid w:val="00C534A7"/>
    <w:rsid w:val="00C65733"/>
    <w:rsid w:val="00C716E1"/>
    <w:rsid w:val="00C756F4"/>
    <w:rsid w:val="00C76D58"/>
    <w:rsid w:val="00C80CF7"/>
    <w:rsid w:val="00C830E4"/>
    <w:rsid w:val="00C83836"/>
    <w:rsid w:val="00C855F9"/>
    <w:rsid w:val="00C90112"/>
    <w:rsid w:val="00C92D3B"/>
    <w:rsid w:val="00CA154A"/>
    <w:rsid w:val="00CA28AD"/>
    <w:rsid w:val="00CB495C"/>
    <w:rsid w:val="00CB73C2"/>
    <w:rsid w:val="00CC2FD4"/>
    <w:rsid w:val="00CC41A4"/>
    <w:rsid w:val="00CE133C"/>
    <w:rsid w:val="00CE3E1D"/>
    <w:rsid w:val="00CE3E79"/>
    <w:rsid w:val="00CF2042"/>
    <w:rsid w:val="00CF49BA"/>
    <w:rsid w:val="00CF77FB"/>
    <w:rsid w:val="00D11A5E"/>
    <w:rsid w:val="00D11EC0"/>
    <w:rsid w:val="00D13074"/>
    <w:rsid w:val="00D16A9E"/>
    <w:rsid w:val="00D319F9"/>
    <w:rsid w:val="00D61589"/>
    <w:rsid w:val="00D6276E"/>
    <w:rsid w:val="00D6779A"/>
    <w:rsid w:val="00D7016F"/>
    <w:rsid w:val="00D8265D"/>
    <w:rsid w:val="00D907DE"/>
    <w:rsid w:val="00D9302D"/>
    <w:rsid w:val="00D95D90"/>
    <w:rsid w:val="00DA4950"/>
    <w:rsid w:val="00DD028B"/>
    <w:rsid w:val="00DD327C"/>
    <w:rsid w:val="00DD6AB8"/>
    <w:rsid w:val="00DE1C7D"/>
    <w:rsid w:val="00DF2A29"/>
    <w:rsid w:val="00DF2FBF"/>
    <w:rsid w:val="00E11A5E"/>
    <w:rsid w:val="00E22EFA"/>
    <w:rsid w:val="00E32304"/>
    <w:rsid w:val="00E3630B"/>
    <w:rsid w:val="00E3744D"/>
    <w:rsid w:val="00E41006"/>
    <w:rsid w:val="00E60E88"/>
    <w:rsid w:val="00E64195"/>
    <w:rsid w:val="00E65A6C"/>
    <w:rsid w:val="00E66E56"/>
    <w:rsid w:val="00E92C22"/>
    <w:rsid w:val="00E97A39"/>
    <w:rsid w:val="00EA0DF8"/>
    <w:rsid w:val="00EA2288"/>
    <w:rsid w:val="00EB676B"/>
    <w:rsid w:val="00EC4E0E"/>
    <w:rsid w:val="00EC7BCE"/>
    <w:rsid w:val="00ED2111"/>
    <w:rsid w:val="00ED73FD"/>
    <w:rsid w:val="00EE1095"/>
    <w:rsid w:val="00EE1851"/>
    <w:rsid w:val="00EF3930"/>
    <w:rsid w:val="00EF5AA9"/>
    <w:rsid w:val="00EF5EC5"/>
    <w:rsid w:val="00F05DB5"/>
    <w:rsid w:val="00F330BA"/>
    <w:rsid w:val="00F417D1"/>
    <w:rsid w:val="00F51158"/>
    <w:rsid w:val="00F60888"/>
    <w:rsid w:val="00F65097"/>
    <w:rsid w:val="00F65620"/>
    <w:rsid w:val="00F83AA1"/>
    <w:rsid w:val="00F83E0B"/>
    <w:rsid w:val="00F848B4"/>
    <w:rsid w:val="00F96120"/>
    <w:rsid w:val="00FB0BB6"/>
    <w:rsid w:val="00FB1FCE"/>
    <w:rsid w:val="00FB4E38"/>
    <w:rsid w:val="00FC34D6"/>
    <w:rsid w:val="00FC465D"/>
    <w:rsid w:val="00FC575E"/>
    <w:rsid w:val="00FC6153"/>
    <w:rsid w:val="00FC64DA"/>
    <w:rsid w:val="00FD157F"/>
    <w:rsid w:val="00FD770C"/>
    <w:rsid w:val="00FE5122"/>
    <w:rsid w:val="00FE730B"/>
    <w:rsid w:val="00FF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8839C"/>
  <w15:chartTrackingRefBased/>
  <w15:docId w15:val="{95BBD47D-AC00-43B2-B79C-B1FF913E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57A"/>
    <w:pPr>
      <w:spacing w:after="0" w:line="240" w:lineRule="auto"/>
    </w:pPr>
    <w:rPr>
      <w:rFonts w:ascii="Times New Roman" w:eastAsia="Calibri" w:hAnsi="Times New Roman" w:cs="Times New Roman"/>
      <w:szCs w:val="24"/>
    </w:rPr>
  </w:style>
  <w:style w:type="paragraph" w:styleId="Heading1">
    <w:name w:val="heading 1"/>
    <w:basedOn w:val="Normal"/>
    <w:next w:val="Normal"/>
    <w:link w:val="Heading1Char"/>
    <w:uiPriority w:val="9"/>
    <w:qFormat/>
    <w:rsid w:val="00131CCA"/>
    <w:pPr>
      <w:keepNext/>
      <w:keepLines/>
      <w:spacing w:before="240"/>
      <w:jc w:val="both"/>
      <w:outlineLvl w:val="0"/>
    </w:pPr>
    <w:rPr>
      <w:rFonts w:ascii="Sylfaen" w:eastAsia="Times New Roman" w:hAnsi="Sylfaen"/>
      <w:b/>
      <w:color w:val="1F4E79"/>
      <w:sz w:val="26"/>
      <w:lang w:val="en-GB"/>
    </w:rPr>
  </w:style>
  <w:style w:type="paragraph" w:styleId="Heading2">
    <w:name w:val="heading 2"/>
    <w:basedOn w:val="Normal"/>
    <w:next w:val="Normal"/>
    <w:link w:val="Heading2Char"/>
    <w:uiPriority w:val="9"/>
    <w:qFormat/>
    <w:rsid w:val="00131CCA"/>
    <w:pPr>
      <w:keepNext/>
      <w:keepLines/>
      <w:spacing w:before="40"/>
      <w:outlineLvl w:val="1"/>
    </w:pPr>
    <w:rPr>
      <w:rFonts w:ascii="Calibri Light" w:eastAsia="Times New Roman" w:hAnsi="Calibri Light"/>
      <w:b/>
      <w:color w:val="2E74B5"/>
      <w:sz w:val="24"/>
      <w:szCs w:val="26"/>
    </w:rPr>
  </w:style>
  <w:style w:type="paragraph" w:styleId="Heading3">
    <w:name w:val="heading 3"/>
    <w:basedOn w:val="Normal"/>
    <w:next w:val="Normal"/>
    <w:link w:val="Heading3Char"/>
    <w:uiPriority w:val="9"/>
    <w:qFormat/>
    <w:rsid w:val="00131CCA"/>
    <w:pPr>
      <w:keepNext/>
      <w:keepLines/>
      <w:spacing w:before="40"/>
      <w:outlineLvl w:val="2"/>
    </w:pPr>
    <w:rPr>
      <w:rFonts w:ascii="Calibri Light" w:eastAsia="Times New Roman" w:hAnsi="Calibri Light"/>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CCA"/>
    <w:rPr>
      <w:rFonts w:ascii="Sylfaen" w:eastAsia="Times New Roman" w:hAnsi="Sylfaen" w:cs="Times New Roman"/>
      <w:b/>
      <w:color w:val="1F4E79"/>
      <w:sz w:val="26"/>
      <w:szCs w:val="24"/>
      <w:lang w:val="en-GB"/>
    </w:rPr>
  </w:style>
  <w:style w:type="character" w:customStyle="1" w:styleId="Heading2Char">
    <w:name w:val="Heading 2 Char"/>
    <w:basedOn w:val="DefaultParagraphFont"/>
    <w:link w:val="Heading2"/>
    <w:uiPriority w:val="9"/>
    <w:rsid w:val="00131CCA"/>
    <w:rPr>
      <w:rFonts w:ascii="Calibri Light" w:eastAsia="Times New Roman" w:hAnsi="Calibri Light" w:cs="Times New Roman"/>
      <w:b/>
      <w:color w:val="2E74B5"/>
      <w:sz w:val="24"/>
      <w:szCs w:val="26"/>
    </w:rPr>
  </w:style>
  <w:style w:type="character" w:customStyle="1" w:styleId="Heading3Char">
    <w:name w:val="Heading 3 Char"/>
    <w:basedOn w:val="DefaultParagraphFont"/>
    <w:link w:val="Heading3"/>
    <w:uiPriority w:val="9"/>
    <w:rsid w:val="00131CCA"/>
    <w:rPr>
      <w:rFonts w:ascii="Calibri Light" w:eastAsia="Times New Roman" w:hAnsi="Calibri Light" w:cs="Times New Roman"/>
      <w:color w:val="1F4D78"/>
      <w:sz w:val="20"/>
      <w:szCs w:val="20"/>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ußnotentextf,fn,ft,AD"/>
    <w:basedOn w:val="Normal"/>
    <w:link w:val="FootnoteTextChar"/>
    <w:uiPriority w:val="99"/>
    <w:unhideWhenUsed/>
    <w:qFormat/>
    <w:rsid w:val="00131CCA"/>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uiPriority w:val="99"/>
    <w:rsid w:val="00131CCA"/>
    <w:rPr>
      <w:rFonts w:ascii="Times New Roman" w:eastAsia="Calibri" w:hAnsi="Times New Roman" w:cs="Times New Roman"/>
      <w:sz w:val="20"/>
      <w:szCs w:val="20"/>
    </w:rPr>
  </w:style>
  <w:style w:type="character" w:styleId="FootnoteReference">
    <w:name w:val="footnote reference"/>
    <w:aliases w:val="BVI fnr,ftref,Ref,de nota al pie,4_G,16 Point,Superscript 6 Point,nota pié di pagina, Char Char, Carattere Char1, Carattere Char Char Carattere Carattere Char Char,(NECG) Footnote Reference,Carattere Char1,Char Char, BVI fnr,Re"/>
    <w:link w:val="RefCharCarCar"/>
    <w:uiPriority w:val="99"/>
    <w:unhideWhenUsed/>
    <w:rsid w:val="00131CCA"/>
    <w:rPr>
      <w:vertAlign w:val="superscript"/>
    </w:rPr>
  </w:style>
  <w:style w:type="paragraph" w:customStyle="1" w:styleId="RefCharCarCar">
    <w:name w:val="Ref Char Car Car"/>
    <w:aliases w:val="de nota al pie Char Car Car,Ref Char Char Car Car,de nota al pie Char Char Car Car,ftref Char Char Char Char Car Car,ftref Car Char Char Char Char Char Car Car"/>
    <w:basedOn w:val="Normal"/>
    <w:link w:val="FootnoteReference"/>
    <w:uiPriority w:val="99"/>
    <w:rsid w:val="00131CCA"/>
    <w:pPr>
      <w:spacing w:after="160" w:line="240" w:lineRule="exact"/>
    </w:pPr>
    <w:rPr>
      <w:rFonts w:asciiTheme="minorHAnsi" w:eastAsiaTheme="minorHAnsi" w:hAnsiTheme="minorHAnsi" w:cstheme="minorBidi"/>
      <w:szCs w:val="22"/>
      <w:vertAlign w:val="superscript"/>
    </w:rPr>
  </w:style>
  <w:style w:type="character" w:styleId="Hyperlink">
    <w:name w:val="Hyperlink"/>
    <w:uiPriority w:val="99"/>
    <w:unhideWhenUsed/>
    <w:rsid w:val="00131CCA"/>
    <w:rPr>
      <w:color w:val="0563C1"/>
      <w:u w:val="single"/>
    </w:rPr>
  </w:style>
  <w:style w:type="paragraph" w:customStyle="1" w:styleId="ColorfulList-Accent11">
    <w:name w:val="Colorful List - Accent 11"/>
    <w:basedOn w:val="Normal"/>
    <w:link w:val="ColorfulList-Accent1Char1"/>
    <w:uiPriority w:val="34"/>
    <w:qFormat/>
    <w:rsid w:val="00131CCA"/>
    <w:pPr>
      <w:ind w:left="720"/>
      <w:contextualSpacing/>
    </w:pPr>
  </w:style>
  <w:style w:type="character" w:customStyle="1" w:styleId="ColorfulList-Accent1Char1">
    <w:name w:val="Colorful List - Accent 1 Char1"/>
    <w:link w:val="ColorfulList-Accent11"/>
    <w:uiPriority w:val="34"/>
    <w:locked/>
    <w:rsid w:val="00131CCA"/>
    <w:rPr>
      <w:rFonts w:ascii="Times New Roman" w:eastAsia="Calibri" w:hAnsi="Times New Roman" w:cs="Times New Roman"/>
      <w:szCs w:val="24"/>
    </w:rPr>
  </w:style>
  <w:style w:type="paragraph" w:styleId="Header">
    <w:name w:val="header"/>
    <w:basedOn w:val="Normal"/>
    <w:link w:val="HeaderChar"/>
    <w:uiPriority w:val="99"/>
    <w:unhideWhenUsed/>
    <w:rsid w:val="00131CCA"/>
    <w:pPr>
      <w:tabs>
        <w:tab w:val="center" w:pos="4513"/>
        <w:tab w:val="right" w:pos="9026"/>
      </w:tabs>
    </w:pPr>
  </w:style>
  <w:style w:type="character" w:customStyle="1" w:styleId="HeaderChar">
    <w:name w:val="Header Char"/>
    <w:basedOn w:val="DefaultParagraphFont"/>
    <w:link w:val="Header"/>
    <w:uiPriority w:val="99"/>
    <w:rsid w:val="00131CCA"/>
    <w:rPr>
      <w:rFonts w:ascii="Times New Roman" w:eastAsia="Calibri" w:hAnsi="Times New Roman" w:cs="Times New Roman"/>
      <w:szCs w:val="24"/>
    </w:rPr>
  </w:style>
  <w:style w:type="paragraph" w:styleId="Footer">
    <w:name w:val="footer"/>
    <w:basedOn w:val="Normal"/>
    <w:link w:val="FooterChar"/>
    <w:uiPriority w:val="99"/>
    <w:unhideWhenUsed/>
    <w:rsid w:val="00131CCA"/>
    <w:pPr>
      <w:tabs>
        <w:tab w:val="center" w:pos="4513"/>
        <w:tab w:val="right" w:pos="9026"/>
      </w:tabs>
    </w:pPr>
  </w:style>
  <w:style w:type="character" w:customStyle="1" w:styleId="FooterChar">
    <w:name w:val="Footer Char"/>
    <w:basedOn w:val="DefaultParagraphFont"/>
    <w:link w:val="Footer"/>
    <w:uiPriority w:val="99"/>
    <w:rsid w:val="00131CCA"/>
    <w:rPr>
      <w:rFonts w:ascii="Times New Roman" w:eastAsia="Calibri" w:hAnsi="Times New Roman" w:cs="Times New Roman"/>
      <w:szCs w:val="24"/>
    </w:rPr>
  </w:style>
  <w:style w:type="character" w:customStyle="1" w:styleId="SubtleEmphasis1">
    <w:name w:val="Subtle Emphasis1"/>
    <w:uiPriority w:val="19"/>
    <w:qFormat/>
    <w:rsid w:val="00131CCA"/>
    <w:rPr>
      <w:i/>
      <w:iCs/>
      <w:color w:val="404040"/>
    </w:rPr>
  </w:style>
  <w:style w:type="paragraph" w:styleId="BalloonText">
    <w:name w:val="Balloon Text"/>
    <w:basedOn w:val="Normal"/>
    <w:link w:val="BalloonTextChar"/>
    <w:uiPriority w:val="99"/>
    <w:semiHidden/>
    <w:unhideWhenUsed/>
    <w:rsid w:val="00131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CCA"/>
    <w:rPr>
      <w:rFonts w:ascii="Segoe UI" w:eastAsia="Calibri" w:hAnsi="Segoe UI" w:cs="Segoe UI"/>
      <w:sz w:val="18"/>
      <w:szCs w:val="18"/>
    </w:rPr>
  </w:style>
  <w:style w:type="paragraph" w:styleId="NormalWeb">
    <w:name w:val="Normal (Web)"/>
    <w:basedOn w:val="Normal"/>
    <w:uiPriority w:val="99"/>
    <w:unhideWhenUsed/>
    <w:rsid w:val="00131CCA"/>
    <w:pPr>
      <w:spacing w:before="100" w:beforeAutospacing="1" w:after="100" w:afterAutospacing="1"/>
    </w:pPr>
    <w:rPr>
      <w:sz w:val="24"/>
    </w:rPr>
  </w:style>
  <w:style w:type="paragraph" w:customStyle="1" w:styleId="NoSpacing1">
    <w:name w:val="No Spacing1"/>
    <w:uiPriority w:val="99"/>
    <w:qFormat/>
    <w:rsid w:val="00131CCA"/>
    <w:pPr>
      <w:spacing w:after="0" w:line="240" w:lineRule="auto"/>
    </w:pPr>
    <w:rPr>
      <w:rFonts w:ascii="Calibri" w:eastAsia="Calibri" w:hAnsi="Calibri" w:cs="Times New Roman"/>
    </w:rPr>
  </w:style>
  <w:style w:type="paragraph" w:customStyle="1" w:styleId="LightGrid-Accent31">
    <w:name w:val="Light Grid - Accent 31"/>
    <w:basedOn w:val="Normal"/>
    <w:uiPriority w:val="99"/>
    <w:qFormat/>
    <w:rsid w:val="00131CCA"/>
    <w:pPr>
      <w:spacing w:after="200" w:line="276" w:lineRule="auto"/>
      <w:ind w:left="720"/>
      <w:contextualSpacing/>
    </w:pPr>
  </w:style>
  <w:style w:type="table" w:styleId="TableGrid">
    <w:name w:val="Table Grid"/>
    <w:basedOn w:val="TableNormal"/>
    <w:uiPriority w:val="39"/>
    <w:rsid w:val="00131CCA"/>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131CCA"/>
    <w:pPr>
      <w:spacing w:before="480" w:line="276" w:lineRule="auto"/>
      <w:outlineLvl w:val="9"/>
    </w:pPr>
    <w:rPr>
      <w:b w:val="0"/>
      <w:bCs/>
      <w:sz w:val="28"/>
      <w:szCs w:val="28"/>
    </w:rPr>
  </w:style>
  <w:style w:type="paragraph" w:styleId="TOC1">
    <w:name w:val="toc 1"/>
    <w:basedOn w:val="Normal"/>
    <w:next w:val="Normal"/>
    <w:autoRedefine/>
    <w:uiPriority w:val="39"/>
    <w:unhideWhenUsed/>
    <w:rsid w:val="00131CCA"/>
    <w:pPr>
      <w:tabs>
        <w:tab w:val="left" w:pos="440"/>
        <w:tab w:val="right" w:leader="dot" w:pos="9016"/>
      </w:tabs>
      <w:ind w:right="990"/>
      <w:jc w:val="both"/>
    </w:pPr>
    <w:rPr>
      <w:b/>
      <w:bCs/>
      <w:sz w:val="24"/>
    </w:rPr>
  </w:style>
  <w:style w:type="paragraph" w:styleId="TOC2">
    <w:name w:val="toc 2"/>
    <w:basedOn w:val="Normal"/>
    <w:next w:val="Normal"/>
    <w:autoRedefine/>
    <w:uiPriority w:val="39"/>
    <w:unhideWhenUsed/>
    <w:rsid w:val="00131CCA"/>
    <w:pPr>
      <w:tabs>
        <w:tab w:val="right" w:leader="dot" w:pos="9016"/>
      </w:tabs>
      <w:ind w:right="990"/>
      <w:jc w:val="both"/>
    </w:pPr>
    <w:rPr>
      <w:b/>
      <w:bCs/>
    </w:rPr>
  </w:style>
  <w:style w:type="character" w:styleId="CommentReference">
    <w:name w:val="annotation reference"/>
    <w:uiPriority w:val="99"/>
    <w:semiHidden/>
    <w:unhideWhenUsed/>
    <w:rsid w:val="00131CCA"/>
    <w:rPr>
      <w:sz w:val="16"/>
      <w:szCs w:val="16"/>
    </w:rPr>
  </w:style>
  <w:style w:type="paragraph" w:styleId="CommentText">
    <w:name w:val="annotation text"/>
    <w:basedOn w:val="Normal"/>
    <w:link w:val="CommentTextChar"/>
    <w:uiPriority w:val="99"/>
    <w:unhideWhenUsed/>
    <w:rsid w:val="00131CCA"/>
    <w:rPr>
      <w:sz w:val="20"/>
      <w:szCs w:val="20"/>
    </w:rPr>
  </w:style>
  <w:style w:type="character" w:customStyle="1" w:styleId="CommentTextChar">
    <w:name w:val="Comment Text Char"/>
    <w:basedOn w:val="DefaultParagraphFont"/>
    <w:link w:val="CommentText"/>
    <w:uiPriority w:val="99"/>
    <w:rsid w:val="00131CCA"/>
    <w:rPr>
      <w:rFonts w:ascii="Times New Roman" w:eastAsia="Calibri" w:hAnsi="Times New Roman" w:cs="Times New Roman"/>
      <w:sz w:val="20"/>
      <w:szCs w:val="20"/>
    </w:rPr>
  </w:style>
  <w:style w:type="character" w:customStyle="1" w:styleId="CommentSubjectChar">
    <w:name w:val="Comment Subject Char"/>
    <w:link w:val="CommentSubject"/>
    <w:uiPriority w:val="99"/>
    <w:semiHidden/>
    <w:rsid w:val="00131CCA"/>
    <w:rPr>
      <w:b/>
      <w:bCs/>
      <w:sz w:val="20"/>
      <w:szCs w:val="20"/>
      <w:lang w:val="en-AU"/>
    </w:rPr>
  </w:style>
  <w:style w:type="paragraph" w:styleId="CommentSubject">
    <w:name w:val="annotation subject"/>
    <w:basedOn w:val="CommentText"/>
    <w:next w:val="CommentText"/>
    <w:link w:val="CommentSubjectChar"/>
    <w:uiPriority w:val="99"/>
    <w:semiHidden/>
    <w:unhideWhenUsed/>
    <w:rsid w:val="00131CCA"/>
    <w:rPr>
      <w:rFonts w:asciiTheme="minorHAnsi" w:eastAsiaTheme="minorHAnsi" w:hAnsiTheme="minorHAnsi" w:cstheme="minorBidi"/>
      <w:b/>
      <w:bCs/>
      <w:lang w:val="en-AU"/>
    </w:rPr>
  </w:style>
  <w:style w:type="character" w:customStyle="1" w:styleId="CommentSubjectChar1">
    <w:name w:val="Comment Subject Char1"/>
    <w:basedOn w:val="CommentTextChar"/>
    <w:uiPriority w:val="99"/>
    <w:semiHidden/>
    <w:rsid w:val="00131CCA"/>
    <w:rPr>
      <w:rFonts w:ascii="Times New Roman" w:eastAsia="Calibri" w:hAnsi="Times New Roman" w:cs="Times New Roman"/>
      <w:b/>
      <w:bCs/>
      <w:sz w:val="20"/>
      <w:szCs w:val="20"/>
    </w:rPr>
  </w:style>
  <w:style w:type="character" w:customStyle="1" w:styleId="ColorfulList-Accent1Char">
    <w:name w:val="Colorful List - Accent 1 Char"/>
    <w:link w:val="MediumList2-Accent4"/>
    <w:uiPriority w:val="34"/>
    <w:semiHidden/>
    <w:locked/>
    <w:rsid w:val="00131CCA"/>
  </w:style>
  <w:style w:type="table" w:styleId="MediumList2-Accent4">
    <w:name w:val="Medium List 2 Accent 4"/>
    <w:basedOn w:val="TableNormal"/>
    <w:link w:val="ColorfulList-Accent1Char"/>
    <w:uiPriority w:val="34"/>
    <w:semiHidden/>
    <w:unhideWhenUsed/>
    <w:rsid w:val="00131CCA"/>
    <w:pPr>
      <w:spacing w:after="0" w:line="240" w:lineRule="auto"/>
    </w:p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Default">
    <w:name w:val="Default"/>
    <w:rsid w:val="00131CCA"/>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character" w:styleId="PageNumber">
    <w:name w:val="page number"/>
    <w:basedOn w:val="DefaultParagraphFont"/>
    <w:uiPriority w:val="99"/>
    <w:semiHidden/>
    <w:unhideWhenUsed/>
    <w:rsid w:val="00131CCA"/>
  </w:style>
  <w:style w:type="paragraph" w:styleId="HTMLAddress">
    <w:name w:val="HTML Address"/>
    <w:basedOn w:val="Normal"/>
    <w:link w:val="HTMLAddressChar"/>
    <w:uiPriority w:val="99"/>
    <w:semiHidden/>
    <w:unhideWhenUsed/>
    <w:rsid w:val="00131CCA"/>
    <w:rPr>
      <w:i/>
      <w:iCs/>
      <w:sz w:val="20"/>
      <w:szCs w:val="20"/>
    </w:rPr>
  </w:style>
  <w:style w:type="character" w:customStyle="1" w:styleId="HTMLAddressChar">
    <w:name w:val="HTML Address Char"/>
    <w:basedOn w:val="DefaultParagraphFont"/>
    <w:link w:val="HTMLAddress"/>
    <w:uiPriority w:val="99"/>
    <w:semiHidden/>
    <w:rsid w:val="00131CCA"/>
    <w:rPr>
      <w:rFonts w:ascii="Times New Roman" w:eastAsia="Calibri" w:hAnsi="Times New Roman" w:cs="Times New Roman"/>
      <w:i/>
      <w:iCs/>
      <w:sz w:val="20"/>
      <w:szCs w:val="20"/>
    </w:rPr>
  </w:style>
  <w:style w:type="character" w:styleId="Strong">
    <w:name w:val="Strong"/>
    <w:uiPriority w:val="22"/>
    <w:qFormat/>
    <w:rsid w:val="00131CCA"/>
    <w:rPr>
      <w:b/>
      <w:bCs/>
    </w:rPr>
  </w:style>
  <w:style w:type="paragraph" w:styleId="TOC3">
    <w:name w:val="toc 3"/>
    <w:basedOn w:val="Normal"/>
    <w:next w:val="Normal"/>
    <w:autoRedefine/>
    <w:uiPriority w:val="39"/>
    <w:unhideWhenUsed/>
    <w:rsid w:val="00131CCA"/>
    <w:pPr>
      <w:tabs>
        <w:tab w:val="right" w:leader="dot" w:pos="9016"/>
      </w:tabs>
      <w:ind w:left="440"/>
    </w:pPr>
  </w:style>
  <w:style w:type="paragraph" w:styleId="TOC4">
    <w:name w:val="toc 4"/>
    <w:basedOn w:val="Normal"/>
    <w:next w:val="Normal"/>
    <w:autoRedefine/>
    <w:uiPriority w:val="39"/>
    <w:unhideWhenUsed/>
    <w:rsid w:val="00131CCA"/>
    <w:pPr>
      <w:ind w:left="660"/>
    </w:pPr>
    <w:rPr>
      <w:sz w:val="20"/>
      <w:szCs w:val="20"/>
    </w:rPr>
  </w:style>
  <w:style w:type="paragraph" w:styleId="TOC5">
    <w:name w:val="toc 5"/>
    <w:basedOn w:val="Normal"/>
    <w:next w:val="Normal"/>
    <w:autoRedefine/>
    <w:uiPriority w:val="39"/>
    <w:unhideWhenUsed/>
    <w:rsid w:val="00131CCA"/>
    <w:pPr>
      <w:ind w:left="880"/>
    </w:pPr>
    <w:rPr>
      <w:sz w:val="20"/>
      <w:szCs w:val="20"/>
    </w:rPr>
  </w:style>
  <w:style w:type="paragraph" w:styleId="TOC6">
    <w:name w:val="toc 6"/>
    <w:basedOn w:val="Normal"/>
    <w:next w:val="Normal"/>
    <w:autoRedefine/>
    <w:uiPriority w:val="39"/>
    <w:unhideWhenUsed/>
    <w:rsid w:val="00131CCA"/>
    <w:pPr>
      <w:ind w:left="1100"/>
    </w:pPr>
    <w:rPr>
      <w:sz w:val="20"/>
      <w:szCs w:val="20"/>
    </w:rPr>
  </w:style>
  <w:style w:type="paragraph" w:styleId="TOC7">
    <w:name w:val="toc 7"/>
    <w:basedOn w:val="Normal"/>
    <w:next w:val="Normal"/>
    <w:autoRedefine/>
    <w:uiPriority w:val="39"/>
    <w:unhideWhenUsed/>
    <w:rsid w:val="00131CCA"/>
    <w:pPr>
      <w:ind w:left="1320"/>
    </w:pPr>
    <w:rPr>
      <w:sz w:val="20"/>
      <w:szCs w:val="20"/>
    </w:rPr>
  </w:style>
  <w:style w:type="paragraph" w:styleId="TOC8">
    <w:name w:val="toc 8"/>
    <w:basedOn w:val="Normal"/>
    <w:next w:val="Normal"/>
    <w:autoRedefine/>
    <w:uiPriority w:val="39"/>
    <w:unhideWhenUsed/>
    <w:rsid w:val="00131CCA"/>
    <w:pPr>
      <w:ind w:left="1540"/>
    </w:pPr>
    <w:rPr>
      <w:sz w:val="20"/>
      <w:szCs w:val="20"/>
    </w:rPr>
  </w:style>
  <w:style w:type="paragraph" w:styleId="TOC9">
    <w:name w:val="toc 9"/>
    <w:basedOn w:val="Normal"/>
    <w:next w:val="Normal"/>
    <w:autoRedefine/>
    <w:uiPriority w:val="39"/>
    <w:unhideWhenUsed/>
    <w:rsid w:val="00131CCA"/>
    <w:pPr>
      <w:ind w:left="1760"/>
    </w:pPr>
    <w:rPr>
      <w:sz w:val="20"/>
      <w:szCs w:val="20"/>
    </w:rPr>
  </w:style>
  <w:style w:type="character" w:styleId="FollowedHyperlink">
    <w:name w:val="FollowedHyperlink"/>
    <w:uiPriority w:val="99"/>
    <w:semiHidden/>
    <w:unhideWhenUsed/>
    <w:rsid w:val="00131CCA"/>
    <w:rPr>
      <w:color w:val="954F72"/>
      <w:u w:val="single"/>
    </w:rPr>
  </w:style>
  <w:style w:type="paragraph" w:customStyle="1" w:styleId="yiv8197919132msonormal">
    <w:name w:val="yiv8197919132msonormal"/>
    <w:basedOn w:val="Normal"/>
    <w:uiPriority w:val="99"/>
    <w:rsid w:val="00131CCA"/>
    <w:pPr>
      <w:spacing w:before="100" w:beforeAutospacing="1" w:after="100" w:afterAutospacing="1"/>
    </w:pPr>
    <w:rPr>
      <w:sz w:val="24"/>
    </w:rPr>
  </w:style>
  <w:style w:type="character" w:styleId="Emphasis">
    <w:name w:val="Emphasis"/>
    <w:uiPriority w:val="20"/>
    <w:qFormat/>
    <w:rsid w:val="00131CCA"/>
    <w:rPr>
      <w:i/>
      <w:iCs/>
    </w:rPr>
  </w:style>
  <w:style w:type="character" w:customStyle="1" w:styleId="shorttext">
    <w:name w:val="short_text"/>
    <w:basedOn w:val="DefaultParagraphFont"/>
    <w:rsid w:val="00131CCA"/>
  </w:style>
  <w:style w:type="paragraph" w:customStyle="1" w:styleId="LightGrid-Accent32">
    <w:name w:val="Light Grid - Accent 32"/>
    <w:basedOn w:val="Normal"/>
    <w:link w:val="LightGrid-Accent3Char"/>
    <w:uiPriority w:val="34"/>
    <w:qFormat/>
    <w:rsid w:val="00131CCA"/>
    <w:pPr>
      <w:ind w:left="720"/>
      <w:contextualSpacing/>
    </w:pPr>
  </w:style>
  <w:style w:type="character" w:customStyle="1" w:styleId="LightGrid-Accent3Char">
    <w:name w:val="Light Grid - Accent 3 Char"/>
    <w:link w:val="LightGrid-Accent32"/>
    <w:uiPriority w:val="34"/>
    <w:locked/>
    <w:rsid w:val="00131CCA"/>
    <w:rPr>
      <w:rFonts w:ascii="Times New Roman" w:eastAsia="Calibri" w:hAnsi="Times New Roman" w:cs="Times New Roman"/>
      <w:szCs w:val="24"/>
    </w:rPr>
  </w:style>
  <w:style w:type="paragraph" w:customStyle="1" w:styleId="MediumGrid1-Accent21">
    <w:name w:val="Medium Grid 1 - Accent 21"/>
    <w:basedOn w:val="Normal"/>
    <w:uiPriority w:val="34"/>
    <w:qFormat/>
    <w:rsid w:val="00131CCA"/>
    <w:pPr>
      <w:spacing w:after="200" w:line="276" w:lineRule="auto"/>
      <w:ind w:left="720"/>
      <w:contextualSpacing/>
    </w:pPr>
    <w:rPr>
      <w:rFonts w:ascii="Calibri" w:hAnsi="Calibri"/>
      <w:szCs w:val="22"/>
    </w:rPr>
  </w:style>
  <w:style w:type="paragraph" w:customStyle="1" w:styleId="ColorfulList-Accent12">
    <w:name w:val="Colorful List - Accent 12"/>
    <w:basedOn w:val="Normal"/>
    <w:link w:val="ColorfulList-Accent1Char2"/>
    <w:uiPriority w:val="72"/>
    <w:qFormat/>
    <w:rsid w:val="00131CCA"/>
    <w:pPr>
      <w:spacing w:after="160" w:line="259" w:lineRule="auto"/>
      <w:ind w:left="720"/>
      <w:contextualSpacing/>
    </w:pPr>
    <w:rPr>
      <w:rFonts w:ascii="Calibri" w:hAnsi="Calibri"/>
      <w:szCs w:val="22"/>
      <w:lang w:val="en-AU"/>
    </w:rPr>
  </w:style>
  <w:style w:type="character" w:customStyle="1" w:styleId="ColorfulList-Accent1Char2">
    <w:name w:val="Colorful List - Accent 1 Char2"/>
    <w:link w:val="ColorfulList-Accent12"/>
    <w:uiPriority w:val="72"/>
    <w:locked/>
    <w:rsid w:val="00131CCA"/>
    <w:rPr>
      <w:rFonts w:ascii="Calibri" w:eastAsia="Calibri" w:hAnsi="Calibri" w:cs="Times New Roman"/>
      <w:lang w:val="en-AU"/>
    </w:rPr>
  </w:style>
  <w:style w:type="paragraph" w:styleId="Revision">
    <w:name w:val="Revision"/>
    <w:hidden/>
    <w:uiPriority w:val="99"/>
    <w:unhideWhenUsed/>
    <w:rsid w:val="00131CCA"/>
    <w:pPr>
      <w:spacing w:after="0" w:line="240" w:lineRule="auto"/>
    </w:pPr>
    <w:rPr>
      <w:rFonts w:ascii="Times New Roman" w:eastAsia="Calibri" w:hAnsi="Times New Roman" w:cs="Times New Roman"/>
      <w:szCs w:val="24"/>
    </w:rPr>
  </w:style>
  <w:style w:type="paragraph" w:styleId="Caption">
    <w:name w:val="caption"/>
    <w:basedOn w:val="Normal"/>
    <w:next w:val="Normal"/>
    <w:uiPriority w:val="35"/>
    <w:semiHidden/>
    <w:unhideWhenUsed/>
    <w:qFormat/>
    <w:rsid w:val="00131CCA"/>
    <w:rPr>
      <w:b/>
      <w:bCs/>
      <w:sz w:val="20"/>
      <w:szCs w:val="20"/>
    </w:rPr>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Bullet1"/>
    <w:basedOn w:val="Normal"/>
    <w:link w:val="ListParagraphChar"/>
    <w:uiPriority w:val="34"/>
    <w:qFormat/>
    <w:rsid w:val="00131CCA"/>
    <w:pPr>
      <w:ind w:left="720"/>
      <w:contextualSpacing/>
    </w:pPr>
  </w:style>
  <w:style w:type="character" w:customStyle="1" w:styleId="ListParagraphChar">
    <w:name w:val="List Paragraph Char"/>
    <w:aliases w:val="Recommendation Char,List Paragraph1 Char,Dot pt Char,F5 List Paragraph Char,List Paragraph Char Char Char Char,Indicator Text Char,Numbered Para 1 Char,Bullet 1 Char,Bullet Points Char,List Paragraph2 Char,MAIN CONTENT Char,3 Char"/>
    <w:link w:val="ListParagraph"/>
    <w:uiPriority w:val="34"/>
    <w:locked/>
    <w:rsid w:val="00131CCA"/>
    <w:rPr>
      <w:rFonts w:ascii="Times New Roman" w:eastAsia="Calibri" w:hAnsi="Times New Roman" w:cs="Times New Roman"/>
      <w:szCs w:val="24"/>
    </w:rPr>
  </w:style>
  <w:style w:type="character" w:customStyle="1" w:styleId="UnresolvedMention1">
    <w:name w:val="Unresolved Mention1"/>
    <w:basedOn w:val="DefaultParagraphFont"/>
    <w:uiPriority w:val="99"/>
    <w:semiHidden/>
    <w:unhideWhenUsed/>
    <w:rsid w:val="00131CCA"/>
    <w:rPr>
      <w:color w:val="605E5C"/>
      <w:shd w:val="clear" w:color="auto" w:fill="E1DFDD"/>
    </w:rPr>
  </w:style>
  <w:style w:type="paragraph" w:customStyle="1" w:styleId="Body">
    <w:name w:val="Body"/>
    <w:rsid w:val="00131CCA"/>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table" w:customStyle="1" w:styleId="PlainTable11">
    <w:name w:val="Plain Table 11"/>
    <w:basedOn w:val="TableNormal"/>
    <w:uiPriority w:val="41"/>
    <w:rsid w:val="00131CCA"/>
    <w:pPr>
      <w:spacing w:after="0" w:line="240" w:lineRule="auto"/>
    </w:pPr>
    <w:rPr>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131CCA"/>
    <w:pPr>
      <w:spacing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UnresolvedMention2">
    <w:name w:val="Unresolved Mention2"/>
    <w:basedOn w:val="DefaultParagraphFont"/>
    <w:uiPriority w:val="99"/>
    <w:semiHidden/>
    <w:unhideWhenUsed/>
    <w:rsid w:val="00131CCA"/>
    <w:rPr>
      <w:color w:val="605E5C"/>
      <w:shd w:val="clear" w:color="auto" w:fill="E1DFDD"/>
    </w:rPr>
  </w:style>
  <w:style w:type="table" w:styleId="GridTable4-Accent1">
    <w:name w:val="Grid Table 4 Accent 1"/>
    <w:basedOn w:val="TableNormal"/>
    <w:uiPriority w:val="49"/>
    <w:rsid w:val="00131CCA"/>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131CCA"/>
    <w:pPr>
      <w:spacing w:after="0" w:line="240" w:lineRule="auto"/>
    </w:pPr>
    <w:rPr>
      <w:rFonts w:ascii="Calibri" w:eastAsia="Calibri" w:hAnsi="Calibri"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2-Accent1">
    <w:name w:val="List Table 2 Accent 1"/>
    <w:basedOn w:val="TableNormal"/>
    <w:uiPriority w:val="47"/>
    <w:rsid w:val="00131CCA"/>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131CCA"/>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5Dark-Accent1">
    <w:name w:val="Grid Table 5 Dark Accent 1"/>
    <w:basedOn w:val="TableNormal"/>
    <w:uiPriority w:val="50"/>
    <w:rsid w:val="00131CCA"/>
    <w:pPr>
      <w:spacing w:after="0" w:line="240" w:lineRule="auto"/>
    </w:pPr>
    <w:rPr>
      <w:rFonts w:ascii="Calibri" w:eastAsia="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131CCA"/>
    <w:pPr>
      <w:spacing w:after="0" w:line="240" w:lineRule="auto"/>
    </w:pPr>
    <w:rPr>
      <w:rFonts w:ascii="Calibri" w:eastAsia="Calibri" w:hAnsi="Calibri" w:cs="Times New Roman"/>
      <w:sz w:val="20"/>
      <w:szCs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4-Accent5">
    <w:name w:val="Grid Table 4 Accent 5"/>
    <w:basedOn w:val="TableNormal"/>
    <w:uiPriority w:val="49"/>
    <w:rsid w:val="00131CCA"/>
    <w:pPr>
      <w:spacing w:after="0" w:line="240" w:lineRule="auto"/>
    </w:pPr>
    <w:rPr>
      <w:rFonts w:ascii="Calibri" w:eastAsia="Calibri" w:hAnsi="Calibri"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11">
    <w:name w:val="Grid Table 1 Light - Accent 11"/>
    <w:basedOn w:val="TableNormal"/>
    <w:uiPriority w:val="46"/>
    <w:rsid w:val="00131CCA"/>
    <w:pPr>
      <w:spacing w:after="0" w:line="240" w:lineRule="auto"/>
    </w:pPr>
    <w:rPr>
      <w:rFonts w:ascii="Calibri" w:eastAsia="Calibri" w:hAnsi="Calibri"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7A6C6B"/>
    <w:pPr>
      <w:spacing w:after="0" w:line="240" w:lineRule="auto"/>
    </w:pPr>
    <w:rPr>
      <w:rFonts w:eastAsiaTheme="minorEastAsia"/>
    </w:rPr>
  </w:style>
  <w:style w:type="character" w:customStyle="1" w:styleId="NoSpacingChar">
    <w:name w:val="No Spacing Char"/>
    <w:basedOn w:val="DefaultParagraphFont"/>
    <w:link w:val="NoSpacing"/>
    <w:uiPriority w:val="1"/>
    <w:rsid w:val="007A6C6B"/>
    <w:rPr>
      <w:rFonts w:eastAsiaTheme="minorEastAsia"/>
    </w:rPr>
  </w:style>
  <w:style w:type="table" w:styleId="TableGridLight">
    <w:name w:val="Grid Table Light"/>
    <w:basedOn w:val="TableNormal"/>
    <w:uiPriority w:val="40"/>
    <w:rsid w:val="00247B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8014">
      <w:bodyDiv w:val="1"/>
      <w:marLeft w:val="0"/>
      <w:marRight w:val="0"/>
      <w:marTop w:val="0"/>
      <w:marBottom w:val="0"/>
      <w:divBdr>
        <w:top w:val="none" w:sz="0" w:space="0" w:color="auto"/>
        <w:left w:val="none" w:sz="0" w:space="0" w:color="auto"/>
        <w:bottom w:val="none" w:sz="0" w:space="0" w:color="auto"/>
        <w:right w:val="none" w:sz="0" w:space="0" w:color="auto"/>
      </w:divBdr>
    </w:div>
    <w:div w:id="572619155">
      <w:bodyDiv w:val="1"/>
      <w:marLeft w:val="0"/>
      <w:marRight w:val="0"/>
      <w:marTop w:val="0"/>
      <w:marBottom w:val="0"/>
      <w:divBdr>
        <w:top w:val="none" w:sz="0" w:space="0" w:color="auto"/>
        <w:left w:val="none" w:sz="0" w:space="0" w:color="auto"/>
        <w:bottom w:val="none" w:sz="0" w:space="0" w:color="auto"/>
        <w:right w:val="none" w:sz="0" w:space="0" w:color="auto"/>
      </w:divBdr>
    </w:div>
    <w:div w:id="1028919472">
      <w:bodyDiv w:val="1"/>
      <w:marLeft w:val="0"/>
      <w:marRight w:val="0"/>
      <w:marTop w:val="0"/>
      <w:marBottom w:val="0"/>
      <w:divBdr>
        <w:top w:val="none" w:sz="0" w:space="0" w:color="auto"/>
        <w:left w:val="none" w:sz="0" w:space="0" w:color="auto"/>
        <w:bottom w:val="none" w:sz="0" w:space="0" w:color="auto"/>
        <w:right w:val="none" w:sz="0" w:space="0" w:color="auto"/>
      </w:divBdr>
      <w:divsChild>
        <w:div w:id="1988586405">
          <w:marLeft w:val="0"/>
          <w:marRight w:val="0"/>
          <w:marTop w:val="0"/>
          <w:marBottom w:val="0"/>
          <w:divBdr>
            <w:top w:val="none" w:sz="0" w:space="0" w:color="auto"/>
            <w:left w:val="none" w:sz="0" w:space="0" w:color="auto"/>
            <w:bottom w:val="none" w:sz="0" w:space="0" w:color="auto"/>
            <w:right w:val="none" w:sz="0" w:space="0" w:color="auto"/>
          </w:divBdr>
          <w:divsChild>
            <w:div w:id="129061843">
              <w:marLeft w:val="0"/>
              <w:marRight w:val="0"/>
              <w:marTop w:val="0"/>
              <w:marBottom w:val="0"/>
              <w:divBdr>
                <w:top w:val="none" w:sz="0" w:space="0" w:color="auto"/>
                <w:left w:val="none" w:sz="0" w:space="0" w:color="auto"/>
                <w:bottom w:val="none" w:sz="0" w:space="0" w:color="auto"/>
                <w:right w:val="none" w:sz="0" w:space="0" w:color="auto"/>
              </w:divBdr>
              <w:divsChild>
                <w:div w:id="1018430721">
                  <w:marLeft w:val="0"/>
                  <w:marRight w:val="0"/>
                  <w:marTop w:val="0"/>
                  <w:marBottom w:val="0"/>
                  <w:divBdr>
                    <w:top w:val="none" w:sz="0" w:space="0" w:color="auto"/>
                    <w:left w:val="none" w:sz="0" w:space="0" w:color="auto"/>
                    <w:bottom w:val="none" w:sz="0" w:space="0" w:color="auto"/>
                    <w:right w:val="none" w:sz="0" w:space="0" w:color="auto"/>
                  </w:divBdr>
                  <w:divsChild>
                    <w:div w:id="744179922">
                      <w:marLeft w:val="0"/>
                      <w:marRight w:val="0"/>
                      <w:marTop w:val="0"/>
                      <w:marBottom w:val="0"/>
                      <w:divBdr>
                        <w:top w:val="none" w:sz="0" w:space="0" w:color="auto"/>
                        <w:left w:val="none" w:sz="0" w:space="0" w:color="auto"/>
                        <w:bottom w:val="none" w:sz="0" w:space="0" w:color="auto"/>
                        <w:right w:val="none" w:sz="0" w:space="0" w:color="auto"/>
                      </w:divBdr>
                      <w:divsChild>
                        <w:div w:id="362053168">
                          <w:marLeft w:val="0"/>
                          <w:marRight w:val="0"/>
                          <w:marTop w:val="0"/>
                          <w:marBottom w:val="0"/>
                          <w:divBdr>
                            <w:top w:val="none" w:sz="0" w:space="0" w:color="auto"/>
                            <w:left w:val="none" w:sz="0" w:space="0" w:color="auto"/>
                            <w:bottom w:val="none" w:sz="0" w:space="0" w:color="auto"/>
                            <w:right w:val="none" w:sz="0" w:space="0" w:color="auto"/>
                          </w:divBdr>
                          <w:divsChild>
                            <w:div w:id="1966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358389">
          <w:marLeft w:val="0"/>
          <w:marRight w:val="0"/>
          <w:marTop w:val="0"/>
          <w:marBottom w:val="0"/>
          <w:divBdr>
            <w:top w:val="none" w:sz="0" w:space="0" w:color="auto"/>
            <w:left w:val="none" w:sz="0" w:space="0" w:color="auto"/>
            <w:bottom w:val="none" w:sz="0" w:space="0" w:color="auto"/>
            <w:right w:val="none" w:sz="0" w:space="0" w:color="auto"/>
          </w:divBdr>
          <w:divsChild>
            <w:div w:id="696582238">
              <w:marLeft w:val="0"/>
              <w:marRight w:val="0"/>
              <w:marTop w:val="0"/>
              <w:marBottom w:val="0"/>
              <w:divBdr>
                <w:top w:val="none" w:sz="0" w:space="0" w:color="auto"/>
                <w:left w:val="none" w:sz="0" w:space="0" w:color="auto"/>
                <w:bottom w:val="none" w:sz="0" w:space="0" w:color="auto"/>
                <w:right w:val="none" w:sz="0" w:space="0" w:color="auto"/>
              </w:divBdr>
              <w:divsChild>
                <w:div w:id="1260138604">
                  <w:marLeft w:val="0"/>
                  <w:marRight w:val="0"/>
                  <w:marTop w:val="0"/>
                  <w:marBottom w:val="0"/>
                  <w:divBdr>
                    <w:top w:val="none" w:sz="0" w:space="0" w:color="auto"/>
                    <w:left w:val="none" w:sz="0" w:space="0" w:color="auto"/>
                    <w:bottom w:val="none" w:sz="0" w:space="0" w:color="auto"/>
                    <w:right w:val="none" w:sz="0" w:space="0" w:color="auto"/>
                  </w:divBdr>
                </w:div>
                <w:div w:id="711685114">
                  <w:marLeft w:val="0"/>
                  <w:marRight w:val="0"/>
                  <w:marTop w:val="0"/>
                  <w:marBottom w:val="0"/>
                  <w:divBdr>
                    <w:top w:val="none" w:sz="0" w:space="0" w:color="auto"/>
                    <w:left w:val="none" w:sz="0" w:space="0" w:color="auto"/>
                    <w:bottom w:val="none" w:sz="0" w:space="0" w:color="auto"/>
                    <w:right w:val="none" w:sz="0" w:space="0" w:color="auto"/>
                  </w:divBdr>
                  <w:divsChild>
                    <w:div w:id="1098135056">
                      <w:marLeft w:val="0"/>
                      <w:marRight w:val="0"/>
                      <w:marTop w:val="0"/>
                      <w:marBottom w:val="0"/>
                      <w:divBdr>
                        <w:top w:val="none" w:sz="0" w:space="0" w:color="auto"/>
                        <w:left w:val="none" w:sz="0" w:space="0" w:color="auto"/>
                        <w:bottom w:val="none" w:sz="0" w:space="0" w:color="auto"/>
                        <w:right w:val="none" w:sz="0" w:space="0" w:color="auto"/>
                      </w:divBdr>
                      <w:divsChild>
                        <w:div w:id="8454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5834">
                  <w:marLeft w:val="0"/>
                  <w:marRight w:val="0"/>
                  <w:marTop w:val="100"/>
                  <w:marBottom w:val="0"/>
                  <w:divBdr>
                    <w:top w:val="none" w:sz="0" w:space="0" w:color="auto"/>
                    <w:left w:val="none" w:sz="0" w:space="0" w:color="auto"/>
                    <w:bottom w:val="none" w:sz="0" w:space="0" w:color="auto"/>
                    <w:right w:val="none" w:sz="0" w:space="0" w:color="auto"/>
                  </w:divBdr>
                  <w:divsChild>
                    <w:div w:id="1500317266">
                      <w:marLeft w:val="0"/>
                      <w:marRight w:val="0"/>
                      <w:marTop w:val="0"/>
                      <w:marBottom w:val="0"/>
                      <w:divBdr>
                        <w:top w:val="none" w:sz="0" w:space="0" w:color="auto"/>
                        <w:left w:val="none" w:sz="0" w:space="0" w:color="auto"/>
                        <w:bottom w:val="none" w:sz="0" w:space="0" w:color="auto"/>
                        <w:right w:val="none" w:sz="0" w:space="0" w:color="auto"/>
                      </w:divBdr>
                      <w:divsChild>
                        <w:div w:id="76437652">
                          <w:marLeft w:val="0"/>
                          <w:marRight w:val="0"/>
                          <w:marTop w:val="0"/>
                          <w:marBottom w:val="0"/>
                          <w:divBdr>
                            <w:top w:val="none" w:sz="0" w:space="0" w:color="auto"/>
                            <w:left w:val="none" w:sz="0" w:space="0" w:color="auto"/>
                            <w:bottom w:val="none" w:sz="0" w:space="0" w:color="auto"/>
                            <w:right w:val="none" w:sz="0" w:space="0" w:color="auto"/>
                          </w:divBdr>
                          <w:divsChild>
                            <w:div w:id="1763795728">
                              <w:marLeft w:val="0"/>
                              <w:marRight w:val="0"/>
                              <w:marTop w:val="0"/>
                              <w:marBottom w:val="0"/>
                              <w:divBdr>
                                <w:top w:val="none" w:sz="0" w:space="0" w:color="auto"/>
                                <w:left w:val="none" w:sz="0" w:space="0" w:color="auto"/>
                                <w:bottom w:val="none" w:sz="0" w:space="0" w:color="auto"/>
                                <w:right w:val="none" w:sz="0" w:space="0" w:color="auto"/>
                              </w:divBdr>
                              <w:divsChild>
                                <w:div w:id="17235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071">
                      <w:marLeft w:val="0"/>
                      <w:marRight w:val="0"/>
                      <w:marTop w:val="60"/>
                      <w:marBottom w:val="0"/>
                      <w:divBdr>
                        <w:top w:val="none" w:sz="0" w:space="0" w:color="auto"/>
                        <w:left w:val="none" w:sz="0" w:space="0" w:color="auto"/>
                        <w:bottom w:val="none" w:sz="0" w:space="0" w:color="auto"/>
                        <w:right w:val="none" w:sz="0" w:space="0" w:color="auto"/>
                      </w:divBdr>
                    </w:div>
                  </w:divsChild>
                </w:div>
                <w:div w:id="540166484">
                  <w:marLeft w:val="0"/>
                  <w:marRight w:val="0"/>
                  <w:marTop w:val="0"/>
                  <w:marBottom w:val="0"/>
                  <w:divBdr>
                    <w:top w:val="none" w:sz="0" w:space="0" w:color="auto"/>
                    <w:left w:val="none" w:sz="0" w:space="0" w:color="auto"/>
                    <w:bottom w:val="none" w:sz="0" w:space="0" w:color="auto"/>
                    <w:right w:val="none" w:sz="0" w:space="0" w:color="auto"/>
                  </w:divBdr>
                  <w:divsChild>
                    <w:div w:id="77099333">
                      <w:marLeft w:val="0"/>
                      <w:marRight w:val="0"/>
                      <w:marTop w:val="0"/>
                      <w:marBottom w:val="0"/>
                      <w:divBdr>
                        <w:top w:val="none" w:sz="0" w:space="0" w:color="auto"/>
                        <w:left w:val="none" w:sz="0" w:space="0" w:color="auto"/>
                        <w:bottom w:val="none" w:sz="0" w:space="0" w:color="auto"/>
                        <w:right w:val="none" w:sz="0" w:space="0" w:color="auto"/>
                      </w:divBdr>
                      <w:divsChild>
                        <w:div w:id="2936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50025">
      <w:bodyDiv w:val="1"/>
      <w:marLeft w:val="0"/>
      <w:marRight w:val="0"/>
      <w:marTop w:val="0"/>
      <w:marBottom w:val="0"/>
      <w:divBdr>
        <w:top w:val="none" w:sz="0" w:space="0" w:color="auto"/>
        <w:left w:val="none" w:sz="0" w:space="0" w:color="auto"/>
        <w:bottom w:val="none" w:sz="0" w:space="0" w:color="auto"/>
        <w:right w:val="none" w:sz="0" w:space="0" w:color="auto"/>
      </w:divBdr>
    </w:div>
    <w:div w:id="1473056477">
      <w:bodyDiv w:val="1"/>
      <w:marLeft w:val="0"/>
      <w:marRight w:val="0"/>
      <w:marTop w:val="0"/>
      <w:marBottom w:val="0"/>
      <w:divBdr>
        <w:top w:val="none" w:sz="0" w:space="0" w:color="auto"/>
        <w:left w:val="none" w:sz="0" w:space="0" w:color="auto"/>
        <w:bottom w:val="none" w:sz="0" w:space="0" w:color="auto"/>
        <w:right w:val="none" w:sz="0" w:space="0" w:color="auto"/>
      </w:divBdr>
    </w:div>
    <w:div w:id="1620257736">
      <w:bodyDiv w:val="1"/>
      <w:marLeft w:val="0"/>
      <w:marRight w:val="0"/>
      <w:marTop w:val="0"/>
      <w:marBottom w:val="0"/>
      <w:divBdr>
        <w:top w:val="none" w:sz="0" w:space="0" w:color="auto"/>
        <w:left w:val="none" w:sz="0" w:space="0" w:color="auto"/>
        <w:bottom w:val="none" w:sz="0" w:space="0" w:color="auto"/>
        <w:right w:val="none" w:sz="0" w:space="0" w:color="auto"/>
      </w:divBdr>
    </w:div>
    <w:div w:id="1637250345">
      <w:bodyDiv w:val="1"/>
      <w:marLeft w:val="0"/>
      <w:marRight w:val="0"/>
      <w:marTop w:val="0"/>
      <w:marBottom w:val="0"/>
      <w:divBdr>
        <w:top w:val="none" w:sz="0" w:space="0" w:color="auto"/>
        <w:left w:val="none" w:sz="0" w:space="0" w:color="auto"/>
        <w:bottom w:val="none" w:sz="0" w:space="0" w:color="auto"/>
        <w:right w:val="none" w:sz="0" w:space="0" w:color="auto"/>
      </w:divBdr>
    </w:div>
    <w:div w:id="20924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image" Target="media/image1.png"/><Relationship Id="rId42" Type="http://schemas.openxmlformats.org/officeDocument/2006/relationships/chart" Target="charts/chart14.xml"/><Relationship Id="rId47" Type="http://schemas.openxmlformats.org/officeDocument/2006/relationships/chart" Target="charts/chart19.xml"/><Relationship Id="rId63" Type="http://schemas.openxmlformats.org/officeDocument/2006/relationships/diagramQuickStyle" Target="diagrams/quickStyle3.xm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image" Target="media/image9.png"/><Relationship Id="rId11" Type="http://schemas.openxmlformats.org/officeDocument/2006/relationships/diagramData" Target="diagrams/data1.xml"/><Relationship Id="rId24" Type="http://schemas.openxmlformats.org/officeDocument/2006/relationships/image" Target="media/image4.png"/><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chart" Target="charts/chart17.xml"/><Relationship Id="rId53" Type="http://schemas.openxmlformats.org/officeDocument/2006/relationships/hyperlink" Target="https://www.alliedmarketresearch.com/footwear-market" TargetMode="External"/><Relationship Id="rId58" Type="http://schemas.openxmlformats.org/officeDocument/2006/relationships/oleObject" Target="embeddings/Microsoft_Excel_Chart.xls"/><Relationship Id="rId66" Type="http://schemas.openxmlformats.org/officeDocument/2006/relationships/hyperlink" Target="http://www.investingeorgia.org/en/" TargetMode="External"/><Relationship Id="rId5" Type="http://schemas.openxmlformats.org/officeDocument/2006/relationships/settings" Target="settings.xml"/><Relationship Id="rId61" Type="http://schemas.openxmlformats.org/officeDocument/2006/relationships/diagramData" Target="diagrams/data3.xml"/><Relationship Id="rId19" Type="http://schemas.openxmlformats.org/officeDocument/2006/relationships/diagramColors" Target="diagrams/colors2.xml"/><Relationship Id="rId14" Type="http://schemas.openxmlformats.org/officeDocument/2006/relationships/diagramColors" Target="diagrams/colors1.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chart" Target="charts/chart7.xml"/><Relationship Id="rId43" Type="http://schemas.openxmlformats.org/officeDocument/2006/relationships/chart" Target="charts/chart15.xml"/><Relationship Id="rId48" Type="http://schemas.openxmlformats.org/officeDocument/2006/relationships/chart" Target="charts/chart20.xml"/><Relationship Id="rId64" Type="http://schemas.openxmlformats.org/officeDocument/2006/relationships/diagramColors" Target="diagrams/colors3.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23.xml"/><Relationship Id="rId3" Type="http://schemas.openxmlformats.org/officeDocument/2006/relationships/numbering" Target="numbering.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image" Target="media/image5.png"/><Relationship Id="rId33" Type="http://schemas.openxmlformats.org/officeDocument/2006/relationships/chart" Target="charts/chart5.xml"/><Relationship Id="rId38" Type="http://schemas.openxmlformats.org/officeDocument/2006/relationships/chart" Target="charts/chart10.xml"/><Relationship Id="rId46" Type="http://schemas.openxmlformats.org/officeDocument/2006/relationships/chart" Target="charts/chart18.xml"/><Relationship Id="rId59" Type="http://schemas.openxmlformats.org/officeDocument/2006/relationships/chart" Target="charts/chart26.xml"/><Relationship Id="rId67" Type="http://schemas.openxmlformats.org/officeDocument/2006/relationships/footer" Target="footer1.xml"/><Relationship Id="rId20" Type="http://schemas.microsoft.com/office/2007/relationships/diagramDrawing" Target="diagrams/drawing2.xml"/><Relationship Id="rId41" Type="http://schemas.openxmlformats.org/officeDocument/2006/relationships/chart" Target="charts/chart13.xml"/><Relationship Id="rId54" Type="http://schemas.openxmlformats.org/officeDocument/2006/relationships/chart" Target="charts/chart25.xml"/><Relationship Id="rId62" Type="http://schemas.openxmlformats.org/officeDocument/2006/relationships/diagramLayout" Target="diagrams/layout3.xm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chart" Target="charts/chart8.xml"/><Relationship Id="rId49" Type="http://schemas.openxmlformats.org/officeDocument/2006/relationships/chart" Target="charts/chart21.xml"/><Relationship Id="rId57" Type="http://schemas.openxmlformats.org/officeDocument/2006/relationships/image" Target="media/image11.png"/><Relationship Id="rId10" Type="http://schemas.openxmlformats.org/officeDocument/2006/relationships/chart" Target="charts/chart2.xml"/><Relationship Id="rId31" Type="http://schemas.openxmlformats.org/officeDocument/2006/relationships/chart" Target="charts/chart3.xml"/><Relationship Id="rId44" Type="http://schemas.openxmlformats.org/officeDocument/2006/relationships/chart" Target="charts/chart16.xml"/><Relationship Id="rId52" Type="http://schemas.openxmlformats.org/officeDocument/2006/relationships/chart" Target="charts/chart24.xml"/><Relationship Id="rId60" Type="http://schemas.openxmlformats.org/officeDocument/2006/relationships/chart" Target="charts/chart27.xml"/><Relationship Id="rId65" Type="http://schemas.microsoft.com/office/2007/relationships/diagramDrawing" Target="diagrams/drawing3.xml"/><Relationship Id="rId73" Type="http://schemas.microsoft.com/office/2016/09/relationships/commentsIds" Target="commentsIds.xml"/><Relationship Id="rId4" Type="http://schemas.openxmlformats.org/officeDocument/2006/relationships/styles" Target="styles.xml"/><Relationship Id="rId9" Type="http://schemas.openxmlformats.org/officeDocument/2006/relationships/chart" Target="charts/chart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chart" Target="charts/chart11.xml"/><Relationship Id="rId34" Type="http://schemas.openxmlformats.org/officeDocument/2006/relationships/chart" Target="charts/chart6.xml"/><Relationship Id="rId50" Type="http://schemas.openxmlformats.org/officeDocument/2006/relationships/chart" Target="charts/chart2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Christi\investment\strategy\2021\&#4321;&#4304;&#4315;&#4323;&#4328;&#4304;&#4317;%20&#4309;&#4308;&#4320;&#4321;&#4312;&#4308;&#4305;&#4312;\Sector%20scan%20with%20IFC%20COVID%20weighting%20Oct%2019%20202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tjaparidze\Desktop\strategy\&#4321;&#4322;&#4320;&#4304;&#4322;&#4308;&#4306;&#4312;&#4312;&#4321;%20&#4306;&#4304;&#4316;&#4304;&#4334;&#4314;&#4308;&#4305;&#4304;\&#4305;&#4320;&#4323;&#4316;&#4309;&#4304;.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022951693149019E-2"/>
          <c:y val="2.3859772741265727E-2"/>
          <c:w val="0.91607136836090219"/>
          <c:h val="0.89438865211353358"/>
        </c:manualLayout>
      </c:layout>
      <c:lineChart>
        <c:grouping val="standard"/>
        <c:varyColors val="0"/>
        <c:ser>
          <c:idx val="0"/>
          <c:order val="0"/>
          <c:tx>
            <c:strRef>
              <c:f>Sheet1!$B$1</c:f>
              <c:strCache>
                <c:ptCount val="1"/>
                <c:pt idx="0">
                  <c:v>Series 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Pt>
            <c:idx val="0"/>
            <c:marker>
              <c:symbol val="diamond"/>
              <c:size val="6"/>
              <c:spPr>
                <a:solidFill>
                  <a:srgbClr val="002060"/>
                </a:solidFill>
                <a:ln w="9525">
                  <a:solidFill>
                    <a:schemeClr val="accent1"/>
                  </a:solidFill>
                  <a:round/>
                </a:ln>
                <a:effectLst/>
              </c:spPr>
            </c:marker>
            <c:bubble3D val="0"/>
            <c:spPr>
              <a:ln w="22225" cap="rnd">
                <a:solidFill>
                  <a:schemeClr val="tx1"/>
                </a:solidFill>
                <a:round/>
              </a:ln>
              <a:effectLst/>
            </c:spPr>
            <c:extLst>
              <c:ext xmlns:c16="http://schemas.microsoft.com/office/drawing/2014/chart" uri="{C3380CC4-5D6E-409C-BE32-E72D297353CC}">
                <c16:uniqueId val="{00000001-A64F-4236-8A55-F7494690E80A}"/>
              </c:ext>
            </c:extLst>
          </c:dPt>
          <c:dPt>
            <c:idx val="1"/>
            <c:marker>
              <c:symbol val="diamond"/>
              <c:size val="6"/>
              <c:spPr>
                <a:solidFill>
                  <a:srgbClr val="002060"/>
                </a:solidFill>
                <a:ln w="9525">
                  <a:solidFill>
                    <a:schemeClr val="accent1"/>
                  </a:solidFill>
                  <a:round/>
                </a:ln>
                <a:effectLst/>
              </c:spPr>
            </c:marker>
            <c:bubble3D val="0"/>
            <c:extLst>
              <c:ext xmlns:c16="http://schemas.microsoft.com/office/drawing/2014/chart" uri="{C3380CC4-5D6E-409C-BE32-E72D297353CC}">
                <c16:uniqueId val="{00000002-A64F-4236-8A55-F7494690E80A}"/>
              </c:ext>
            </c:extLst>
          </c:dPt>
          <c:dPt>
            <c:idx val="2"/>
            <c:marker>
              <c:symbol val="diamond"/>
              <c:size val="6"/>
              <c:spPr>
                <a:solidFill>
                  <a:srgbClr val="002060"/>
                </a:solidFill>
                <a:ln w="9525">
                  <a:solidFill>
                    <a:schemeClr val="accent1"/>
                  </a:solidFill>
                  <a:round/>
                </a:ln>
                <a:effectLst/>
              </c:spPr>
            </c:marker>
            <c:bubble3D val="0"/>
            <c:extLst>
              <c:ext xmlns:c16="http://schemas.microsoft.com/office/drawing/2014/chart" uri="{C3380CC4-5D6E-409C-BE32-E72D297353CC}">
                <c16:uniqueId val="{00000003-A64F-4236-8A55-F7494690E80A}"/>
              </c:ext>
            </c:extLst>
          </c:dPt>
          <c:dPt>
            <c:idx val="3"/>
            <c:marker>
              <c:symbol val="diamond"/>
              <c:size val="6"/>
              <c:spPr>
                <a:solidFill>
                  <a:srgbClr val="002060"/>
                </a:solidFill>
                <a:ln w="9525">
                  <a:solidFill>
                    <a:schemeClr val="accent1"/>
                  </a:solidFill>
                  <a:round/>
                </a:ln>
                <a:effectLst/>
              </c:spPr>
            </c:marker>
            <c:bubble3D val="0"/>
            <c:extLst>
              <c:ext xmlns:c16="http://schemas.microsoft.com/office/drawing/2014/chart" uri="{C3380CC4-5D6E-409C-BE32-E72D297353CC}">
                <c16:uniqueId val="{00000004-A64F-4236-8A55-F7494690E80A}"/>
              </c:ext>
            </c:extLst>
          </c:dPt>
          <c:dPt>
            <c:idx val="4"/>
            <c:marker>
              <c:symbol val="diamond"/>
              <c:size val="6"/>
              <c:spPr>
                <a:solidFill>
                  <a:srgbClr val="002060"/>
                </a:solidFill>
                <a:ln w="9525">
                  <a:solidFill>
                    <a:schemeClr val="accent1"/>
                  </a:solidFill>
                  <a:round/>
                </a:ln>
                <a:effectLst/>
              </c:spPr>
            </c:marker>
            <c:bubble3D val="0"/>
            <c:extLst>
              <c:ext xmlns:c16="http://schemas.microsoft.com/office/drawing/2014/chart" uri="{C3380CC4-5D6E-409C-BE32-E72D297353CC}">
                <c16:uniqueId val="{00000005-A64F-4236-8A55-F7494690E80A}"/>
              </c:ext>
            </c:extLst>
          </c:dPt>
          <c:dPt>
            <c:idx val="5"/>
            <c:marker>
              <c:symbol val="diamond"/>
              <c:size val="6"/>
              <c:spPr>
                <a:solidFill>
                  <a:schemeClr val="accent2"/>
                </a:solidFill>
                <a:ln w="9525">
                  <a:solidFill>
                    <a:schemeClr val="accent1"/>
                  </a:solidFill>
                  <a:round/>
                </a:ln>
                <a:effectLst/>
              </c:spPr>
            </c:marker>
            <c:bubble3D val="0"/>
            <c:extLst>
              <c:ext xmlns:c16="http://schemas.microsoft.com/office/drawing/2014/chart" uri="{C3380CC4-5D6E-409C-BE32-E72D297353CC}">
                <c16:uniqueId val="{00000006-A64F-4236-8A55-F7494690E80A}"/>
              </c:ext>
            </c:extLst>
          </c:dPt>
          <c:dPt>
            <c:idx val="6"/>
            <c:marker>
              <c:symbol val="diamond"/>
              <c:size val="6"/>
              <c:spPr>
                <a:solidFill>
                  <a:schemeClr val="accent2"/>
                </a:solidFill>
                <a:ln w="9525">
                  <a:solidFill>
                    <a:schemeClr val="accent1"/>
                  </a:solidFill>
                  <a:round/>
                </a:ln>
                <a:effectLst/>
              </c:spPr>
            </c:marker>
            <c:bubble3D val="0"/>
            <c:extLst>
              <c:ext xmlns:c16="http://schemas.microsoft.com/office/drawing/2014/chart" uri="{C3380CC4-5D6E-409C-BE32-E72D297353CC}">
                <c16:uniqueId val="{00000007-A64F-4236-8A55-F7494690E80A}"/>
              </c:ext>
            </c:extLst>
          </c:dPt>
          <c:dPt>
            <c:idx val="7"/>
            <c:marker>
              <c:symbol val="diamond"/>
              <c:size val="6"/>
              <c:spPr>
                <a:solidFill>
                  <a:schemeClr val="accent2"/>
                </a:solidFill>
                <a:ln w="9525">
                  <a:solidFill>
                    <a:schemeClr val="accent1"/>
                  </a:solidFill>
                  <a:round/>
                </a:ln>
                <a:effectLst/>
              </c:spPr>
            </c:marker>
            <c:bubble3D val="0"/>
            <c:extLst>
              <c:ext xmlns:c16="http://schemas.microsoft.com/office/drawing/2014/chart" uri="{C3380CC4-5D6E-409C-BE32-E72D297353CC}">
                <c16:uniqueId val="{00000008-A64F-4236-8A55-F7494690E80A}"/>
              </c:ext>
            </c:extLst>
          </c:dPt>
          <c:cat>
            <c:numRef>
              <c:f>Sheet1!$A$2:$A$9</c:f>
              <c:numCache>
                <c:formatCode>General</c:formatCode>
                <c:ptCount val="8"/>
                <c:pt idx="0">
                  <c:v>2015</c:v>
                </c:pt>
                <c:pt idx="1">
                  <c:v>2016</c:v>
                </c:pt>
                <c:pt idx="2">
                  <c:v>2017</c:v>
                </c:pt>
                <c:pt idx="3">
                  <c:v>2018</c:v>
                </c:pt>
                <c:pt idx="4">
                  <c:v>2019</c:v>
                </c:pt>
                <c:pt idx="5">
                  <c:v>2020</c:v>
                </c:pt>
                <c:pt idx="6">
                  <c:v>2021</c:v>
                </c:pt>
                <c:pt idx="7">
                  <c:v>2022</c:v>
                </c:pt>
              </c:numCache>
            </c:numRef>
          </c:cat>
          <c:val>
            <c:numRef>
              <c:f>Sheet1!$B$2:$B$9</c:f>
              <c:numCache>
                <c:formatCode>General</c:formatCode>
                <c:ptCount val="8"/>
                <c:pt idx="0">
                  <c:v>2.04</c:v>
                </c:pt>
                <c:pt idx="1">
                  <c:v>1.9830000000000001</c:v>
                </c:pt>
                <c:pt idx="2">
                  <c:v>1.7</c:v>
                </c:pt>
                <c:pt idx="3">
                  <c:v>1.4950000000000001</c:v>
                </c:pt>
                <c:pt idx="4">
                  <c:v>1.5389999999999999</c:v>
                </c:pt>
                <c:pt idx="5">
                  <c:v>0.94199999999999995</c:v>
                </c:pt>
                <c:pt idx="6">
                  <c:v>0.83160000000000001</c:v>
                </c:pt>
                <c:pt idx="7">
                  <c:v>1.1000000000000001</c:v>
                </c:pt>
              </c:numCache>
            </c:numRef>
          </c:val>
          <c:smooth val="0"/>
          <c:extLst>
            <c:ext xmlns:c16="http://schemas.microsoft.com/office/drawing/2014/chart" uri="{C3380CC4-5D6E-409C-BE32-E72D297353CC}">
              <c16:uniqueId val="{00000009-A64F-4236-8A55-F7494690E80A}"/>
            </c:ext>
          </c:extLst>
        </c:ser>
        <c:dLbls>
          <c:showLegendKey val="0"/>
          <c:showVal val="0"/>
          <c:showCatName val="0"/>
          <c:showSerName val="0"/>
          <c:showPercent val="0"/>
          <c:showBubbleSize val="0"/>
        </c:dLbls>
        <c:marker val="1"/>
        <c:smooth val="0"/>
        <c:axId val="1394143680"/>
        <c:axId val="1394146592"/>
      </c:lineChart>
      <c:catAx>
        <c:axId val="139414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394146592"/>
        <c:crosses val="autoZero"/>
        <c:auto val="1"/>
        <c:lblAlgn val="ctr"/>
        <c:lblOffset val="100"/>
        <c:noMultiLvlLbl val="0"/>
      </c:catAx>
      <c:valAx>
        <c:axId val="1394146592"/>
        <c:scaling>
          <c:orientation val="minMax"/>
          <c:max val="2.1"/>
          <c:min val="0"/>
        </c:scaling>
        <c:delete val="0"/>
        <c:axPos val="l"/>
        <c:numFmt formatCode="@"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4143680"/>
        <c:crosses val="autoZero"/>
        <c:crossBetween val="between"/>
        <c:majorUnit val="0.2"/>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ka-GE" sz="1000" b="1"/>
              <a:t>დიაგრამა #12: პირდაპირი უცხოური ინვესტიციების შეფარდება მშპ-სთან (%), 2009-2019 წლებში</a:t>
            </a:r>
            <a:endParaRPr lang="en-US" sz="1000" b="1"/>
          </a:p>
        </c:rich>
      </c:tx>
      <c:layout>
        <c:manualLayout>
          <c:xMode val="edge"/>
          <c:yMode val="edge"/>
          <c:x val="8.8379629629629641E-2"/>
          <c:y val="1.984126984126984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3437968812085924E-2"/>
          <c:y val="0.1711340206185567"/>
          <c:w val="0.71412116739784459"/>
          <c:h val="0.8096714321683055"/>
        </c:manualLayout>
      </c:layout>
      <c:lineChart>
        <c:grouping val="standard"/>
        <c:varyColors val="0"/>
        <c:ser>
          <c:idx val="0"/>
          <c:order val="0"/>
          <c:tx>
            <c:strRef>
              <c:f>Sheet1!$B$1</c:f>
              <c:strCache>
                <c:ptCount val="1"/>
                <c:pt idx="0">
                  <c:v>საქართველო</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Sheet1!$B$2:$B$12</c:f>
              <c:numCache>
                <c:formatCode>0.0</c:formatCode>
                <c:ptCount val="11"/>
                <c:pt idx="0">
                  <c:v>6.1373728391167299</c:v>
                </c:pt>
                <c:pt idx="1">
                  <c:v>7.5216677650982469</c:v>
                </c:pt>
                <c:pt idx="2">
                  <c:v>7.7451072944528185</c:v>
                </c:pt>
                <c:pt idx="3">
                  <c:v>5.8719828302711576</c:v>
                </c:pt>
                <c:pt idx="4">
                  <c:v>6.0883624210474201</c:v>
                </c:pt>
                <c:pt idx="5">
                  <c:v>10.420824206159011</c:v>
                </c:pt>
                <c:pt idx="6">
                  <c:v>11.604193722819126</c:v>
                </c:pt>
                <c:pt idx="7">
                  <c:v>10.937660685750259</c:v>
                </c:pt>
                <c:pt idx="8">
                  <c:v>11.712603386887659</c:v>
                </c:pt>
                <c:pt idx="9">
                  <c:v>6.9242817779017987</c:v>
                </c:pt>
                <c:pt idx="10">
                  <c:v>7.2603642845076921</c:v>
                </c:pt>
              </c:numCache>
            </c:numRef>
          </c:val>
          <c:smooth val="0"/>
          <c:extLst>
            <c:ext xmlns:c16="http://schemas.microsoft.com/office/drawing/2014/chart" uri="{C3380CC4-5D6E-409C-BE32-E72D297353CC}">
              <c16:uniqueId val="{00000000-E033-4690-9D71-7E3B3BCF1113}"/>
            </c:ext>
          </c:extLst>
        </c:ser>
        <c:ser>
          <c:idx val="1"/>
          <c:order val="1"/>
          <c:tx>
            <c:strRef>
              <c:f>Sheet1!$C$1</c:f>
              <c:strCache>
                <c:ptCount val="1"/>
                <c:pt idx="0">
                  <c:v>მოლდოვა</c:v>
                </c:pt>
              </c:strCache>
            </c:strRef>
          </c:tx>
          <c:spPr>
            <a:ln w="28575" cap="rnd">
              <a:solidFill>
                <a:schemeClr val="accent2"/>
              </a:solidFill>
              <a:prstDash val="sysDot"/>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Sheet1!$C$2:$C$12</c:f>
              <c:numCache>
                <c:formatCode>0.0</c:formatCode>
                <c:ptCount val="11"/>
                <c:pt idx="0">
                  <c:v>4.7767942715285701</c:v>
                </c:pt>
                <c:pt idx="1">
                  <c:v>4.161027240715506</c:v>
                </c:pt>
                <c:pt idx="2">
                  <c:v>4.2663966362242141</c:v>
                </c:pt>
                <c:pt idx="3">
                  <c:v>2.8793804322525642</c:v>
                </c:pt>
                <c:pt idx="4">
                  <c:v>2.5469941100971298</c:v>
                </c:pt>
                <c:pt idx="5">
                  <c:v>3.6290435491672213</c:v>
                </c:pt>
                <c:pt idx="6">
                  <c:v>2.9123079837003316</c:v>
                </c:pt>
                <c:pt idx="7">
                  <c:v>1.0950902941850467</c:v>
                </c:pt>
                <c:pt idx="8">
                  <c:v>1.596420182167027</c:v>
                </c:pt>
                <c:pt idx="9">
                  <c:v>2.722158492170375</c:v>
                </c:pt>
                <c:pt idx="10">
                  <c:v>4.9546679049210294</c:v>
                </c:pt>
              </c:numCache>
            </c:numRef>
          </c:val>
          <c:smooth val="0"/>
          <c:extLst>
            <c:ext xmlns:c16="http://schemas.microsoft.com/office/drawing/2014/chart" uri="{C3380CC4-5D6E-409C-BE32-E72D297353CC}">
              <c16:uniqueId val="{00000001-E033-4690-9D71-7E3B3BCF1113}"/>
            </c:ext>
          </c:extLst>
        </c:ser>
        <c:ser>
          <c:idx val="2"/>
          <c:order val="2"/>
          <c:tx>
            <c:strRef>
              <c:f>Sheet1!$D$1</c:f>
              <c:strCache>
                <c:ptCount val="1"/>
                <c:pt idx="0">
                  <c:v>სომხეთი</c:v>
                </c:pt>
              </c:strCache>
            </c:strRef>
          </c:tx>
          <c:spPr>
            <a:ln w="28575" cap="rnd">
              <a:solidFill>
                <a:schemeClr val="accent3"/>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Sheet1!$D$2:$D$12</c:f>
              <c:numCache>
                <c:formatCode>0.0</c:formatCode>
                <c:ptCount val="11"/>
                <c:pt idx="0">
                  <c:v>8.788694552480889</c:v>
                </c:pt>
                <c:pt idx="1">
                  <c:v>5.7160378454600433</c:v>
                </c:pt>
                <c:pt idx="2">
                  <c:v>6.4406683670536164</c:v>
                </c:pt>
                <c:pt idx="3">
                  <c:v>4.6767278776556713</c:v>
                </c:pt>
                <c:pt idx="4">
                  <c:v>3.1119314812579626</c:v>
                </c:pt>
                <c:pt idx="5">
                  <c:v>3.5021142471952702</c:v>
                </c:pt>
                <c:pt idx="6">
                  <c:v>1.7447369924132841</c:v>
                </c:pt>
                <c:pt idx="7">
                  <c:v>3.1645082206932433</c:v>
                </c:pt>
                <c:pt idx="8">
                  <c:v>2.1768467768348345</c:v>
                </c:pt>
                <c:pt idx="9">
                  <c:v>2.0400333012778193</c:v>
                </c:pt>
                <c:pt idx="10">
                  <c:v>1.8582675938650235</c:v>
                </c:pt>
              </c:numCache>
            </c:numRef>
          </c:val>
          <c:smooth val="0"/>
          <c:extLst>
            <c:ext xmlns:c16="http://schemas.microsoft.com/office/drawing/2014/chart" uri="{C3380CC4-5D6E-409C-BE32-E72D297353CC}">
              <c16:uniqueId val="{00000002-E033-4690-9D71-7E3B3BCF1113}"/>
            </c:ext>
          </c:extLst>
        </c:ser>
        <c:ser>
          <c:idx val="3"/>
          <c:order val="3"/>
          <c:tx>
            <c:strRef>
              <c:f>Sheet1!$E$1</c:f>
              <c:strCache>
                <c:ptCount val="1"/>
                <c:pt idx="0">
                  <c:v>რუმინეთი</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Sheet1!$E$2:$E$12</c:f>
              <c:numCache>
                <c:formatCode>0.0</c:formatCode>
                <c:ptCount val="11"/>
                <c:pt idx="0">
                  <c:v>2.6637486670026398</c:v>
                </c:pt>
                <c:pt idx="1">
                  <c:v>1.9323853714968222</c:v>
                </c:pt>
                <c:pt idx="2">
                  <c:v>1.2928267969905454</c:v>
                </c:pt>
                <c:pt idx="3">
                  <c:v>1.7860083402412834</c:v>
                </c:pt>
                <c:pt idx="4">
                  <c:v>2.0203313417464743</c:v>
                </c:pt>
                <c:pt idx="5">
                  <c:v>1.9349916946792567</c:v>
                </c:pt>
                <c:pt idx="6">
                  <c:v>2.4293876347400869</c:v>
                </c:pt>
                <c:pt idx="7">
                  <c:v>3.3232738167013753</c:v>
                </c:pt>
                <c:pt idx="8">
                  <c:v>2.8120162144238732</c:v>
                </c:pt>
                <c:pt idx="9">
                  <c:v>3.0413480951196012</c:v>
                </c:pt>
                <c:pt idx="10">
                  <c:v>2.7635853405335511</c:v>
                </c:pt>
              </c:numCache>
            </c:numRef>
          </c:val>
          <c:smooth val="0"/>
          <c:extLst>
            <c:ext xmlns:c16="http://schemas.microsoft.com/office/drawing/2014/chart" uri="{C3380CC4-5D6E-409C-BE32-E72D297353CC}">
              <c16:uniqueId val="{00000003-E033-4690-9D71-7E3B3BCF1113}"/>
            </c:ext>
          </c:extLst>
        </c:ser>
        <c:ser>
          <c:idx val="4"/>
          <c:order val="4"/>
          <c:tx>
            <c:strRef>
              <c:f>Sheet1!$F$1</c:f>
              <c:strCache>
                <c:ptCount val="1"/>
                <c:pt idx="0">
                  <c:v>უკრაინა</c:v>
                </c:pt>
              </c:strCache>
            </c:strRef>
          </c:tx>
          <c:spPr>
            <a:ln w="28575" cap="rnd" cmpd="sng">
              <a:solidFill>
                <a:schemeClr val="accent5">
                  <a:lumMod val="75000"/>
                </a:schemeClr>
              </a:solidFill>
              <a:prstDash val="dash"/>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Sheet1!$F$2:$F$12</c:f>
              <c:numCache>
                <c:formatCode>0.0</c:formatCode>
                <c:ptCount val="11"/>
                <c:pt idx="0">
                  <c:v>4.0721212028222791</c:v>
                </c:pt>
                <c:pt idx="1">
                  <c:v>4.7429235481486014</c:v>
                </c:pt>
                <c:pt idx="2">
                  <c:v>4.4171454417761362</c:v>
                </c:pt>
                <c:pt idx="3">
                  <c:v>4.6506632523391636</c:v>
                </c:pt>
                <c:pt idx="4">
                  <c:v>2.459765642595745</c:v>
                </c:pt>
                <c:pt idx="5">
                  <c:v>0.63444071673656122</c:v>
                </c:pt>
                <c:pt idx="6">
                  <c:v>-0.40535659759100129</c:v>
                </c:pt>
                <c:pt idx="7">
                  <c:v>4.2493254539029</c:v>
                </c:pt>
                <c:pt idx="8">
                  <c:v>3.49227880995294</c:v>
                </c:pt>
                <c:pt idx="9">
                  <c:v>3.4957486892643814</c:v>
                </c:pt>
                <c:pt idx="10">
                  <c:v>3.7930546545482722</c:v>
                </c:pt>
              </c:numCache>
            </c:numRef>
          </c:val>
          <c:smooth val="0"/>
          <c:extLst>
            <c:ext xmlns:c16="http://schemas.microsoft.com/office/drawing/2014/chart" uri="{C3380CC4-5D6E-409C-BE32-E72D297353CC}">
              <c16:uniqueId val="{00000004-E033-4690-9D71-7E3B3BCF1113}"/>
            </c:ext>
          </c:extLst>
        </c:ser>
        <c:ser>
          <c:idx val="5"/>
          <c:order val="5"/>
          <c:tx>
            <c:strRef>
              <c:f>Sheet1!$G$1</c:f>
              <c:strCache>
                <c:ptCount val="1"/>
                <c:pt idx="0">
                  <c:v>ბულგარეთი</c:v>
                </c:pt>
              </c:strCache>
            </c:strRef>
          </c:tx>
          <c:spPr>
            <a:ln w="28575" cap="rnd">
              <a:solidFill>
                <a:schemeClr val="accent6"/>
              </a:solidFill>
              <a:prstDash val="sysDash"/>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Sheet1!$G$2:$G$12</c:f>
              <c:numCache>
                <c:formatCode>0.0</c:formatCode>
                <c:ptCount val="11"/>
                <c:pt idx="0">
                  <c:v>7.4902000257698402</c:v>
                </c:pt>
                <c:pt idx="1">
                  <c:v>3.6578666643272375</c:v>
                </c:pt>
                <c:pt idx="2">
                  <c:v>3.6660545257525881</c:v>
                </c:pt>
                <c:pt idx="3">
                  <c:v>3.3092771379262294</c:v>
                </c:pt>
                <c:pt idx="4">
                  <c:v>3.5764196310529517</c:v>
                </c:pt>
                <c:pt idx="5">
                  <c:v>1.9219009814648329</c:v>
                </c:pt>
                <c:pt idx="6">
                  <c:v>4.3032774832639804</c:v>
                </c:pt>
                <c:pt idx="7">
                  <c:v>2.744072122332049</c:v>
                </c:pt>
                <c:pt idx="8">
                  <c:v>3.425958800909167</c:v>
                </c:pt>
                <c:pt idx="9">
                  <c:v>1.8459567219219728</c:v>
                </c:pt>
                <c:pt idx="10">
                  <c:v>2.1938243791863306</c:v>
                </c:pt>
              </c:numCache>
            </c:numRef>
          </c:val>
          <c:smooth val="0"/>
          <c:extLst>
            <c:ext xmlns:c16="http://schemas.microsoft.com/office/drawing/2014/chart" uri="{C3380CC4-5D6E-409C-BE32-E72D297353CC}">
              <c16:uniqueId val="{00000005-E033-4690-9D71-7E3B3BCF1113}"/>
            </c:ext>
          </c:extLst>
        </c:ser>
        <c:dLbls>
          <c:dLblPos val="ctr"/>
          <c:showLegendKey val="0"/>
          <c:showVal val="1"/>
          <c:showCatName val="0"/>
          <c:showSerName val="0"/>
          <c:showPercent val="0"/>
          <c:showBubbleSize val="0"/>
        </c:dLbls>
        <c:smooth val="0"/>
        <c:axId val="264447087"/>
        <c:axId val="264454575"/>
      </c:lineChart>
      <c:catAx>
        <c:axId val="264447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454575"/>
        <c:crosses val="autoZero"/>
        <c:auto val="1"/>
        <c:lblAlgn val="ctr"/>
        <c:lblOffset val="100"/>
        <c:noMultiLvlLbl val="0"/>
      </c:catAx>
      <c:valAx>
        <c:axId val="26445457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447087"/>
        <c:crosses val="autoZero"/>
        <c:crossBetween val="between"/>
      </c:valAx>
      <c:spPr>
        <a:noFill/>
        <a:ln>
          <a:noFill/>
        </a:ln>
        <a:effectLst/>
      </c:spPr>
    </c:plotArea>
    <c:legend>
      <c:legendPos val="r"/>
      <c:layout>
        <c:manualLayout>
          <c:xMode val="edge"/>
          <c:yMode val="edge"/>
          <c:x val="0.78476819903176365"/>
          <c:y val="0.27410325238263616"/>
          <c:w val="0.20287340755937952"/>
          <c:h val="0.514592726407189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75000"/>
                    <a:lumOff val="25000"/>
                  </a:schemeClr>
                </a:solidFill>
                <a:latin typeface="Sylfaen" panose="010A0502050306030303" pitchFamily="18" charset="0"/>
                <a:ea typeface="+mn-ea"/>
                <a:cs typeface="+mn-cs"/>
              </a:defRPr>
            </a:pPr>
            <a:r>
              <a:rPr lang="ka-GE" sz="1000" b="1"/>
              <a:t>დიაგრამა #13: პირდაპირი უცხოური ინვესტიციები ერთ სულ მოსახლეზე 201</a:t>
            </a:r>
            <a:r>
              <a:rPr lang="en-US" sz="1000" b="1"/>
              <a:t>9</a:t>
            </a:r>
            <a:r>
              <a:rPr lang="ka-GE" sz="1000" b="1"/>
              <a:t> წელს, აშშ დოლარი</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75000"/>
                  <a:lumOff val="25000"/>
                </a:schemeClr>
              </a:solidFill>
              <a:latin typeface="Sylfaen" panose="010A0502050306030303" pitchFamily="18" charset="0"/>
              <a:ea typeface="+mn-ea"/>
              <a:cs typeface="+mn-cs"/>
            </a:defRPr>
          </a:pPr>
          <a:endParaRPr lang="en-US"/>
        </a:p>
      </c:txPr>
    </c:title>
    <c:autoTitleDeleted val="0"/>
    <c:plotArea>
      <c:layout/>
      <c:barChart>
        <c:barDir val="col"/>
        <c:grouping val="clustered"/>
        <c:varyColors val="0"/>
        <c:ser>
          <c:idx val="0"/>
          <c:order val="0"/>
          <c:tx>
            <c:strRef>
              <c:f>Sheet1!$B$1</c:f>
              <c:strCache>
                <c:ptCount val="1"/>
                <c:pt idx="0">
                  <c:v>პირდაპირი უცხოური ინვესტიციები ერთ სულ მოსახლეზე 2018 წელს, აშშ დოლარი</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რუმინეთი</c:v>
                </c:pt>
                <c:pt idx="1">
                  <c:v>ბულგარეთი</c:v>
                </c:pt>
                <c:pt idx="2">
                  <c:v>მოლდოვა</c:v>
                </c:pt>
                <c:pt idx="3">
                  <c:v>საქართველო</c:v>
                </c:pt>
                <c:pt idx="4">
                  <c:v>სომხეთი</c:v>
                </c:pt>
                <c:pt idx="5">
                  <c:v>უკრაინა</c:v>
                </c:pt>
              </c:strCache>
            </c:strRef>
          </c:cat>
          <c:val>
            <c:numRef>
              <c:f>Sheet1!$B$2:$B$7</c:f>
              <c:numCache>
                <c:formatCode>0.0</c:formatCode>
                <c:ptCount val="6"/>
                <c:pt idx="0">
                  <c:v>309.10199999999998</c:v>
                </c:pt>
                <c:pt idx="1">
                  <c:v>175.91800000000001</c:v>
                </c:pt>
                <c:pt idx="2">
                  <c:v>222.92099999999999</c:v>
                </c:pt>
                <c:pt idx="3">
                  <c:v>352.03</c:v>
                </c:pt>
                <c:pt idx="4">
                  <c:v>86.063999999999993</c:v>
                </c:pt>
                <c:pt idx="5">
                  <c:v>73.673000000000002</c:v>
                </c:pt>
              </c:numCache>
            </c:numRef>
          </c:val>
          <c:extLst>
            <c:ext xmlns:c16="http://schemas.microsoft.com/office/drawing/2014/chart" uri="{C3380CC4-5D6E-409C-BE32-E72D297353CC}">
              <c16:uniqueId val="{00000000-D857-400A-B6EB-A88BA48F13EE}"/>
            </c:ext>
          </c:extLst>
        </c:ser>
        <c:dLbls>
          <c:showLegendKey val="0"/>
          <c:showVal val="0"/>
          <c:showCatName val="0"/>
          <c:showSerName val="0"/>
          <c:showPercent val="0"/>
          <c:showBubbleSize val="0"/>
        </c:dLbls>
        <c:gapWidth val="219"/>
        <c:overlap val="-27"/>
        <c:axId val="1908121423"/>
        <c:axId val="1908118095"/>
      </c:barChart>
      <c:catAx>
        <c:axId val="1908121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crossAx val="1908118095"/>
        <c:crosses val="autoZero"/>
        <c:auto val="1"/>
        <c:lblAlgn val="ctr"/>
        <c:lblOffset val="100"/>
        <c:noMultiLvlLbl val="0"/>
      </c:catAx>
      <c:valAx>
        <c:axId val="19081180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crossAx val="1908121423"/>
        <c:crosses val="autoZero"/>
        <c:crossBetween val="between"/>
        <c:majorUnit val="100"/>
        <c:minorUnit val="1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lumMod val="75000"/>
              <a:lumOff val="25000"/>
            </a:schemeClr>
          </a:solidFill>
          <a:latin typeface="Sylfaen" panose="010A0502050306030303"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scatter!$B$1</c:f>
              <c:strCache>
                <c:ptCount val="1"/>
                <c:pt idx="0">
                  <c:v>sectors</c:v>
                </c:pt>
              </c:strCache>
            </c:strRef>
          </c:tx>
          <c:spPr>
            <a:ln w="19050" cap="rnd">
              <a:noFill/>
              <a:round/>
            </a:ln>
            <a:effectLst/>
          </c:spPr>
          <c:marker>
            <c:symbol val="circle"/>
            <c:size val="5"/>
            <c:spPr>
              <a:solidFill>
                <a:schemeClr val="accent1"/>
              </a:solidFill>
              <a:ln w="9525">
                <a:solidFill>
                  <a:schemeClr val="accent1"/>
                </a:solidFill>
              </a:ln>
              <a:effectLst/>
            </c:spPr>
          </c:marker>
          <c:dLbls>
            <c:dLbl>
              <c:idx val="0"/>
              <c:layout>
                <c:manualLayout>
                  <c:x val="-9.3420539677111923E-4"/>
                  <c:y val="3.6479403805094311E-2"/>
                </c:manualLayout>
              </c:layout>
              <c:tx>
                <c:rich>
                  <a:bodyPr/>
                  <a:lstStyle/>
                  <a:p>
                    <a:fld id="{DD51C28F-EAC2-48AD-A64D-7B0CD73A3F92}"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ECC8-4FDD-A326-2A6C964CD32C}"/>
                </c:ext>
              </c:extLst>
            </c:dLbl>
            <c:dLbl>
              <c:idx val="1"/>
              <c:layout>
                <c:manualLayout>
                  <c:x val="-6.2069067209295468E-3"/>
                  <c:y val="-3.3419126903950241E-2"/>
                </c:manualLayout>
              </c:layout>
              <c:tx>
                <c:rich>
                  <a:bodyPr/>
                  <a:lstStyle/>
                  <a:p>
                    <a:fld id="{D901B2D8-FC8C-4F01-ACD4-518B10F1BD03}"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ECC8-4FDD-A326-2A6C964CD32C}"/>
                </c:ext>
              </c:extLst>
            </c:dLbl>
            <c:dLbl>
              <c:idx val="2"/>
              <c:layout>
                <c:manualLayout>
                  <c:x val="-3.7237461947926057E-2"/>
                  <c:y val="3.0671664813041875E-2"/>
                </c:manualLayout>
              </c:layout>
              <c:tx>
                <c:rich>
                  <a:bodyPr/>
                  <a:lstStyle/>
                  <a:p>
                    <a:fld id="{0CF4A56A-F0A1-4ED7-A90E-789DA3014108}"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ECC8-4FDD-A326-2A6C964CD32C}"/>
                </c:ext>
              </c:extLst>
            </c:dLbl>
            <c:dLbl>
              <c:idx val="3"/>
              <c:layout>
                <c:manualLayout>
                  <c:x val="-2.6119024447786861E-2"/>
                  <c:y val="-5.0702316824632665E-2"/>
                </c:manualLayout>
              </c:layout>
              <c:tx>
                <c:rich>
                  <a:bodyPr/>
                  <a:lstStyle/>
                  <a:p>
                    <a:fld id="{0767ED52-1B60-42AA-A3F9-AFFB1BBBE373}"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ECC8-4FDD-A326-2A6C964CD32C}"/>
                </c:ext>
              </c:extLst>
            </c:dLbl>
            <c:dLbl>
              <c:idx val="4"/>
              <c:layout>
                <c:manualLayout>
                  <c:x val="-1.231174396936884E-2"/>
                  <c:y val="1.7631557078930264E-2"/>
                </c:manualLayout>
              </c:layout>
              <c:tx>
                <c:rich>
                  <a:bodyPr/>
                  <a:lstStyle/>
                  <a:p>
                    <a:fld id="{EAE808F1-EBCF-4ACF-8EDB-F1D334FEA583}"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ECC8-4FDD-A326-2A6C964CD32C}"/>
                </c:ext>
              </c:extLst>
            </c:dLbl>
            <c:dLbl>
              <c:idx val="5"/>
              <c:layout>
                <c:manualLayout>
                  <c:x val="-8.0395134193538983E-2"/>
                  <c:y val="-0.10228639014455997"/>
                </c:manualLayout>
              </c:layout>
              <c:tx>
                <c:rich>
                  <a:bodyPr/>
                  <a:lstStyle/>
                  <a:p>
                    <a:fld id="{FF9F3790-CEF0-4A5B-9749-038F38A46D4B}"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ECC8-4FDD-A326-2A6C964CD32C}"/>
                </c:ext>
              </c:extLst>
            </c:dLbl>
            <c:dLbl>
              <c:idx val="6"/>
              <c:layout>
                <c:manualLayout>
                  <c:x val="-9.2406915658220911E-3"/>
                  <c:y val="8.0004872168194532E-2"/>
                </c:manualLayout>
              </c:layout>
              <c:tx>
                <c:rich>
                  <a:bodyPr/>
                  <a:lstStyle/>
                  <a:p>
                    <a:fld id="{7353E8FF-70F4-40A9-9459-78BEEFCCC8D1}"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ECC8-4FDD-A326-2A6C964CD32C}"/>
                </c:ext>
              </c:extLst>
            </c:dLbl>
            <c:dLbl>
              <c:idx val="7"/>
              <c:layout>
                <c:manualLayout>
                  <c:x val="9.9828072246908664E-2"/>
                  <c:y val="2.1436174027473057E-2"/>
                </c:manualLayout>
              </c:layout>
              <c:tx>
                <c:rich>
                  <a:bodyPr/>
                  <a:lstStyle/>
                  <a:p>
                    <a:fld id="{A9C630BE-C461-4335-A8CC-A334A3EC0FEA}"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ECC8-4FDD-A326-2A6C964CD32C}"/>
                </c:ext>
              </c:extLst>
            </c:dLbl>
            <c:dLbl>
              <c:idx val="8"/>
              <c:layout>
                <c:manualLayout>
                  <c:x val="-0.14251442111852658"/>
                  <c:y val="-2.7975352293049534E-2"/>
                </c:manualLayout>
              </c:layout>
              <c:tx>
                <c:rich>
                  <a:bodyPr/>
                  <a:lstStyle/>
                  <a:p>
                    <a:fld id="{13CD8684-285A-42DC-B48D-C35B635BEB8D}"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ECC8-4FDD-A326-2A6C964CD32C}"/>
                </c:ext>
              </c:extLst>
            </c:dLbl>
            <c:dLbl>
              <c:idx val="9"/>
              <c:tx>
                <c:rich>
                  <a:bodyPr/>
                  <a:lstStyle/>
                  <a:p>
                    <a:fld id="{E155C88D-7E94-4DBC-B20E-4FA9CF3DD407}" type="CELLRANGE">
                      <a:rPr lang="en-US"/>
                      <a:pPr/>
                      <a:t>[CELLRANGE]</a:t>
                    </a:fld>
                    <a:endParaRPr lang="en-US"/>
                  </a:p>
                </c:rich>
              </c:tx>
              <c:dLblPos val="b"/>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ECC8-4FDD-A326-2A6C964CD32C}"/>
                </c:ext>
              </c:extLst>
            </c:dLbl>
            <c:dLbl>
              <c:idx val="10"/>
              <c:layout>
                <c:manualLayout>
                  <c:x val="-5.0296196776698887E-2"/>
                  <c:y val="-4.7079715729476279E-2"/>
                </c:manualLayout>
              </c:layout>
              <c:tx>
                <c:rich>
                  <a:bodyPr/>
                  <a:lstStyle/>
                  <a:p>
                    <a:fld id="{07318ACF-A3BA-4AA1-905C-0E03298FE90D}"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ECC8-4FDD-A326-2A6C964CD32C}"/>
                </c:ext>
              </c:extLst>
            </c:dLbl>
            <c:dLbl>
              <c:idx val="11"/>
              <c:layout>
                <c:manualLayout>
                  <c:x val="6.4938480962017819E-2"/>
                  <c:y val="3.3794861228583183E-2"/>
                </c:manualLayout>
              </c:layout>
              <c:tx>
                <c:rich>
                  <a:bodyPr/>
                  <a:lstStyle/>
                  <a:p>
                    <a:fld id="{6D1DA0BF-9F61-4E77-964F-F7A584CE101C}"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ECC8-4FDD-A326-2A6C964CD32C}"/>
                </c:ext>
              </c:extLst>
            </c:dLbl>
            <c:dLbl>
              <c:idx val="12"/>
              <c:layout>
                <c:manualLayout>
                  <c:x val="9.440531079456542E-2"/>
                  <c:y val="8.9801585682618562E-2"/>
                </c:manualLayout>
              </c:layout>
              <c:tx>
                <c:rich>
                  <a:bodyPr/>
                  <a:lstStyle/>
                  <a:p>
                    <a:fld id="{545D0007-1344-4761-8199-92859EE93E1C}"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ECC8-4FDD-A326-2A6C964CD32C}"/>
                </c:ext>
              </c:extLst>
            </c:dLbl>
            <c:dLbl>
              <c:idx val="13"/>
              <c:layout>
                <c:manualLayout>
                  <c:x val="-1.0780509887668684E-3"/>
                  <c:y val="-8.9515162346791383E-2"/>
                </c:manualLayout>
              </c:layout>
              <c:tx>
                <c:rich>
                  <a:bodyPr/>
                  <a:lstStyle/>
                  <a:p>
                    <a:fld id="{F97FE595-FC1D-445E-B7B2-EEA4793AF7E2}"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ECC8-4FDD-A326-2A6C964CD32C}"/>
                </c:ext>
              </c:extLst>
            </c:dLbl>
            <c:dLbl>
              <c:idx val="14"/>
              <c:layout>
                <c:manualLayout>
                  <c:x val="3.2698909396584604E-2"/>
                  <c:y val="3.3757181610069451E-2"/>
                </c:manualLayout>
              </c:layout>
              <c:tx>
                <c:rich>
                  <a:bodyPr/>
                  <a:lstStyle/>
                  <a:p>
                    <a:fld id="{6F8395F8-1B7A-48D3-9716-F3E98C2EF535}"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layout>
                    <c:manualLayout>
                      <c:w val="0.15820252490037015"/>
                      <c:h val="6.2597571429059279E-2"/>
                    </c:manualLayout>
                  </c15:layout>
                  <c15:dlblFieldTable/>
                  <c15:showDataLabelsRange val="1"/>
                </c:ext>
                <c:ext xmlns:c16="http://schemas.microsoft.com/office/drawing/2014/chart" uri="{C3380CC4-5D6E-409C-BE32-E72D297353CC}">
                  <c16:uniqueId val="{0000000E-ECC8-4FDD-A326-2A6C964CD32C}"/>
                </c:ext>
              </c:extLst>
            </c:dLbl>
            <c:dLbl>
              <c:idx val="15"/>
              <c:layout>
                <c:manualLayout>
                  <c:x val="0.12485106467533619"/>
                  <c:y val="4.4896577047040101E-2"/>
                </c:manualLayout>
              </c:layout>
              <c:tx>
                <c:rich>
                  <a:bodyPr/>
                  <a:lstStyle/>
                  <a:p>
                    <a:fld id="{577B8139-D322-4473-82B4-B12BF8F2B0FC}"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ECC8-4FDD-A326-2A6C964CD32C}"/>
                </c:ext>
              </c:extLst>
            </c:dLbl>
            <c:dLbl>
              <c:idx val="16"/>
              <c:layout>
                <c:manualLayout>
                  <c:x val="-9.9007710429284967E-2"/>
                  <c:y val="9.1337671991521513E-2"/>
                </c:manualLayout>
              </c:layout>
              <c:tx>
                <c:rich>
                  <a:bodyPr/>
                  <a:lstStyle/>
                  <a:p>
                    <a:fld id="{99980CE8-0D44-4CD5-90CD-D5EC0AE1B18A}"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0-ECC8-4FDD-A326-2A6C964CD32C}"/>
                </c:ext>
              </c:extLst>
            </c:dLbl>
            <c:dLbl>
              <c:idx val="17"/>
              <c:layout>
                <c:manualLayout>
                  <c:x val="1.4734767225371202E-2"/>
                  <c:y val="3.839245770149774E-2"/>
                </c:manualLayout>
              </c:layout>
              <c:tx>
                <c:rich>
                  <a:bodyPr/>
                  <a:lstStyle/>
                  <a:p>
                    <a:fld id="{51DA9F3C-CEC5-422B-9FC8-BB48ED0B9A63}"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1-ECC8-4FDD-A326-2A6C964CD32C}"/>
                </c:ext>
              </c:extLst>
            </c:dLbl>
            <c:dLbl>
              <c:idx val="18"/>
              <c:layout>
                <c:manualLayout>
                  <c:x val="-8.4192102391695417E-2"/>
                  <c:y val="-9.8104064059360299E-2"/>
                </c:manualLayout>
              </c:layout>
              <c:tx>
                <c:rich>
                  <a:bodyPr/>
                  <a:lstStyle/>
                  <a:p>
                    <a:fld id="{77C280D4-359C-4979-AB62-77290845710A}"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2-ECC8-4FDD-A326-2A6C964CD32C}"/>
                </c:ext>
              </c:extLst>
            </c:dLbl>
            <c:dLbl>
              <c:idx val="19"/>
              <c:layout>
                <c:manualLayout>
                  <c:x val="-0.19659059896130701"/>
                  <c:y val="-0.10128122086517413"/>
                </c:manualLayout>
              </c:layout>
              <c:tx>
                <c:rich>
                  <a:bodyPr/>
                  <a:lstStyle/>
                  <a:p>
                    <a:fld id="{71E108A8-AAC0-49B7-AC10-97CD315F9BD3}"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3-ECC8-4FDD-A326-2A6C964CD32C}"/>
                </c:ext>
              </c:extLst>
            </c:dLbl>
            <c:dLbl>
              <c:idx val="20"/>
              <c:layout>
                <c:manualLayout>
                  <c:x val="0.16868404408412216"/>
                  <c:y val="6.6785814705068766E-2"/>
                </c:manualLayout>
              </c:layout>
              <c:tx>
                <c:rich>
                  <a:bodyPr/>
                  <a:lstStyle/>
                  <a:p>
                    <a:fld id="{C390A8CF-245E-4AFA-AFE5-B2190B5ED38C}"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4-ECC8-4FDD-A326-2A6C964CD32C}"/>
                </c:ext>
              </c:extLst>
            </c:dLbl>
            <c:dLbl>
              <c:idx val="21"/>
              <c:layout>
                <c:manualLayout>
                  <c:x val="-0.1412494604481136"/>
                  <c:y val="1.6346807306886262E-4"/>
                </c:manualLayout>
              </c:layout>
              <c:tx>
                <c:rich>
                  <a:bodyPr/>
                  <a:lstStyle/>
                  <a:p>
                    <a:fld id="{5D236E14-8AD4-420E-8418-2C3611BFE90C}"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5-ECC8-4FDD-A326-2A6C964CD32C}"/>
                </c:ext>
              </c:extLst>
            </c:dLbl>
            <c:dLbl>
              <c:idx val="22"/>
              <c:layout>
                <c:manualLayout>
                  <c:x val="7.5483653096278733E-2"/>
                  <c:y val="4.1141134646010796E-2"/>
                </c:manualLayout>
              </c:layout>
              <c:tx>
                <c:rich>
                  <a:bodyPr/>
                  <a:lstStyle/>
                  <a:p>
                    <a:fld id="{D7F7F9C6-F610-4462-B02C-65D80D2B97C4}"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6-ECC8-4FDD-A326-2A6C964CD32C}"/>
                </c:ext>
              </c:extLst>
            </c:dLbl>
            <c:dLbl>
              <c:idx val="23"/>
              <c:layout>
                <c:manualLayout>
                  <c:x val="-3.2925408729415705E-2"/>
                  <c:y val="4.0619958255053303E-2"/>
                </c:manualLayout>
              </c:layout>
              <c:tx>
                <c:rich>
                  <a:bodyPr/>
                  <a:lstStyle/>
                  <a:p>
                    <a:fld id="{B98BA557-7E08-41CD-AA10-043114CDFB93}"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7-ECC8-4FDD-A326-2A6C964CD32C}"/>
                </c:ext>
              </c:extLst>
            </c:dLbl>
            <c:dLbl>
              <c:idx val="24"/>
              <c:layout>
                <c:manualLayout>
                  <c:x val="-8.4278050975793231E-2"/>
                  <c:y val="9.959704957968149E-2"/>
                </c:manualLayout>
              </c:layout>
              <c:tx>
                <c:rich>
                  <a:bodyPr/>
                  <a:lstStyle/>
                  <a:p>
                    <a:fld id="{791CEF94-4B51-4B44-96EE-C42396809084}"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8-ECC8-4FDD-A326-2A6C964CD32C}"/>
                </c:ext>
              </c:extLst>
            </c:dLbl>
            <c:dLbl>
              <c:idx val="25"/>
              <c:layout>
                <c:manualLayout>
                  <c:x val="-7.1410785791952451E-3"/>
                  <c:y val="2.9125707462085672E-2"/>
                </c:manualLayout>
              </c:layout>
              <c:tx>
                <c:rich>
                  <a:bodyPr/>
                  <a:lstStyle/>
                  <a:p>
                    <a:fld id="{1A2B166E-B972-4872-99A6-6E57F54C5A3D}"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9-ECC8-4FDD-A326-2A6C964CD32C}"/>
                </c:ext>
              </c:extLst>
            </c:dLbl>
            <c:dLbl>
              <c:idx val="26"/>
              <c:tx>
                <c:rich>
                  <a:bodyPr/>
                  <a:lstStyle/>
                  <a:p>
                    <a:fld id="{5D4CA7B7-2A51-4D7C-94AD-E08FA8225008}" type="CELLRANGE">
                      <a:rPr lang="en-US"/>
                      <a:pPr/>
                      <a:t>[CELLRANGE]</a:t>
                    </a:fld>
                    <a:endParaRPr lang="en-US"/>
                  </a:p>
                </c:rich>
              </c:tx>
              <c:dLblPos val="b"/>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ECC8-4FDD-A326-2A6C964CD32C}"/>
                </c:ext>
              </c:extLst>
            </c:dLbl>
            <c:dLbl>
              <c:idx val="27"/>
              <c:layout>
                <c:manualLayout>
                  <c:x val="6.3270384938383703E-2"/>
                  <c:y val="3.839245770149774E-2"/>
                </c:manualLayout>
              </c:layout>
              <c:tx>
                <c:rich>
                  <a:bodyPr/>
                  <a:lstStyle/>
                  <a:p>
                    <a:fld id="{F15534F0-76CB-47C7-9ED6-18540078E88A}"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B-ECC8-4FDD-A326-2A6C964CD32C}"/>
                </c:ext>
              </c:extLst>
            </c:dLbl>
            <c:dLbl>
              <c:idx val="28"/>
              <c:tx>
                <c:rich>
                  <a:bodyPr/>
                  <a:lstStyle/>
                  <a:p>
                    <a:fld id="{EE6F4380-A558-4561-846E-98979CB9608B}" type="CELLRANGE">
                      <a:rPr lang="en-US"/>
                      <a:pPr/>
                      <a:t>[CELLRANGE]</a:t>
                    </a:fld>
                    <a:endParaRPr lang="en-US"/>
                  </a:p>
                </c:rich>
              </c:tx>
              <c:dLblPos val="b"/>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ECC8-4FDD-A326-2A6C964CD32C}"/>
                </c:ext>
              </c:extLst>
            </c:dLbl>
            <c:dLbl>
              <c:idx val="29"/>
              <c:layout>
                <c:manualLayout>
                  <c:x val="-6.8649140239759446E-2"/>
                  <c:y val="1.1470313355546474E-2"/>
                </c:manualLayout>
              </c:layout>
              <c:tx>
                <c:rich>
                  <a:bodyPr/>
                  <a:lstStyle/>
                  <a:p>
                    <a:fld id="{AC5519BB-C8C5-49C7-9837-2EE2EC1CC2B9}"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D-ECC8-4FDD-A326-2A6C964CD32C}"/>
                </c:ext>
              </c:extLst>
            </c:dLbl>
            <c:dLbl>
              <c:idx val="30"/>
              <c:layout>
                <c:manualLayout>
                  <c:x val="0.20075735673429576"/>
                  <c:y val="0.16319441203288942"/>
                </c:manualLayout>
              </c:layout>
              <c:tx>
                <c:rich>
                  <a:bodyPr/>
                  <a:lstStyle/>
                  <a:p>
                    <a:fld id="{24F6CBA2-8C47-4A23-B9D3-D34666381788}"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E-ECC8-4FDD-A326-2A6C964CD32C}"/>
                </c:ext>
              </c:extLst>
            </c:dLbl>
            <c:dLbl>
              <c:idx val="31"/>
              <c:layout>
                <c:manualLayout>
                  <c:x val="4.6385670534820726E-2"/>
                  <c:y val="0.17270314008676377"/>
                </c:manualLayout>
              </c:layout>
              <c:tx>
                <c:rich>
                  <a:bodyPr/>
                  <a:lstStyle/>
                  <a:p>
                    <a:fld id="{2E33EC4B-9C17-4B8C-833A-BD5874335565}"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F-ECC8-4FDD-A326-2A6C964CD32C}"/>
                </c:ext>
              </c:extLst>
            </c:dLbl>
            <c:dLbl>
              <c:idx val="32"/>
              <c:layout>
                <c:manualLayout>
                  <c:x val="5.215550100916426E-2"/>
                  <c:y val="2.762541987950988E-2"/>
                </c:manualLayout>
              </c:layout>
              <c:tx>
                <c:rich>
                  <a:bodyPr/>
                  <a:lstStyle/>
                  <a:p>
                    <a:fld id="{40B9E73C-19F7-444A-95F5-3A614F8FDA5C}"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0-ECC8-4FDD-A326-2A6C964CD32C}"/>
                </c:ext>
              </c:extLst>
            </c:dLbl>
            <c:dLbl>
              <c:idx val="33"/>
              <c:layout>
                <c:manualLayout>
                  <c:x val="-0.16905964508216179"/>
                  <c:y val="-0.11020480181772857"/>
                </c:manualLayout>
              </c:layout>
              <c:tx>
                <c:rich>
                  <a:bodyPr/>
                  <a:lstStyle/>
                  <a:p>
                    <a:fld id="{7DAC544B-0389-4F38-87B4-39ACA3BACB8C}"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1-ECC8-4FDD-A326-2A6C964CD32C}"/>
                </c:ext>
              </c:extLst>
            </c:dLbl>
            <c:dLbl>
              <c:idx val="34"/>
              <c:tx>
                <c:rich>
                  <a:bodyPr/>
                  <a:lstStyle/>
                  <a:p>
                    <a:fld id="{FD65649D-DE1A-4CE7-8619-F2792DEA3E15}" type="CELLRANGE">
                      <a:rPr lang="en-US"/>
                      <a:pPr/>
                      <a:t>[CELLRANGE]</a:t>
                    </a:fld>
                    <a:endParaRPr lang="en-US"/>
                  </a:p>
                </c:rich>
              </c:tx>
              <c:dLblPos val="b"/>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2-ECC8-4FDD-A326-2A6C964CD32C}"/>
                </c:ext>
              </c:extLst>
            </c:dLbl>
            <c:dLbl>
              <c:idx val="35"/>
              <c:layout>
                <c:manualLayout>
                  <c:x val="-0.14871872117497192"/>
                  <c:y val="-4.7157579352024394E-2"/>
                </c:manualLayout>
              </c:layout>
              <c:tx>
                <c:rich>
                  <a:bodyPr/>
                  <a:lstStyle/>
                  <a:p>
                    <a:fld id="{631115E2-B6D0-4A8D-AC28-E850C82CBB08}"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3-ECC8-4FDD-A326-2A6C964CD32C}"/>
                </c:ext>
              </c:extLst>
            </c:dLbl>
            <c:dLbl>
              <c:idx val="36"/>
              <c:layout>
                <c:manualLayout>
                  <c:x val="-0.32523410168222089"/>
                  <c:y val="-6.3240462803789907E-2"/>
                </c:manualLayout>
              </c:layout>
              <c:tx>
                <c:rich>
                  <a:bodyPr/>
                  <a:lstStyle/>
                  <a:p>
                    <a:fld id="{27B342D2-977A-43FB-B2B3-8450A05A3AC1}"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4-ECC8-4FDD-A326-2A6C964CD32C}"/>
                </c:ext>
              </c:extLst>
            </c:dLbl>
            <c:dLbl>
              <c:idx val="37"/>
              <c:layout>
                <c:manualLayout>
                  <c:x val="-0.20890627720345969"/>
                  <c:y val="-3.524209697853254E-2"/>
                </c:manualLayout>
              </c:layout>
              <c:tx>
                <c:rich>
                  <a:bodyPr/>
                  <a:lstStyle/>
                  <a:p>
                    <a:fld id="{CE4B4DFF-815F-4069-8AEE-8D9BBB580640}"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5-ECC8-4FDD-A326-2A6C964CD32C}"/>
                </c:ext>
              </c:extLst>
            </c:dLbl>
            <c:dLbl>
              <c:idx val="38"/>
              <c:layout>
                <c:manualLayout>
                  <c:x val="-0.19606299212598424"/>
                  <c:y val="-3.524209697853254E-2"/>
                </c:manualLayout>
              </c:layout>
              <c:tx>
                <c:rich>
                  <a:bodyPr/>
                  <a:lstStyle/>
                  <a:p>
                    <a:fld id="{6394447E-7588-4997-BF85-F80D5EFBA246}"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6-ECC8-4FDD-A326-2A6C964CD32C}"/>
                </c:ext>
              </c:extLst>
            </c:dLbl>
            <c:dLbl>
              <c:idx val="39"/>
              <c:layout>
                <c:manualLayout>
                  <c:x val="-0.15830720158728595"/>
                  <c:y val="8.4298111268329937E-2"/>
                </c:manualLayout>
              </c:layout>
              <c:tx>
                <c:rich>
                  <a:bodyPr/>
                  <a:lstStyle/>
                  <a:p>
                    <a:fld id="{2A9D24E7-C496-42F3-AF7D-8A10AB3DF8A4}"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7-ECC8-4FDD-A326-2A6C964CD32C}"/>
                </c:ext>
              </c:extLst>
            </c:dLbl>
            <c:dLbl>
              <c:idx val="40"/>
              <c:layout>
                <c:manualLayout>
                  <c:x val="-0.1571184641245687"/>
                  <c:y val="-1.2253595392597492E-2"/>
                </c:manualLayout>
              </c:layout>
              <c:tx>
                <c:rich>
                  <a:bodyPr/>
                  <a:lstStyle/>
                  <a:p>
                    <a:fld id="{FBDB7A7A-CA57-4689-85CB-293BACD457EF}"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8-ECC8-4FDD-A326-2A6C964CD32C}"/>
                </c:ext>
              </c:extLst>
            </c:dLbl>
            <c:dLbl>
              <c:idx val="41"/>
              <c:layout>
                <c:manualLayout>
                  <c:x val="-3.9141543592148172E-2"/>
                  <c:y val="1.639347994613289E-2"/>
                </c:manualLayout>
              </c:layout>
              <c:tx>
                <c:rich>
                  <a:bodyPr/>
                  <a:lstStyle/>
                  <a:p>
                    <a:fld id="{37960714-9D2E-4D4E-8238-9C181A7E2E9F}"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9-ECC8-4FDD-A326-2A6C964CD32C}"/>
                </c:ext>
              </c:extLst>
            </c:dLbl>
            <c:dLbl>
              <c:idx val="42"/>
              <c:layout>
                <c:manualLayout>
                  <c:x val="-5.1556834494561769E-2"/>
                  <c:y val="6.5907309999581859E-2"/>
                </c:manualLayout>
              </c:layout>
              <c:tx>
                <c:rich>
                  <a:bodyPr/>
                  <a:lstStyle/>
                  <a:p>
                    <a:fld id="{8D822CA8-DF8B-435E-A05B-EF27027D7E54}"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A-ECC8-4FDD-A326-2A6C964CD32C}"/>
                </c:ext>
              </c:extLst>
            </c:dLbl>
            <c:dLbl>
              <c:idx val="43"/>
              <c:tx>
                <c:rich>
                  <a:bodyPr/>
                  <a:lstStyle/>
                  <a:p>
                    <a:fld id="{66A831CC-A311-425A-A1BE-DF6936355DDC}" type="CELLRANGE">
                      <a:rPr lang="en-US"/>
                      <a:pPr/>
                      <a:t>[CELLRANGE]</a:t>
                    </a:fld>
                    <a:endParaRPr lang="en-US"/>
                  </a:p>
                </c:rich>
              </c:tx>
              <c:dLblPos val="b"/>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B-ECC8-4FDD-A326-2A6C964CD32C}"/>
                </c:ext>
              </c:extLst>
            </c:dLbl>
            <c:dLbl>
              <c:idx val="44"/>
              <c:layout>
                <c:manualLayout>
                  <c:x val="-0.12612603261207239"/>
                  <c:y val="-6.9168944555505537E-3"/>
                </c:manualLayout>
              </c:layout>
              <c:tx>
                <c:rich>
                  <a:bodyPr/>
                  <a:lstStyle/>
                  <a:p>
                    <a:fld id="{FE36BB81-14DE-4CD0-B866-C41C2EDBE621}"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C-ECC8-4FDD-A326-2A6C964CD32C}"/>
                </c:ext>
              </c:extLst>
            </c:dLbl>
            <c:dLbl>
              <c:idx val="45"/>
              <c:layout>
                <c:manualLayout>
                  <c:x val="-8.3955600668815078E-2"/>
                  <c:y val="-1.2253595392597492E-2"/>
                </c:manualLayout>
              </c:layout>
              <c:tx>
                <c:rich>
                  <a:bodyPr/>
                  <a:lstStyle/>
                  <a:p>
                    <a:fld id="{F7592AC3-2590-4A6E-9C4C-15A9885E7360}"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D-ECC8-4FDD-A326-2A6C964CD32C}"/>
                </c:ext>
              </c:extLst>
            </c:dLbl>
            <c:dLbl>
              <c:idx val="46"/>
              <c:layout>
                <c:manualLayout>
                  <c:x val="-0.10961168652416571"/>
                  <c:y val="5.6711909365207827E-2"/>
                </c:manualLayout>
              </c:layout>
              <c:tx>
                <c:rich>
                  <a:bodyPr/>
                  <a:lstStyle/>
                  <a:p>
                    <a:fld id="{2DB744B7-86D2-430C-88BD-7352F0FE801C}"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E-ECC8-4FDD-A326-2A6C964CD32C}"/>
                </c:ext>
              </c:extLst>
            </c:dLbl>
            <c:dLbl>
              <c:idx val="47"/>
              <c:layout>
                <c:manualLayout>
                  <c:x val="-0.25489634020466539"/>
                  <c:y val="1.3033756351931151E-2"/>
                </c:manualLayout>
              </c:layout>
              <c:tx>
                <c:rich>
                  <a:bodyPr/>
                  <a:lstStyle/>
                  <a:p>
                    <a:fld id="{CF3C562E-6328-46AE-9AE3-56FDA46B2BAF}"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F-ECC8-4FDD-A326-2A6C964CD32C}"/>
                </c:ext>
              </c:extLst>
            </c:dLbl>
            <c:dLbl>
              <c:idx val="48"/>
              <c:layout>
                <c:manualLayout>
                  <c:x val="-0.14029549677076888"/>
                  <c:y val="2.6826857303492123E-2"/>
                </c:manualLayout>
              </c:layout>
              <c:tx>
                <c:rich>
                  <a:bodyPr/>
                  <a:lstStyle/>
                  <a:p>
                    <a:fld id="{50EFF0EC-C3FC-4ED7-B502-7419B52C53E0}"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0-ECC8-4FDD-A326-2A6C964CD32C}"/>
                </c:ext>
              </c:extLst>
            </c:dLbl>
            <c:dLbl>
              <c:idx val="49"/>
              <c:layout>
                <c:manualLayout>
                  <c:x val="-7.1205542361022139E-2"/>
                  <c:y val="3.3438133145418839E-2"/>
                </c:manualLayout>
              </c:layout>
              <c:tx>
                <c:rich>
                  <a:bodyPr/>
                  <a:lstStyle/>
                  <a:p>
                    <a:fld id="{3A2D5B80-54EA-4E78-93FE-9AAC5E637398}"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1-ECC8-4FDD-A326-2A6C964CD32C}"/>
                </c:ext>
              </c:extLst>
            </c:dLbl>
            <c:dLbl>
              <c:idx val="50"/>
              <c:layout>
                <c:manualLayout>
                  <c:x val="-1.6851285918900688E-3"/>
                  <c:y val="4.4896577047040101E-2"/>
                </c:manualLayout>
              </c:layout>
              <c:tx>
                <c:rich>
                  <a:bodyPr/>
                  <a:lstStyle/>
                  <a:p>
                    <a:fld id="{14903214-AFCB-4C81-B2AF-2B091CA856FA}"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2-ECC8-4FDD-A326-2A6C964CD32C}"/>
                </c:ext>
              </c:extLst>
            </c:dLbl>
            <c:dLbl>
              <c:idx val="51"/>
              <c:layout>
                <c:manualLayout>
                  <c:x val="-3.793035257326257E-2"/>
                  <c:y val="4.5217658572240277E-2"/>
                </c:manualLayout>
              </c:layout>
              <c:tx>
                <c:rich>
                  <a:bodyPr/>
                  <a:lstStyle/>
                  <a:p>
                    <a:fld id="{3C7CF448-4A68-4A77-A589-A642B05E6142}"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3-ECC8-4FDD-A326-2A6C964CD32C}"/>
                </c:ext>
              </c:extLst>
            </c:dLbl>
            <c:dLbl>
              <c:idx val="52"/>
              <c:layout>
                <c:manualLayout>
                  <c:x val="-0.19489206405379103"/>
                  <c:y val="1.9930306827711679E-2"/>
                </c:manualLayout>
              </c:layout>
              <c:tx>
                <c:rich>
                  <a:bodyPr/>
                  <a:lstStyle/>
                  <a:p>
                    <a:fld id="{6B0AC6EC-CB09-4E89-BD2C-A5C9B9532C6E}"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4-ECC8-4FDD-A326-2A6C964CD32C}"/>
                </c:ext>
              </c:extLst>
            </c:dLbl>
            <c:dLbl>
              <c:idx val="53"/>
              <c:layout>
                <c:manualLayout>
                  <c:x val="-0.17801144238992597"/>
                  <c:y val="1.2665578302909168E-2"/>
                </c:manualLayout>
              </c:layout>
              <c:tx>
                <c:rich>
                  <a:bodyPr/>
                  <a:lstStyle/>
                  <a:p>
                    <a:fld id="{34138D97-B7F6-4040-B329-7A396584B185}"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5-ECC8-4FDD-A326-2A6C964CD32C}"/>
                </c:ext>
              </c:extLst>
            </c:dLbl>
            <c:dLbl>
              <c:idx val="54"/>
              <c:layout>
                <c:manualLayout>
                  <c:x val="-0.21292720805006277"/>
                  <c:y val="-7.2606584798661888E-2"/>
                </c:manualLayout>
              </c:layout>
              <c:tx>
                <c:rich>
                  <a:bodyPr/>
                  <a:lstStyle/>
                  <a:p>
                    <a:fld id="{00050EAA-F34E-47B7-B1C1-4C7AB6AEB5AE}"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6-ECC8-4FDD-A326-2A6C964CD32C}"/>
                </c:ext>
              </c:extLst>
            </c:dLbl>
            <c:dLbl>
              <c:idx val="55"/>
              <c:tx>
                <c:rich>
                  <a:bodyPr/>
                  <a:lstStyle/>
                  <a:p>
                    <a:fld id="{92BFB443-A6F3-4639-B1B8-DB7542B9EE6A}" type="CELLRANGE">
                      <a:rPr lang="en-US"/>
                      <a:pPr/>
                      <a:t>[CELLRANGE]</a:t>
                    </a:fld>
                    <a:endParaRPr lang="en-US"/>
                  </a:p>
                </c:rich>
              </c:tx>
              <c:dLblPos val="b"/>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7-ECC8-4FDD-A326-2A6C964CD32C}"/>
                </c:ext>
              </c:extLst>
            </c:dLbl>
            <c:dLbl>
              <c:idx val="56"/>
              <c:tx>
                <c:rich>
                  <a:bodyPr/>
                  <a:lstStyle/>
                  <a:p>
                    <a:fld id="{4476DD44-0B83-41F6-AEA2-A6F598BF952D}" type="CELLRANGE">
                      <a:rPr lang="en-US"/>
                      <a:pPr/>
                      <a:t>[CELLRANGE]</a:t>
                    </a:fld>
                    <a:endParaRPr lang="en-US"/>
                  </a:p>
                </c:rich>
              </c:tx>
              <c:dLblPos val="b"/>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8-ECC8-4FDD-A326-2A6C964CD32C}"/>
                </c:ext>
              </c:extLst>
            </c:dLbl>
            <c:dLbl>
              <c:idx val="57"/>
              <c:tx>
                <c:rich>
                  <a:bodyPr/>
                  <a:lstStyle/>
                  <a:p>
                    <a:fld id="{3EEB91D4-2C73-4A92-8D72-D46AADE2637E}" type="CELLRANGE">
                      <a:rPr lang="en-US"/>
                      <a:pPr/>
                      <a:t>[CELLRANGE]</a:t>
                    </a:fld>
                    <a:endParaRPr lang="en-US"/>
                  </a:p>
                </c:rich>
              </c:tx>
              <c:dLblPos val="b"/>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9-ECC8-4FDD-A326-2A6C964CD32C}"/>
                </c:ext>
              </c:extLst>
            </c:dLbl>
            <c:dLbl>
              <c:idx val="58"/>
              <c:layout>
                <c:manualLayout>
                  <c:x val="-6.9499209970468365E-2"/>
                  <c:y val="-4.2922066626469996E-2"/>
                </c:manualLayout>
              </c:layout>
              <c:tx>
                <c:rich>
                  <a:bodyPr/>
                  <a:lstStyle/>
                  <a:p>
                    <a:fld id="{FA2470D9-1BBE-434D-A262-BEA087C77937}"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A-ECC8-4FDD-A326-2A6C964CD32C}"/>
                </c:ext>
              </c:extLst>
            </c:dLbl>
            <c:dLbl>
              <c:idx val="59"/>
              <c:layout>
                <c:manualLayout>
                  <c:x val="-8.4263399063333008E-2"/>
                  <c:y val="6.5621965648076375E-2"/>
                </c:manualLayout>
              </c:layout>
              <c:tx>
                <c:rich>
                  <a:bodyPr/>
                  <a:lstStyle/>
                  <a:p>
                    <a:fld id="{CF354F24-12E9-4249-8741-43F18AFE6FEE}"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B-ECC8-4FDD-A326-2A6C964CD32C}"/>
                </c:ext>
              </c:extLst>
            </c:dLbl>
            <c:dLbl>
              <c:idx val="60"/>
              <c:tx>
                <c:rich>
                  <a:bodyPr/>
                  <a:lstStyle/>
                  <a:p>
                    <a:fld id="{C9DDAFC8-F114-4FCE-9BA1-3B3FCB0581A4}" type="CELLRANGE">
                      <a:rPr lang="en-US"/>
                      <a:pPr/>
                      <a:t>[CELLRANGE]</a:t>
                    </a:fld>
                    <a:endParaRPr lang="en-US"/>
                  </a:p>
                </c:rich>
              </c:tx>
              <c:dLblPos val="b"/>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C-ECC8-4FDD-A326-2A6C964CD32C}"/>
                </c:ext>
              </c:extLst>
            </c:dLbl>
            <c:dLbl>
              <c:idx val="61"/>
              <c:tx>
                <c:rich>
                  <a:bodyPr/>
                  <a:lstStyle/>
                  <a:p>
                    <a:fld id="{B27BD13A-3CD4-4445-BDDB-5D1A19D0B6DC}" type="CELLRANGE">
                      <a:rPr lang="en-US"/>
                      <a:pPr/>
                      <a:t>[CELLRANGE]</a:t>
                    </a:fld>
                    <a:endParaRPr lang="en-US"/>
                  </a:p>
                </c:rich>
              </c:tx>
              <c:dLblPos val="b"/>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D-ECC8-4FDD-A326-2A6C964CD32C}"/>
                </c:ext>
              </c:extLst>
            </c:dLbl>
            <c:dLbl>
              <c:idx val="62"/>
              <c:layout>
                <c:manualLayout>
                  <c:x val="-0.20759541610620522"/>
                  <c:y val="3.1020358206519459E-2"/>
                </c:manualLayout>
              </c:layout>
              <c:tx>
                <c:rich>
                  <a:bodyPr/>
                  <a:lstStyle/>
                  <a:p>
                    <a:fld id="{789FF819-70A6-4580-8096-A193E12A3F3C}" type="CELLRANGE">
                      <a:rPr lang="ka-GE"/>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E-ECC8-4FDD-A326-2A6C964CD32C}"/>
                </c:ext>
              </c:extLst>
            </c:dLbl>
            <c:dLbl>
              <c:idx val="63"/>
              <c:tx>
                <c:rich>
                  <a:bodyPr/>
                  <a:lstStyle/>
                  <a:p>
                    <a:fld id="{215E4285-51C6-465E-B840-9AEA5D1CDFEE}" type="CELLRANGE">
                      <a:rPr lang="en-US"/>
                      <a:pPr/>
                      <a:t>[CELLRANGE]</a:t>
                    </a:fld>
                    <a:endParaRPr lang="en-US"/>
                  </a:p>
                </c:rich>
              </c:tx>
              <c:dLblPos val="b"/>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F-ECC8-4FDD-A326-2A6C964CD32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en-US"/>
              </a:p>
            </c:txPr>
            <c:dLblPos val="b"/>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15:showLeaderLines val="0"/>
              </c:ext>
            </c:extLst>
          </c:dLbls>
          <c:xVal>
            <c:numRef>
              <c:f>scatter!$D$2:$D$65</c:f>
              <c:numCache>
                <c:formatCode>General</c:formatCode>
                <c:ptCount val="64"/>
                <c:pt idx="0">
                  <c:v>28.8</c:v>
                </c:pt>
                <c:pt idx="1">
                  <c:v>27.96</c:v>
                </c:pt>
                <c:pt idx="2">
                  <c:v>27.6</c:v>
                </c:pt>
                <c:pt idx="3">
                  <c:v>27</c:v>
                </c:pt>
                <c:pt idx="4">
                  <c:v>26.45</c:v>
                </c:pt>
                <c:pt idx="5">
                  <c:v>25.88</c:v>
                </c:pt>
                <c:pt idx="6">
                  <c:v>25.5</c:v>
                </c:pt>
                <c:pt idx="7">
                  <c:v>25.5</c:v>
                </c:pt>
                <c:pt idx="8">
                  <c:v>25.2</c:v>
                </c:pt>
                <c:pt idx="9">
                  <c:v>25.2</c:v>
                </c:pt>
                <c:pt idx="10">
                  <c:v>25.2</c:v>
                </c:pt>
                <c:pt idx="11">
                  <c:v>25.2</c:v>
                </c:pt>
                <c:pt idx="12">
                  <c:v>25.2</c:v>
                </c:pt>
                <c:pt idx="13">
                  <c:v>24.2</c:v>
                </c:pt>
                <c:pt idx="14">
                  <c:v>24.15</c:v>
                </c:pt>
                <c:pt idx="15">
                  <c:v>24.15</c:v>
                </c:pt>
                <c:pt idx="16">
                  <c:v>24</c:v>
                </c:pt>
                <c:pt idx="17">
                  <c:v>23.58</c:v>
                </c:pt>
                <c:pt idx="18">
                  <c:v>23.4</c:v>
                </c:pt>
                <c:pt idx="19">
                  <c:v>23.1</c:v>
                </c:pt>
                <c:pt idx="20">
                  <c:v>23.1</c:v>
                </c:pt>
                <c:pt idx="21">
                  <c:v>23</c:v>
                </c:pt>
                <c:pt idx="22">
                  <c:v>23</c:v>
                </c:pt>
                <c:pt idx="23">
                  <c:v>23</c:v>
                </c:pt>
                <c:pt idx="24">
                  <c:v>22.58</c:v>
                </c:pt>
                <c:pt idx="25">
                  <c:v>22.05</c:v>
                </c:pt>
                <c:pt idx="26">
                  <c:v>22.05</c:v>
                </c:pt>
                <c:pt idx="27">
                  <c:v>22.05</c:v>
                </c:pt>
                <c:pt idx="28">
                  <c:v>22.05</c:v>
                </c:pt>
                <c:pt idx="29">
                  <c:v>22</c:v>
                </c:pt>
                <c:pt idx="30">
                  <c:v>22</c:v>
                </c:pt>
                <c:pt idx="31">
                  <c:v>22</c:v>
                </c:pt>
                <c:pt idx="32">
                  <c:v>22</c:v>
                </c:pt>
                <c:pt idx="33">
                  <c:v>21.85</c:v>
                </c:pt>
                <c:pt idx="34">
                  <c:v>21.85</c:v>
                </c:pt>
                <c:pt idx="35">
                  <c:v>21.6</c:v>
                </c:pt>
                <c:pt idx="36">
                  <c:v>21.6</c:v>
                </c:pt>
                <c:pt idx="37">
                  <c:v>21.6</c:v>
                </c:pt>
                <c:pt idx="38">
                  <c:v>21.6</c:v>
                </c:pt>
                <c:pt idx="39">
                  <c:v>21.26</c:v>
                </c:pt>
                <c:pt idx="40">
                  <c:v>21</c:v>
                </c:pt>
                <c:pt idx="41">
                  <c:v>21</c:v>
                </c:pt>
                <c:pt idx="42">
                  <c:v>21</c:v>
                </c:pt>
                <c:pt idx="43">
                  <c:v>21</c:v>
                </c:pt>
                <c:pt idx="44">
                  <c:v>20.7</c:v>
                </c:pt>
                <c:pt idx="45">
                  <c:v>20.7</c:v>
                </c:pt>
                <c:pt idx="46">
                  <c:v>19.95</c:v>
                </c:pt>
                <c:pt idx="47">
                  <c:v>19.95</c:v>
                </c:pt>
                <c:pt idx="48">
                  <c:v>19.95</c:v>
                </c:pt>
                <c:pt idx="49">
                  <c:v>19.95</c:v>
                </c:pt>
                <c:pt idx="50">
                  <c:v>19.95</c:v>
                </c:pt>
                <c:pt idx="51">
                  <c:v>19.8</c:v>
                </c:pt>
                <c:pt idx="52">
                  <c:v>19.55</c:v>
                </c:pt>
                <c:pt idx="53">
                  <c:v>18.899999999999999</c:v>
                </c:pt>
                <c:pt idx="54">
                  <c:v>18.899999999999999</c:v>
                </c:pt>
                <c:pt idx="55">
                  <c:v>18.7</c:v>
                </c:pt>
                <c:pt idx="56">
                  <c:v>18.399999999999999</c:v>
                </c:pt>
                <c:pt idx="57">
                  <c:v>18.399999999999999</c:v>
                </c:pt>
                <c:pt idx="58">
                  <c:v>18</c:v>
                </c:pt>
                <c:pt idx="59">
                  <c:v>18</c:v>
                </c:pt>
                <c:pt idx="60">
                  <c:v>17.850000000000001</c:v>
                </c:pt>
                <c:pt idx="61">
                  <c:v>17.100000000000001</c:v>
                </c:pt>
                <c:pt idx="62">
                  <c:v>16.5</c:v>
                </c:pt>
                <c:pt idx="63">
                  <c:v>14.7</c:v>
                </c:pt>
              </c:numCache>
            </c:numRef>
          </c:xVal>
          <c:yVal>
            <c:numRef>
              <c:f>scatter!$C$2:$C$65</c:f>
              <c:numCache>
                <c:formatCode>General</c:formatCode>
                <c:ptCount val="64"/>
                <c:pt idx="0">
                  <c:v>14.95</c:v>
                </c:pt>
                <c:pt idx="1">
                  <c:v>15.18</c:v>
                </c:pt>
                <c:pt idx="2">
                  <c:v>12.65</c:v>
                </c:pt>
                <c:pt idx="3">
                  <c:v>15.53</c:v>
                </c:pt>
                <c:pt idx="4">
                  <c:v>14.3</c:v>
                </c:pt>
                <c:pt idx="5">
                  <c:v>15.23</c:v>
                </c:pt>
                <c:pt idx="6">
                  <c:v>14.36</c:v>
                </c:pt>
                <c:pt idx="7">
                  <c:v>13.75</c:v>
                </c:pt>
                <c:pt idx="8">
                  <c:v>14.4</c:v>
                </c:pt>
                <c:pt idx="9">
                  <c:v>14.3</c:v>
                </c:pt>
                <c:pt idx="10">
                  <c:v>14.3</c:v>
                </c:pt>
                <c:pt idx="11">
                  <c:v>13.2</c:v>
                </c:pt>
                <c:pt idx="12">
                  <c:v>9.9</c:v>
                </c:pt>
                <c:pt idx="13">
                  <c:v>14.7</c:v>
                </c:pt>
                <c:pt idx="14">
                  <c:v>12.1</c:v>
                </c:pt>
                <c:pt idx="15">
                  <c:v>10.5</c:v>
                </c:pt>
                <c:pt idx="16">
                  <c:v>11.55</c:v>
                </c:pt>
                <c:pt idx="17">
                  <c:v>13.86</c:v>
                </c:pt>
                <c:pt idx="18">
                  <c:v>14.85</c:v>
                </c:pt>
                <c:pt idx="19">
                  <c:v>14</c:v>
                </c:pt>
                <c:pt idx="20">
                  <c:v>12</c:v>
                </c:pt>
                <c:pt idx="21">
                  <c:v>13.65</c:v>
                </c:pt>
                <c:pt idx="22">
                  <c:v>13.2</c:v>
                </c:pt>
                <c:pt idx="23">
                  <c:v>13.2</c:v>
                </c:pt>
                <c:pt idx="24">
                  <c:v>12.5</c:v>
                </c:pt>
                <c:pt idx="25">
                  <c:v>13.65</c:v>
                </c:pt>
                <c:pt idx="26">
                  <c:v>12.6</c:v>
                </c:pt>
                <c:pt idx="27">
                  <c:v>12.6</c:v>
                </c:pt>
                <c:pt idx="28">
                  <c:v>10</c:v>
                </c:pt>
                <c:pt idx="29">
                  <c:v>13</c:v>
                </c:pt>
                <c:pt idx="30">
                  <c:v>12.6</c:v>
                </c:pt>
                <c:pt idx="31">
                  <c:v>11.55</c:v>
                </c:pt>
                <c:pt idx="32">
                  <c:v>8.5500000000000007</c:v>
                </c:pt>
                <c:pt idx="33">
                  <c:v>13.2</c:v>
                </c:pt>
                <c:pt idx="34">
                  <c:v>6.6</c:v>
                </c:pt>
                <c:pt idx="35">
                  <c:v>16.2</c:v>
                </c:pt>
                <c:pt idx="36">
                  <c:v>14.4</c:v>
                </c:pt>
                <c:pt idx="37">
                  <c:v>13.65</c:v>
                </c:pt>
                <c:pt idx="38">
                  <c:v>13.2</c:v>
                </c:pt>
                <c:pt idx="39">
                  <c:v>12.86</c:v>
                </c:pt>
                <c:pt idx="40">
                  <c:v>13</c:v>
                </c:pt>
                <c:pt idx="41">
                  <c:v>12.5</c:v>
                </c:pt>
                <c:pt idx="42">
                  <c:v>12</c:v>
                </c:pt>
                <c:pt idx="43">
                  <c:v>9.4499999999999993</c:v>
                </c:pt>
                <c:pt idx="44">
                  <c:v>16.100000000000001</c:v>
                </c:pt>
                <c:pt idx="45">
                  <c:v>12.6</c:v>
                </c:pt>
                <c:pt idx="46">
                  <c:v>11.81</c:v>
                </c:pt>
                <c:pt idx="47">
                  <c:v>11.55</c:v>
                </c:pt>
                <c:pt idx="48">
                  <c:v>11</c:v>
                </c:pt>
                <c:pt idx="49">
                  <c:v>9</c:v>
                </c:pt>
                <c:pt idx="50">
                  <c:v>8</c:v>
                </c:pt>
                <c:pt idx="51">
                  <c:v>11</c:v>
                </c:pt>
                <c:pt idx="52">
                  <c:v>12</c:v>
                </c:pt>
                <c:pt idx="53">
                  <c:v>12.6</c:v>
                </c:pt>
                <c:pt idx="54">
                  <c:v>12.6</c:v>
                </c:pt>
                <c:pt idx="55">
                  <c:v>9.4499999999999993</c:v>
                </c:pt>
                <c:pt idx="56">
                  <c:v>10.35</c:v>
                </c:pt>
                <c:pt idx="57">
                  <c:v>9.9</c:v>
                </c:pt>
                <c:pt idx="58">
                  <c:v>15.4</c:v>
                </c:pt>
                <c:pt idx="59">
                  <c:v>8.5500000000000007</c:v>
                </c:pt>
                <c:pt idx="60">
                  <c:v>7</c:v>
                </c:pt>
                <c:pt idx="61">
                  <c:v>10.45</c:v>
                </c:pt>
                <c:pt idx="62">
                  <c:v>12.6</c:v>
                </c:pt>
                <c:pt idx="63">
                  <c:v>10.5</c:v>
                </c:pt>
              </c:numCache>
            </c:numRef>
          </c:yVal>
          <c:smooth val="0"/>
          <c:extLst>
            <c:ext xmlns:c15="http://schemas.microsoft.com/office/drawing/2012/chart" uri="{02D57815-91ED-43cb-92C2-25804820EDAC}">
              <c15:datalabelsRange>
                <c15:f>scatter!$B$2:$B$65</c15:f>
                <c15:dlblRangeCache>
                  <c:ptCount val="64"/>
                  <c:pt idx="0">
                    <c:v>კვლევითი მომსახურება (CRO)</c:v>
                  </c:pt>
                  <c:pt idx="1">
                    <c:v>ლოჯისტიკა</c:v>
                  </c:pt>
                  <c:pt idx="2">
                    <c:v>თხილი</c:v>
                  </c:pt>
                  <c:pt idx="3">
                    <c:v>წლის ენერგია</c:v>
                  </c:pt>
                  <c:pt idx="4">
                    <c:v>დისტრიბუცია</c:v>
                  </c:pt>
                  <c:pt idx="5">
                    <c:v>მოდა/დიზაინი</c:v>
                  </c:pt>
                  <c:pt idx="6">
                    <c:v>ტანსაცმელი</c:v>
                  </c:pt>
                  <c:pt idx="7">
                    <c:v>ბიზნეს პროცესების აუთსორსინგი (BPO)</c:v>
                  </c:pt>
                  <c:pt idx="8">
                    <c:v>ფარმაცევტული პროდუქცია</c:v>
                  </c:pt>
                  <c:pt idx="9">
                    <c:v>მზის ენერგია</c:v>
                  </c:pt>
                  <c:pt idx="10">
                    <c:v>სასტუმროები და ვიზიტორთა ცენტრები</c:v>
                  </c:pt>
                  <c:pt idx="11">
                    <c:v>ქარის ენერგია</c:v>
                  </c:pt>
                  <c:pt idx="12">
                    <c:v>ღვინო</c:v>
                  </c:pt>
                  <c:pt idx="13">
                    <c:v>ავტონაწილები</c:v>
                  </c:pt>
                  <c:pt idx="14">
                    <c:v>თევზეული &amp; ზღვის პროდუქტები</c:v>
                  </c:pt>
                  <c:pt idx="15">
                    <c:v>საწყობები</c:v>
                  </c:pt>
                  <c:pt idx="16">
                    <c:v>ფინანსური ტექნოლოგიები (FinTech)</c:v>
                  </c:pt>
                  <c:pt idx="17">
                    <c:v>მებაღეობა</c:v>
                  </c:pt>
                  <c:pt idx="18">
                    <c:v>ტურისტული ინფრასტრუქტურა</c:v>
                  </c:pt>
                  <c:pt idx="19">
                    <c:v>საავიაციო ნაწილები და კომპონენტები</c:v>
                  </c:pt>
                  <c:pt idx="20">
                    <c:v>საავიაციო MRO</c:v>
                  </c:pt>
                  <c:pt idx="21">
                    <c:v>ენერგეტიკის სფეროს დანადგარები/აღჭურვილობა</c:v>
                  </c:pt>
                  <c:pt idx="22">
                    <c:v>თავის მოვლის საშუალებები</c:v>
                  </c:pt>
                  <c:pt idx="23">
                    <c:v>ძაფი და ნაჭერი</c:v>
                  </c:pt>
                  <c:pt idx="24">
                    <c:v>ელექტრონიკის წარმოების მომსახურება (EMS)</c:v>
                  </c:pt>
                  <c:pt idx="25">
                    <c:v>შუშის შესაფუთი მასალა</c:v>
                  </c:pt>
                  <c:pt idx="26">
                    <c:v>სამომხმარებლო ელექტრონიკა</c:v>
                  </c:pt>
                  <c:pt idx="27">
                    <c:v>მუყაოს შესაფუთი მასალები</c:v>
                  </c:pt>
                  <c:pt idx="28">
                    <c:v>კერამიკა</c:v>
                  </c:pt>
                  <c:pt idx="29">
                    <c:v>მინერალები</c:v>
                  </c:pt>
                  <c:pt idx="30">
                    <c:v>ტყავის პროდუქცია</c:v>
                  </c:pt>
                  <c:pt idx="31">
                    <c:v>ფეხსაცმელი</c:v>
                  </c:pt>
                  <c:pt idx="32">
                    <c:v>საბანკო საქმე</c:v>
                  </c:pt>
                  <c:pt idx="33">
                    <c:v>მწვანილები&amp; სანელებლები</c:v>
                  </c:pt>
                  <c:pt idx="34">
                    <c:v>ჩაი</c:v>
                  </c:pt>
                  <c:pt idx="35">
                    <c:v>საკვების გადამუშავება</c:v>
                  </c:pt>
                  <c:pt idx="36">
                    <c:v>ბიოლოგია/სიცოცხლის შესახებ მეცნიერებები</c:v>
                  </c:pt>
                  <c:pt idx="37">
                    <c:v>ტურიზმის სერვისი</c:v>
                  </c:pt>
                  <c:pt idx="38">
                    <c:v>საგანმანათლებლო სერვისები</c:v>
                  </c:pt>
                  <c:pt idx="39">
                    <c:v>კრეატიული ინდუსტრიები</c:v>
                  </c:pt>
                  <c:pt idx="40">
                    <c:v>ნავთობი და გაზი</c:v>
                  </c:pt>
                  <c:pt idx="41">
                    <c:v>ავეჯი</c:v>
                  </c:pt>
                  <c:pt idx="42">
                    <c:v>ქაღალდი</c:v>
                  </c:pt>
                  <c:pt idx="43">
                    <c:v>სატელეფონო ცენტრები</c:v>
                  </c:pt>
                  <c:pt idx="44">
                    <c:v>IT სერვისები</c:v>
                  </c:pt>
                  <c:pt idx="45">
                    <c:v>ბიომასა</c:v>
                  </c:pt>
                  <c:pt idx="46">
                    <c:v>აგროქიმიკატები</c:v>
                  </c:pt>
                  <c:pt idx="47">
                    <c:v>სამრეწველო ქიმიკატები</c:v>
                  </c:pt>
                  <c:pt idx="48">
                    <c:v>მეტალები</c:v>
                  </c:pt>
                  <c:pt idx="49">
                    <c:v>სამშენებლო შუშა</c:v>
                  </c:pt>
                  <c:pt idx="50">
                    <c:v>ცემენტი</c:v>
                  </c:pt>
                  <c:pt idx="51">
                    <c:v>საინვესტიციო ფონდები</c:v>
                  </c:pt>
                  <c:pt idx="52">
                    <c:v>მარცვლეული</c:v>
                  </c:pt>
                  <c:pt idx="53">
                    <c:v>ელექტრონული საყოფაცხოვრებო ხელსაწყოები</c:v>
                  </c:pt>
                  <c:pt idx="54">
                    <c:v>კონდიცირების სისტემები</c:v>
                  </c:pt>
                  <c:pt idx="55">
                    <c:v>ჰიდროპონიკა</c:v>
                  </c:pt>
                  <c:pt idx="56">
                    <c:v>ბოსტნეული</c:v>
                  </c:pt>
                  <c:pt idx="57">
                    <c:v>ხილი</c:v>
                  </c:pt>
                  <c:pt idx="58">
                    <c:v>ელ. ავტომანქანების წარმოება</c:v>
                  </c:pt>
                  <c:pt idx="59">
                    <c:v>კვარცი, ლითიუმი</c:v>
                  </c:pt>
                  <c:pt idx="60">
                    <c:v>ქვა და მარმარილო</c:v>
                  </c:pt>
                  <c:pt idx="61">
                    <c:v>პლასტმასი</c:v>
                  </c:pt>
                  <c:pt idx="62">
                    <c:v>ავტომანქანების წარმოება</c:v>
                  </c:pt>
                  <c:pt idx="63">
                    <c:v>საკომუნიკაციო მოწყობილობები</c:v>
                  </c:pt>
                </c15:dlblRangeCache>
              </c15:datalabelsRange>
            </c:ext>
            <c:ext xmlns:c16="http://schemas.microsoft.com/office/drawing/2014/chart" uri="{C3380CC4-5D6E-409C-BE32-E72D297353CC}">
              <c16:uniqueId val="{00000040-ECC8-4FDD-A326-2A6C964CD32C}"/>
            </c:ext>
          </c:extLst>
        </c:ser>
        <c:dLbls>
          <c:showLegendKey val="0"/>
          <c:showVal val="0"/>
          <c:showCatName val="0"/>
          <c:showSerName val="0"/>
          <c:showPercent val="0"/>
          <c:showBubbleSize val="0"/>
        </c:dLbls>
        <c:axId val="1725885871"/>
        <c:axId val="1725882543"/>
        <c:extLst>
          <c:ext xmlns:c15="http://schemas.microsoft.com/office/drawing/2012/chart" uri="{02D57815-91ED-43cb-92C2-25804820EDAC}">
            <c15:filteredScatterSeries>
              <c15:ser>
                <c:idx val="1"/>
                <c:order val="1"/>
                <c:tx>
                  <c:strRef>
                    <c:extLst>
                      <c:ext uri="{02D57815-91ED-43cb-92C2-25804820EDAC}">
                        <c15:formulaRef>
                          <c15:sqref>scatter!$D$1</c15:sqref>
                        </c15:formulaRef>
                      </c:ext>
                    </c:extLst>
                    <c:strCache>
                      <c:ptCount val="1"/>
                      <c:pt idx="0">
                        <c:v>Total Feasibility Score factoring attractiveness both from an IFC and private sector investor's perspective</c:v>
                      </c:pt>
                    </c:strCache>
                  </c:strRef>
                </c:tx>
                <c:spPr>
                  <a:ln w="19050" cap="rnd">
                    <a:noFill/>
                    <a:round/>
                  </a:ln>
                  <a:effectLst/>
                </c:spPr>
                <c:marker>
                  <c:symbol val="circle"/>
                  <c:size val="5"/>
                  <c:spPr>
                    <a:solidFill>
                      <a:schemeClr val="accent2"/>
                    </a:solidFill>
                    <a:ln w="9525">
                      <a:solidFill>
                        <a:schemeClr val="accent2"/>
                      </a:solidFill>
                    </a:ln>
                    <a:effectLst/>
                  </c:spPr>
                </c:marker>
                <c:xVal>
                  <c:strRef>
                    <c:extLst>
                      <c:ext uri="{02D57815-91ED-43cb-92C2-25804820EDAC}">
                        <c15:formulaRef>
                          <c15:sqref>scatter!$B$2:$B$65</c15:sqref>
                        </c15:formulaRef>
                      </c:ext>
                    </c:extLst>
                    <c:strCache>
                      <c:ptCount val="64"/>
                      <c:pt idx="0">
                        <c:v>კვლევითი მომსახურება (CRO)</c:v>
                      </c:pt>
                      <c:pt idx="1">
                        <c:v>ლოჯისტიკა</c:v>
                      </c:pt>
                      <c:pt idx="2">
                        <c:v>თხილი</c:v>
                      </c:pt>
                      <c:pt idx="3">
                        <c:v>წლის ენერგია</c:v>
                      </c:pt>
                      <c:pt idx="4">
                        <c:v>დისტრიბუცია</c:v>
                      </c:pt>
                      <c:pt idx="5">
                        <c:v>მოდა/დიზაინი</c:v>
                      </c:pt>
                      <c:pt idx="6">
                        <c:v>ტანსაცმელი</c:v>
                      </c:pt>
                      <c:pt idx="7">
                        <c:v>ბიზნეს პროცესების აუთსორსინგი (BPO)</c:v>
                      </c:pt>
                      <c:pt idx="8">
                        <c:v>ფარმაცევტული პროდუქცია</c:v>
                      </c:pt>
                      <c:pt idx="9">
                        <c:v>მზის ენერგია</c:v>
                      </c:pt>
                      <c:pt idx="10">
                        <c:v>სასტუმროები და ვიზიტორთა ცენტრები</c:v>
                      </c:pt>
                      <c:pt idx="11">
                        <c:v>ქარის ენერგია</c:v>
                      </c:pt>
                      <c:pt idx="12">
                        <c:v>ღვინო</c:v>
                      </c:pt>
                      <c:pt idx="13">
                        <c:v>ავტონაწილები</c:v>
                      </c:pt>
                      <c:pt idx="14">
                        <c:v>თევზეული &amp; ზღვის პროდუქტები</c:v>
                      </c:pt>
                      <c:pt idx="15">
                        <c:v>საწყობები</c:v>
                      </c:pt>
                      <c:pt idx="16">
                        <c:v>ფინანსური ტექნოლოგიები (FinTech)</c:v>
                      </c:pt>
                      <c:pt idx="17">
                        <c:v>მებაღეობა</c:v>
                      </c:pt>
                      <c:pt idx="18">
                        <c:v>ტურისტული ინფრასტრუქტურა</c:v>
                      </c:pt>
                      <c:pt idx="19">
                        <c:v>საავიაციო ნაწილები და კომპონენტები</c:v>
                      </c:pt>
                      <c:pt idx="20">
                        <c:v>საავიაციო MRO</c:v>
                      </c:pt>
                      <c:pt idx="21">
                        <c:v>ენერგეტიკის სფეროს დანადგარები/აღჭურვილობა</c:v>
                      </c:pt>
                      <c:pt idx="22">
                        <c:v>თავის მოვლის საშუალებები</c:v>
                      </c:pt>
                      <c:pt idx="23">
                        <c:v>ძაფი და ნაჭერი</c:v>
                      </c:pt>
                      <c:pt idx="24">
                        <c:v>ელექტრონიკის წარმოების მომსახურება (EMS)</c:v>
                      </c:pt>
                      <c:pt idx="25">
                        <c:v>შუშის შესაფუთი მასალა</c:v>
                      </c:pt>
                      <c:pt idx="26">
                        <c:v>სამომხმარებლო ელექტრონიკა</c:v>
                      </c:pt>
                      <c:pt idx="27">
                        <c:v>მუყაოს შესაფუთი მასალები</c:v>
                      </c:pt>
                      <c:pt idx="28">
                        <c:v>კერამიკა</c:v>
                      </c:pt>
                      <c:pt idx="29">
                        <c:v>მინერალები</c:v>
                      </c:pt>
                      <c:pt idx="30">
                        <c:v>ტყავის პროდუქცია</c:v>
                      </c:pt>
                      <c:pt idx="31">
                        <c:v>ფეხსაცმელი</c:v>
                      </c:pt>
                      <c:pt idx="32">
                        <c:v>საბანკო საქმე</c:v>
                      </c:pt>
                      <c:pt idx="33">
                        <c:v>მწვანილები&amp; სანელებლები</c:v>
                      </c:pt>
                      <c:pt idx="34">
                        <c:v>ჩაი</c:v>
                      </c:pt>
                      <c:pt idx="35">
                        <c:v>საკვების გადამუშავება</c:v>
                      </c:pt>
                      <c:pt idx="36">
                        <c:v>ბიოლოგია/სიცოცხლის შესახებ მეცნიერებები</c:v>
                      </c:pt>
                      <c:pt idx="37">
                        <c:v>ტურიზმის სერვისი</c:v>
                      </c:pt>
                      <c:pt idx="38">
                        <c:v>საგანმანათლებლო სერვისები</c:v>
                      </c:pt>
                      <c:pt idx="39">
                        <c:v>კრეატიული ინდუსტრიები</c:v>
                      </c:pt>
                      <c:pt idx="40">
                        <c:v>ნავთობი და გაზი</c:v>
                      </c:pt>
                      <c:pt idx="41">
                        <c:v>ავეჯი</c:v>
                      </c:pt>
                      <c:pt idx="42">
                        <c:v>ქაღალდი</c:v>
                      </c:pt>
                      <c:pt idx="43">
                        <c:v>სატელეფონო ცენტრები</c:v>
                      </c:pt>
                      <c:pt idx="44">
                        <c:v>IT სერვისები</c:v>
                      </c:pt>
                      <c:pt idx="45">
                        <c:v>ბიომასა</c:v>
                      </c:pt>
                      <c:pt idx="46">
                        <c:v>აგროქიმიკატები</c:v>
                      </c:pt>
                      <c:pt idx="47">
                        <c:v>სამრეწველო ქიმიკატები</c:v>
                      </c:pt>
                      <c:pt idx="48">
                        <c:v>მეტალები</c:v>
                      </c:pt>
                      <c:pt idx="49">
                        <c:v>სამშენებლო შუშა</c:v>
                      </c:pt>
                      <c:pt idx="50">
                        <c:v>ცემენტი</c:v>
                      </c:pt>
                      <c:pt idx="51">
                        <c:v>საინვესტიციო ფონდები</c:v>
                      </c:pt>
                      <c:pt idx="52">
                        <c:v>მარცვლეული</c:v>
                      </c:pt>
                      <c:pt idx="53">
                        <c:v>ელექტრონული საყოფაცხოვრებო ხელსაწყოები</c:v>
                      </c:pt>
                      <c:pt idx="54">
                        <c:v>კონდიცირების სისტემები</c:v>
                      </c:pt>
                      <c:pt idx="55">
                        <c:v>ჰიდროპონიკა</c:v>
                      </c:pt>
                      <c:pt idx="56">
                        <c:v>ბოსტნეული</c:v>
                      </c:pt>
                      <c:pt idx="57">
                        <c:v>ხილი</c:v>
                      </c:pt>
                      <c:pt idx="58">
                        <c:v>ელ. ავტომანქანების წარმოება</c:v>
                      </c:pt>
                      <c:pt idx="59">
                        <c:v>კვარცი, ლითიუმი</c:v>
                      </c:pt>
                      <c:pt idx="60">
                        <c:v>ქვა და მარმარილო</c:v>
                      </c:pt>
                      <c:pt idx="61">
                        <c:v>პლასტმასი</c:v>
                      </c:pt>
                      <c:pt idx="62">
                        <c:v>ავტომანქანების წარმოება</c:v>
                      </c:pt>
                      <c:pt idx="63">
                        <c:v>საკომუნიკაციო მოწყობილობები</c:v>
                      </c:pt>
                    </c:strCache>
                  </c:strRef>
                </c:xVal>
                <c:yVal>
                  <c:numRef>
                    <c:extLst>
                      <c:ext uri="{02D57815-91ED-43cb-92C2-25804820EDAC}">
                        <c15:formulaRef>
                          <c15:sqref>scatter!$D$2:$D$65</c15:sqref>
                        </c15:formulaRef>
                      </c:ext>
                    </c:extLst>
                    <c:numCache>
                      <c:formatCode>General</c:formatCode>
                      <c:ptCount val="64"/>
                      <c:pt idx="0">
                        <c:v>28.8</c:v>
                      </c:pt>
                      <c:pt idx="1">
                        <c:v>27.96</c:v>
                      </c:pt>
                      <c:pt idx="2">
                        <c:v>27.6</c:v>
                      </c:pt>
                      <c:pt idx="3">
                        <c:v>27</c:v>
                      </c:pt>
                      <c:pt idx="4">
                        <c:v>26.45</c:v>
                      </c:pt>
                      <c:pt idx="5">
                        <c:v>25.88</c:v>
                      </c:pt>
                      <c:pt idx="6">
                        <c:v>25.5</c:v>
                      </c:pt>
                      <c:pt idx="7">
                        <c:v>25.5</c:v>
                      </c:pt>
                      <c:pt idx="8">
                        <c:v>25.2</c:v>
                      </c:pt>
                      <c:pt idx="9">
                        <c:v>25.2</c:v>
                      </c:pt>
                      <c:pt idx="10">
                        <c:v>25.2</c:v>
                      </c:pt>
                      <c:pt idx="11">
                        <c:v>25.2</c:v>
                      </c:pt>
                      <c:pt idx="12">
                        <c:v>25.2</c:v>
                      </c:pt>
                      <c:pt idx="13">
                        <c:v>24.2</c:v>
                      </c:pt>
                      <c:pt idx="14">
                        <c:v>24.15</c:v>
                      </c:pt>
                      <c:pt idx="15">
                        <c:v>24.15</c:v>
                      </c:pt>
                      <c:pt idx="16">
                        <c:v>24</c:v>
                      </c:pt>
                      <c:pt idx="17">
                        <c:v>23.58</c:v>
                      </c:pt>
                      <c:pt idx="18">
                        <c:v>23.4</c:v>
                      </c:pt>
                      <c:pt idx="19">
                        <c:v>23.1</c:v>
                      </c:pt>
                      <c:pt idx="20">
                        <c:v>23.1</c:v>
                      </c:pt>
                      <c:pt idx="21">
                        <c:v>23</c:v>
                      </c:pt>
                      <c:pt idx="22">
                        <c:v>23</c:v>
                      </c:pt>
                      <c:pt idx="23">
                        <c:v>23</c:v>
                      </c:pt>
                      <c:pt idx="24">
                        <c:v>22.58</c:v>
                      </c:pt>
                      <c:pt idx="25">
                        <c:v>22.05</c:v>
                      </c:pt>
                      <c:pt idx="26">
                        <c:v>22.05</c:v>
                      </c:pt>
                      <c:pt idx="27">
                        <c:v>22.05</c:v>
                      </c:pt>
                      <c:pt idx="28">
                        <c:v>22.05</c:v>
                      </c:pt>
                      <c:pt idx="29">
                        <c:v>22</c:v>
                      </c:pt>
                      <c:pt idx="30">
                        <c:v>22</c:v>
                      </c:pt>
                      <c:pt idx="31">
                        <c:v>22</c:v>
                      </c:pt>
                      <c:pt idx="32">
                        <c:v>22</c:v>
                      </c:pt>
                      <c:pt idx="33">
                        <c:v>21.85</c:v>
                      </c:pt>
                      <c:pt idx="34">
                        <c:v>21.85</c:v>
                      </c:pt>
                      <c:pt idx="35">
                        <c:v>21.6</c:v>
                      </c:pt>
                      <c:pt idx="36">
                        <c:v>21.6</c:v>
                      </c:pt>
                      <c:pt idx="37">
                        <c:v>21.6</c:v>
                      </c:pt>
                      <c:pt idx="38">
                        <c:v>21.6</c:v>
                      </c:pt>
                      <c:pt idx="39">
                        <c:v>21.26</c:v>
                      </c:pt>
                      <c:pt idx="40">
                        <c:v>21</c:v>
                      </c:pt>
                      <c:pt idx="41">
                        <c:v>21</c:v>
                      </c:pt>
                      <c:pt idx="42">
                        <c:v>21</c:v>
                      </c:pt>
                      <c:pt idx="43">
                        <c:v>21</c:v>
                      </c:pt>
                      <c:pt idx="44">
                        <c:v>20.7</c:v>
                      </c:pt>
                      <c:pt idx="45">
                        <c:v>20.7</c:v>
                      </c:pt>
                      <c:pt idx="46">
                        <c:v>19.95</c:v>
                      </c:pt>
                      <c:pt idx="47">
                        <c:v>19.95</c:v>
                      </c:pt>
                      <c:pt idx="48">
                        <c:v>19.95</c:v>
                      </c:pt>
                      <c:pt idx="49">
                        <c:v>19.95</c:v>
                      </c:pt>
                      <c:pt idx="50">
                        <c:v>19.95</c:v>
                      </c:pt>
                      <c:pt idx="51">
                        <c:v>19.8</c:v>
                      </c:pt>
                      <c:pt idx="52">
                        <c:v>19.55</c:v>
                      </c:pt>
                      <c:pt idx="53">
                        <c:v>18.899999999999999</c:v>
                      </c:pt>
                      <c:pt idx="54">
                        <c:v>18.899999999999999</c:v>
                      </c:pt>
                      <c:pt idx="55">
                        <c:v>18.7</c:v>
                      </c:pt>
                      <c:pt idx="56">
                        <c:v>18.399999999999999</c:v>
                      </c:pt>
                      <c:pt idx="57">
                        <c:v>18.399999999999999</c:v>
                      </c:pt>
                      <c:pt idx="58">
                        <c:v>18</c:v>
                      </c:pt>
                      <c:pt idx="59">
                        <c:v>18</c:v>
                      </c:pt>
                      <c:pt idx="60">
                        <c:v>17.850000000000001</c:v>
                      </c:pt>
                      <c:pt idx="61">
                        <c:v>17.100000000000001</c:v>
                      </c:pt>
                      <c:pt idx="62">
                        <c:v>16.5</c:v>
                      </c:pt>
                      <c:pt idx="63">
                        <c:v>14.7</c:v>
                      </c:pt>
                    </c:numCache>
                  </c:numRef>
                </c:yVal>
                <c:smooth val="0"/>
                <c:extLst>
                  <c:ext xmlns:c16="http://schemas.microsoft.com/office/drawing/2014/chart" uri="{C3380CC4-5D6E-409C-BE32-E72D297353CC}">
                    <c16:uniqueId val="{00000041-ECC8-4FDD-A326-2A6C964CD32C}"/>
                  </c:ext>
                </c:extLst>
              </c15:ser>
            </c15:filteredScatterSeries>
          </c:ext>
        </c:extLst>
      </c:scatterChart>
      <c:valAx>
        <c:axId val="1725885871"/>
        <c:scaling>
          <c:orientation val="minMax"/>
          <c:min val="13"/>
        </c:scaling>
        <c:delete val="0"/>
        <c:axPos val="b"/>
        <c:numFmt formatCode="General" sourceLinked="1"/>
        <c:majorTickMark val="out"/>
        <c:minorTickMark val="none"/>
        <c:tickLblPos val="nextTo"/>
        <c:spPr>
          <a:noFill/>
          <a:ln w="9525" cap="flat" cmpd="sng" algn="ctr">
            <a:solidFill>
              <a:sysClr val="windowText" lastClr="000000">
                <a:lumMod val="25000"/>
                <a:lumOff val="75000"/>
                <a:alpha val="94000"/>
              </a:sys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5882543"/>
        <c:crosses val="autoZero"/>
        <c:crossBetween val="midCat"/>
        <c:majorUnit val="1"/>
        <c:minorUnit val="0.30000000000000004"/>
      </c:valAx>
      <c:valAx>
        <c:axId val="1725882543"/>
        <c:scaling>
          <c:orientation val="minMax"/>
          <c:min val="6"/>
        </c:scaling>
        <c:delete val="0"/>
        <c:axPos val="l"/>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5885871"/>
        <c:crosses val="autoZero"/>
        <c:crossBetween val="midCat"/>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75000"/>
                    <a:lumOff val="25000"/>
                  </a:schemeClr>
                </a:solidFill>
                <a:latin typeface="+mn-lt"/>
                <a:ea typeface="+mn-ea"/>
                <a:cs typeface="+mn-cs"/>
              </a:defRPr>
            </a:pPr>
            <a:r>
              <a:rPr lang="ka-GE" sz="1050" b="1">
                <a:solidFill>
                  <a:schemeClr val="tx1">
                    <a:lumMod val="75000"/>
                    <a:lumOff val="25000"/>
                  </a:schemeClr>
                </a:solidFill>
                <a:latin typeface="+mj-lt"/>
              </a:rPr>
              <a:t>დიაგრამა #15: ბიზნეს-სერვისების</a:t>
            </a:r>
            <a:r>
              <a:rPr lang="ka-GE" sz="1050" b="1" baseline="0">
                <a:solidFill>
                  <a:schemeClr val="tx1">
                    <a:lumMod val="75000"/>
                    <a:lumOff val="25000"/>
                  </a:schemeClr>
                </a:solidFill>
                <a:latin typeface="+mj-lt"/>
              </a:rPr>
              <a:t> და ინფორმაციული ტექნოლოგიების (</a:t>
            </a:r>
            <a:r>
              <a:rPr lang="en-US" sz="1050" b="1" baseline="0">
                <a:solidFill>
                  <a:schemeClr val="tx1">
                    <a:lumMod val="75000"/>
                    <a:lumOff val="25000"/>
                  </a:schemeClr>
                </a:solidFill>
                <a:latin typeface="+mj-lt"/>
              </a:rPr>
              <a:t>IT) </a:t>
            </a:r>
            <a:r>
              <a:rPr lang="ka-GE" sz="1050" b="1" baseline="0">
                <a:solidFill>
                  <a:schemeClr val="tx1">
                    <a:lumMod val="75000"/>
                    <a:lumOff val="25000"/>
                  </a:schemeClr>
                </a:solidFill>
                <a:latin typeface="+mj-lt"/>
              </a:rPr>
              <a:t>სექტორის შემოსავლები</a:t>
            </a:r>
            <a:r>
              <a:rPr lang="en-US" sz="1050" b="1" baseline="0">
                <a:solidFill>
                  <a:schemeClr val="tx1">
                    <a:lumMod val="75000"/>
                    <a:lumOff val="25000"/>
                  </a:schemeClr>
                </a:solidFill>
                <a:latin typeface="+mj-lt"/>
              </a:rPr>
              <a:t>, 2017-2024</a:t>
            </a:r>
            <a:endParaRPr lang="ka-GE" sz="1050" b="1">
              <a:solidFill>
                <a:schemeClr val="tx1">
                  <a:lumMod val="75000"/>
                  <a:lumOff val="25000"/>
                </a:schemeClr>
              </a:solidFill>
              <a:latin typeface="+mj-lt"/>
            </a:endParaRP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2017</c:v>
                </c:pt>
                <c:pt idx="1">
                  <c:v>2018</c:v>
                </c:pt>
                <c:pt idx="2">
                  <c:v>2019</c:v>
                </c:pt>
                <c:pt idx="3">
                  <c:v>2020*</c:v>
                </c:pt>
                <c:pt idx="4">
                  <c:v>2021*</c:v>
                </c:pt>
                <c:pt idx="5">
                  <c:v>2022*</c:v>
                </c:pt>
                <c:pt idx="6">
                  <c:v>2023*</c:v>
                </c:pt>
                <c:pt idx="7">
                  <c:v>2024*</c:v>
                </c:pt>
              </c:strCache>
            </c:strRef>
          </c:cat>
          <c:val>
            <c:numRef>
              <c:f>Sheet1!$B$2:$B$9</c:f>
              <c:numCache>
                <c:formatCode>General</c:formatCode>
                <c:ptCount val="8"/>
                <c:pt idx="0">
                  <c:v>977.2</c:v>
                </c:pt>
                <c:pt idx="1">
                  <c:v>1019.9</c:v>
                </c:pt>
                <c:pt idx="2">
                  <c:v>1030</c:v>
                </c:pt>
                <c:pt idx="3">
                  <c:v>1010</c:v>
                </c:pt>
                <c:pt idx="4">
                  <c:v>1025</c:v>
                </c:pt>
                <c:pt idx="5">
                  <c:v>1065</c:v>
                </c:pt>
                <c:pt idx="6">
                  <c:v>1100</c:v>
                </c:pt>
                <c:pt idx="7">
                  <c:v>1140</c:v>
                </c:pt>
              </c:numCache>
            </c:numRef>
          </c:val>
          <c:extLst>
            <c:ext xmlns:c16="http://schemas.microsoft.com/office/drawing/2014/chart" uri="{C3380CC4-5D6E-409C-BE32-E72D297353CC}">
              <c16:uniqueId val="{00000000-7B74-4C03-A099-E2C0B8297455}"/>
            </c:ext>
          </c:extLst>
        </c:ser>
        <c:dLbls>
          <c:showLegendKey val="0"/>
          <c:showVal val="0"/>
          <c:showCatName val="0"/>
          <c:showSerName val="0"/>
          <c:showPercent val="0"/>
          <c:showBubbleSize val="0"/>
        </c:dLbls>
        <c:gapWidth val="219"/>
        <c:overlap val="-27"/>
        <c:axId val="1373472735"/>
        <c:axId val="1373465247"/>
      </c:barChart>
      <c:catAx>
        <c:axId val="1373472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crossAx val="1373465247"/>
        <c:crosses val="autoZero"/>
        <c:auto val="1"/>
        <c:lblAlgn val="ctr"/>
        <c:lblOffset val="100"/>
        <c:noMultiLvlLbl val="0"/>
      </c:catAx>
      <c:valAx>
        <c:axId val="137346524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crossAx val="137347273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lumMod val="75000"/>
              <a:lumOff val="25000"/>
            </a:schemeClr>
          </a:solidFill>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75000"/>
                    <a:lumOff val="25000"/>
                  </a:schemeClr>
                </a:solidFill>
                <a:latin typeface="Sylfaen" panose="010A0502050306030303" pitchFamily="18" charset="0"/>
                <a:ea typeface="+mn-ea"/>
                <a:cs typeface="+mn-cs"/>
              </a:defRPr>
            </a:pPr>
            <a:r>
              <a:rPr lang="ka-GE" sz="1050" b="1">
                <a:solidFill>
                  <a:schemeClr val="tx1">
                    <a:lumMod val="75000"/>
                    <a:lumOff val="25000"/>
                  </a:schemeClr>
                </a:solidFill>
              </a:rPr>
              <a:t>დიაგრამა</a:t>
            </a:r>
            <a:r>
              <a:rPr lang="ka-GE" sz="1050" b="1" baseline="0">
                <a:solidFill>
                  <a:schemeClr val="tx1">
                    <a:lumMod val="75000"/>
                    <a:lumOff val="25000"/>
                  </a:schemeClr>
                </a:solidFill>
              </a:rPr>
              <a:t> #16: </a:t>
            </a:r>
            <a:r>
              <a:rPr lang="ka-GE" sz="1050" b="1">
                <a:solidFill>
                  <a:schemeClr val="tx1">
                    <a:lumMod val="75000"/>
                    <a:lumOff val="25000"/>
                  </a:schemeClr>
                </a:solidFill>
              </a:rPr>
              <a:t>კომუნალური ხარჯი 1 კვ.მ-ზე (აშშ დოლარი)</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75000"/>
                  <a:lumOff val="25000"/>
                </a:schemeClr>
              </a:solidFill>
              <a:latin typeface="Sylfaen" panose="010A0502050306030303" pitchFamily="18" charset="0"/>
              <a:ea typeface="+mn-ea"/>
              <a:cs typeface="+mn-cs"/>
            </a:defRPr>
          </a:pPr>
          <a:endParaRPr lang="en-US"/>
        </a:p>
      </c:txPr>
    </c:title>
    <c:autoTitleDeleted val="0"/>
    <c:plotArea>
      <c:layout>
        <c:manualLayout>
          <c:layoutTarget val="inner"/>
          <c:xMode val="edge"/>
          <c:yMode val="edge"/>
          <c:x val="6.4809156587385341E-2"/>
          <c:y val="0.19180263906126124"/>
          <c:w val="0.91251043104148066"/>
          <c:h val="0.27898270826160837"/>
        </c:manualLayout>
      </c:layout>
      <c:barChart>
        <c:barDir val="col"/>
        <c:grouping val="clustered"/>
        <c:varyColors val="0"/>
        <c:ser>
          <c:idx val="0"/>
          <c:order val="0"/>
          <c:tx>
            <c:strRef>
              <c:f>Sheet1!$B$1</c:f>
              <c:strCache>
                <c:ptCount val="1"/>
                <c:pt idx="0">
                  <c:v>კომუნალური ხარჯი 1 კვ.მ-ზე (აშშ დოლარი)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საქართველო</c:v>
                </c:pt>
                <c:pt idx="1">
                  <c:v>პოლონეთი</c:v>
                </c:pt>
                <c:pt idx="2">
                  <c:v>ჩეხეთი</c:v>
                </c:pt>
                <c:pt idx="3">
                  <c:v>ბულგარეთი</c:v>
                </c:pt>
                <c:pt idx="4">
                  <c:v>რუმინეთი</c:v>
                </c:pt>
                <c:pt idx="5">
                  <c:v>ბოსნია-ჰერცოგოვინა</c:v>
                </c:pt>
                <c:pt idx="6">
                  <c:v>ლიეტუვა</c:v>
                </c:pt>
                <c:pt idx="7">
                  <c:v>სომხეთი</c:v>
                </c:pt>
                <c:pt idx="8">
                  <c:v>უკრაინა</c:v>
                </c:pt>
                <c:pt idx="9">
                  <c:v>ალბანეთი</c:v>
                </c:pt>
                <c:pt idx="10">
                  <c:v>მოლდოვა</c:v>
                </c:pt>
              </c:strCache>
            </c:strRef>
          </c:cat>
          <c:val>
            <c:numRef>
              <c:f>Sheet1!$B$2:$B$12</c:f>
              <c:numCache>
                <c:formatCode>General</c:formatCode>
                <c:ptCount val="11"/>
                <c:pt idx="0">
                  <c:v>2.2999999999999998</c:v>
                </c:pt>
                <c:pt idx="1">
                  <c:v>3.2</c:v>
                </c:pt>
                <c:pt idx="2">
                  <c:v>3.4</c:v>
                </c:pt>
                <c:pt idx="3">
                  <c:v>3.8</c:v>
                </c:pt>
                <c:pt idx="4">
                  <c:v>3.4</c:v>
                </c:pt>
                <c:pt idx="5">
                  <c:v>3.2</c:v>
                </c:pt>
                <c:pt idx="6">
                  <c:v>3.3</c:v>
                </c:pt>
                <c:pt idx="7">
                  <c:v>3.3</c:v>
                </c:pt>
                <c:pt idx="8">
                  <c:v>2.5</c:v>
                </c:pt>
                <c:pt idx="9">
                  <c:v>6</c:v>
                </c:pt>
                <c:pt idx="10">
                  <c:v>4.2</c:v>
                </c:pt>
              </c:numCache>
            </c:numRef>
          </c:val>
          <c:extLst>
            <c:ext xmlns:c16="http://schemas.microsoft.com/office/drawing/2014/chart" uri="{C3380CC4-5D6E-409C-BE32-E72D297353CC}">
              <c16:uniqueId val="{00000000-AD6D-44D8-8707-41314CF1D185}"/>
            </c:ext>
          </c:extLst>
        </c:ser>
        <c:dLbls>
          <c:showLegendKey val="0"/>
          <c:showVal val="0"/>
          <c:showCatName val="0"/>
          <c:showSerName val="0"/>
          <c:showPercent val="0"/>
          <c:showBubbleSize val="0"/>
        </c:dLbls>
        <c:gapWidth val="219"/>
        <c:overlap val="-27"/>
        <c:axId val="1085559903"/>
        <c:axId val="1085571135"/>
      </c:barChart>
      <c:catAx>
        <c:axId val="1085559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crossAx val="1085571135"/>
        <c:crosses val="autoZero"/>
        <c:auto val="1"/>
        <c:lblAlgn val="ctr"/>
        <c:lblOffset val="100"/>
        <c:noMultiLvlLbl val="0"/>
      </c:catAx>
      <c:valAx>
        <c:axId val="108557113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crossAx val="1085559903"/>
        <c:crosses val="autoZero"/>
        <c:crossBetween val="between"/>
        <c:majorUnit val="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Sylfaen" panose="010A0502050306030303"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Sylfaen" panose="010A0502050306030303" pitchFamily="18" charset="0"/>
                <a:ea typeface="+mn-ea"/>
                <a:cs typeface="+mn-cs"/>
              </a:defRPr>
            </a:pPr>
            <a:r>
              <a:rPr lang="ka-GE" sz="1000" b="1">
                <a:solidFill>
                  <a:schemeClr val="tx1">
                    <a:lumMod val="75000"/>
                    <a:lumOff val="25000"/>
                  </a:schemeClr>
                </a:solidFill>
              </a:rPr>
              <a:t>დიაგრამა #17: უცხო ენის ცოდნის მაჩვენებელი მოსახლეობის გამოკითხვის შედეგების მიხედვით საქართველოს 5 ქალაქში: თბილისი, ბათუმი, ქუთაისი, ზუგდიდი, თელავი</a:t>
            </a:r>
            <a:r>
              <a:rPr lang="en-US" sz="1000" b="1">
                <a:solidFill>
                  <a:schemeClr val="tx1">
                    <a:lumMod val="75000"/>
                    <a:lumOff val="25000"/>
                  </a:schemeClr>
                </a:solidFill>
              </a:rPr>
              <a:t>* </a:t>
            </a:r>
          </a:p>
        </c:rich>
      </c:tx>
      <c:layout>
        <c:manualLayout>
          <c:xMode val="edge"/>
          <c:yMode val="edge"/>
          <c:x val="0.14175135454121018"/>
          <c:y val="0"/>
        </c:manualLayout>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Sylfaen" panose="010A0502050306030303" pitchFamily="18" charset="0"/>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ინგილსური ენა</c:v>
                </c:pt>
                <c:pt idx="1">
                  <c:v>გერმანული ენა</c:v>
                </c:pt>
                <c:pt idx="2">
                  <c:v>რუსული ენა</c:v>
                </c:pt>
                <c:pt idx="3">
                  <c:v>ფრანგული ენა</c:v>
                </c:pt>
                <c:pt idx="4">
                  <c:v>იტალიური ენა</c:v>
                </c:pt>
              </c:strCache>
            </c:strRef>
          </c:cat>
          <c:val>
            <c:numRef>
              <c:f>Sheet1!$B$2:$B$6</c:f>
              <c:numCache>
                <c:formatCode>0%</c:formatCode>
                <c:ptCount val="5"/>
                <c:pt idx="0">
                  <c:v>0.46</c:v>
                </c:pt>
                <c:pt idx="1">
                  <c:v>0.06</c:v>
                </c:pt>
                <c:pt idx="2">
                  <c:v>0.64</c:v>
                </c:pt>
                <c:pt idx="3" formatCode="0.00%">
                  <c:v>0.01</c:v>
                </c:pt>
                <c:pt idx="4" formatCode="0.00%">
                  <c:v>2E-3</c:v>
                </c:pt>
              </c:numCache>
            </c:numRef>
          </c:val>
          <c:extLst>
            <c:ext xmlns:c16="http://schemas.microsoft.com/office/drawing/2014/chart" uri="{C3380CC4-5D6E-409C-BE32-E72D297353CC}">
              <c16:uniqueId val="{00000000-D499-4BC1-BE29-0AEC4312E6DD}"/>
            </c:ext>
          </c:extLst>
        </c:ser>
        <c:dLbls>
          <c:showLegendKey val="0"/>
          <c:showVal val="0"/>
          <c:showCatName val="0"/>
          <c:showSerName val="0"/>
          <c:showPercent val="0"/>
          <c:showBubbleSize val="0"/>
        </c:dLbls>
        <c:gapWidth val="219"/>
        <c:overlap val="-27"/>
        <c:axId val="860613968"/>
        <c:axId val="860620208"/>
      </c:barChart>
      <c:catAx>
        <c:axId val="86061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crossAx val="860620208"/>
        <c:crosses val="autoZero"/>
        <c:auto val="1"/>
        <c:lblAlgn val="ctr"/>
        <c:lblOffset val="100"/>
        <c:noMultiLvlLbl val="0"/>
      </c:catAx>
      <c:valAx>
        <c:axId val="86062020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crossAx val="860613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Sylfaen" panose="010A0502050306030303"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ka-GE" sz="1000" b="1" i="0" u="none" strike="noStrike" baseline="0">
                <a:solidFill>
                  <a:schemeClr val="tx1">
                    <a:lumMod val="65000"/>
                    <a:lumOff val="35000"/>
                  </a:schemeClr>
                </a:solidFill>
                <a:effectLst/>
                <a:latin typeface="+mj-lt"/>
              </a:rPr>
              <a:t>დიაგრამა #18: </a:t>
            </a:r>
            <a:r>
              <a:rPr lang="ka-GE" sz="1000">
                <a:solidFill>
                  <a:schemeClr val="tx1">
                    <a:lumMod val="65000"/>
                    <a:lumOff val="35000"/>
                  </a:schemeClr>
                </a:solidFill>
                <a:latin typeface="+mj-lt"/>
              </a:rPr>
              <a:t>ქვე-სექტორები მსოფლიოში ე.წ. </a:t>
            </a:r>
            <a:r>
              <a:rPr lang="en-US" sz="1000">
                <a:solidFill>
                  <a:schemeClr val="tx1">
                    <a:lumMod val="65000"/>
                    <a:lumOff val="35000"/>
                  </a:schemeClr>
                </a:solidFill>
                <a:latin typeface="+mj-lt"/>
              </a:rPr>
              <a:t>greenfield FDI </a:t>
            </a:r>
            <a:r>
              <a:rPr lang="ka-GE" sz="1000">
                <a:solidFill>
                  <a:schemeClr val="tx1">
                    <a:lumMod val="65000"/>
                    <a:lumOff val="35000"/>
                  </a:schemeClr>
                </a:solidFill>
                <a:latin typeface="+mj-lt"/>
              </a:rPr>
              <a:t>პროექტების მიხედვით, 2019 წელი </a:t>
            </a:r>
          </a:p>
        </c:rich>
      </c:tx>
      <c:layout>
        <c:manualLayout>
          <c:xMode val="edge"/>
          <c:yMode val="edge"/>
          <c:x val="0.10647986850770227"/>
          <c:y val="3.2378483361617887E-3"/>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807834672564046E-2"/>
          <c:y val="0.25405039620246045"/>
          <c:w val="0.28937019400339187"/>
          <c:h val="0.47103675583046167"/>
        </c:manualLayout>
      </c:layout>
      <c:doughnutChart>
        <c:varyColors val="1"/>
        <c:ser>
          <c:idx val="0"/>
          <c:order val="0"/>
          <c:tx>
            <c:strRef>
              <c:f>Sheet1!$B$1</c:f>
              <c:strCache>
                <c:ptCount val="1"/>
                <c:pt idx="0">
                  <c:v>ქვე-სექტორები greenfield FDI პროექტების მიხედვით, 2019 წელი </c:v>
                </c:pt>
              </c:strCache>
            </c:strRef>
          </c:tx>
          <c:explosion val="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C8B-4752-A85F-26822071F2D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C8B-4752-A85F-26822071F2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C8B-4752-A85F-26822071F2D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C8B-4752-A85F-26822071F2D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C8B-4752-A85F-26822071F2D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C8B-4752-A85F-26822071F2D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C8B-4752-A85F-26822071F2D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C8B-4752-A85F-26822071F2DC}"/>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C8B-4752-A85F-26822071F2DC}"/>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2C8B-4752-A85F-26822071F2DC}"/>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2C8B-4752-A85F-26822071F2DC}"/>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2C8B-4752-A85F-26822071F2DC}"/>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2C8B-4752-A85F-26822071F2DC}"/>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2C8B-4752-A85F-26822071F2DC}"/>
              </c:ext>
            </c:extLst>
          </c:dPt>
          <c:dLbls>
            <c:dLbl>
              <c:idx val="2"/>
              <c:layout>
                <c:manualLayout>
                  <c:x val="1.9517907680296671E-3"/>
                  <c:y val="-6.2126082031125152E-3"/>
                </c:manualLayout>
              </c:layout>
              <c:tx>
                <c:rich>
                  <a:bodyPr/>
                  <a:lstStyle/>
                  <a:p>
                    <a:r>
                      <a:rPr lang="en-US" sz="900"/>
                      <a:t>1.5%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C8B-4752-A85F-26822071F2DC}"/>
                </c:ext>
              </c:extLst>
            </c:dLbl>
            <c:dLbl>
              <c:idx val="3"/>
              <c:delete val="1"/>
              <c:extLst>
                <c:ext xmlns:c15="http://schemas.microsoft.com/office/drawing/2012/chart" uri="{CE6537A1-D6FC-4f65-9D91-7224C49458BB}"/>
                <c:ext xmlns:c16="http://schemas.microsoft.com/office/drawing/2014/chart" uri="{C3380CC4-5D6E-409C-BE32-E72D297353CC}">
                  <c16:uniqueId val="{00000007-2C8B-4752-A85F-26822071F2DC}"/>
                </c:ext>
              </c:extLst>
            </c:dLbl>
            <c:dLbl>
              <c:idx val="4"/>
              <c:layout>
                <c:manualLayout>
                  <c:x val="-4.3477291990204163E-4"/>
                  <c:y val="5.7561192291091341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C8B-4752-A85F-26822071F2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Sheet1!$A$2:$A$15</c:f>
              <c:strCache>
                <c:ptCount val="14"/>
                <c:pt idx="0">
                  <c:v>საკვები, სასმელი და თამბაქოს ნაწარმი, 7%</c:v>
                </c:pt>
                <c:pt idx="1">
                  <c:v>ტექსტილი, ტანისამოსი და ტყავის პროდუქტი, 19%</c:v>
                </c:pt>
                <c:pt idx="2">
                  <c:v>ხე და დის პროდუქტები, 0.3%</c:v>
                </c:pt>
                <c:pt idx="3">
                  <c:v>ბეჭდვა და გამოქვეყნება, 1.5%</c:v>
                </c:pt>
                <c:pt idx="4">
                  <c:v>ნავთობპროდუქტები, 1.3%</c:v>
                </c:pt>
                <c:pt idx="5">
                  <c:v>ქიმიური ნაწარმი, 9%</c:v>
                </c:pt>
                <c:pt idx="6">
                  <c:v>ფარმაცევტული პროდუქტები, 5.5%</c:v>
                </c:pt>
                <c:pt idx="7">
                  <c:v>რეზინა და პლასტმასი, 4%</c:v>
                </c:pt>
                <c:pt idx="8">
                  <c:v>მინერალური პროდუქტები, 3%</c:v>
                </c:pt>
                <c:pt idx="9">
                  <c:v>მეტალი და მეტალპროდუქტები, 4%</c:v>
                </c:pt>
                <c:pt idx="10">
                  <c:v>მანქანა-დანადგარები, 10%</c:v>
                </c:pt>
                <c:pt idx="11">
                  <c:v>ელექტრონული და ელექტრო მოწყობილობები, 15%</c:v>
                </c:pt>
                <c:pt idx="12">
                  <c:v>ავტომობილები და სხვა სატრანსპორტო საშუალებების აღჭურვილობა, 12%</c:v>
                </c:pt>
                <c:pt idx="13">
                  <c:v>სხვა წარმოება, 9%</c:v>
                </c:pt>
              </c:strCache>
            </c:strRef>
          </c:cat>
          <c:val>
            <c:numRef>
              <c:f>Sheet1!$B$2:$B$15</c:f>
              <c:numCache>
                <c:formatCode>#\ ###\ ##0;\-#\ ###\ ##0;\-</c:formatCode>
                <c:ptCount val="14"/>
                <c:pt idx="0">
                  <c:v>555</c:v>
                </c:pt>
                <c:pt idx="1">
                  <c:v>1519</c:v>
                </c:pt>
                <c:pt idx="2">
                  <c:v>28</c:v>
                </c:pt>
                <c:pt idx="3">
                  <c:v>123</c:v>
                </c:pt>
                <c:pt idx="4">
                  <c:v>109</c:v>
                </c:pt>
                <c:pt idx="5">
                  <c:v>752</c:v>
                </c:pt>
                <c:pt idx="6">
                  <c:v>449</c:v>
                </c:pt>
                <c:pt idx="7">
                  <c:v>323</c:v>
                </c:pt>
                <c:pt idx="8">
                  <c:v>221</c:v>
                </c:pt>
                <c:pt idx="9">
                  <c:v>316</c:v>
                </c:pt>
                <c:pt idx="10">
                  <c:v>855</c:v>
                </c:pt>
                <c:pt idx="11">
                  <c:v>1201</c:v>
                </c:pt>
                <c:pt idx="12">
                  <c:v>1022</c:v>
                </c:pt>
                <c:pt idx="13" formatCode="#\ ###\ ##0;\-#\ ###\ ##0;&quot;-&quot;">
                  <c:v>707</c:v>
                </c:pt>
              </c:numCache>
            </c:numRef>
          </c:val>
          <c:extLst>
            <c:ext xmlns:c16="http://schemas.microsoft.com/office/drawing/2014/chart" uri="{C3380CC4-5D6E-409C-BE32-E72D297353CC}">
              <c16:uniqueId val="{0000001C-2C8B-4752-A85F-26822071F2DC}"/>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r"/>
      <c:layout>
        <c:manualLayout>
          <c:xMode val="edge"/>
          <c:yMode val="edge"/>
          <c:x val="0.35605074348628246"/>
          <c:y val="0.13238352988333885"/>
          <c:w val="0.62619892903696583"/>
          <c:h val="0.833783536504451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b="1" i="0" u="none" strike="noStrike" baseline="0">
                <a:solidFill>
                  <a:schemeClr val="tx1">
                    <a:lumMod val="65000"/>
                    <a:lumOff val="35000"/>
                  </a:schemeClr>
                </a:solidFill>
                <a:effectLst/>
                <a:latin typeface="+mj-lt"/>
              </a:rPr>
              <a:t>დიაგრამა #19: ქვე-სექტორები მსოფლიოში ე.წ. </a:t>
            </a:r>
            <a:r>
              <a:rPr lang="en-US" sz="1000" b="1" i="0" u="none" strike="noStrike" baseline="0">
                <a:solidFill>
                  <a:schemeClr val="tx1">
                    <a:lumMod val="65000"/>
                    <a:lumOff val="35000"/>
                  </a:schemeClr>
                </a:solidFill>
                <a:effectLst/>
                <a:latin typeface="+mj-lt"/>
              </a:rPr>
              <a:t>greenfield FDI</a:t>
            </a:r>
            <a:r>
              <a:rPr lang="ka-GE" sz="1000" b="1" i="0" u="none" strike="noStrike" baseline="0">
                <a:solidFill>
                  <a:schemeClr val="tx1">
                    <a:lumMod val="65000"/>
                    <a:lumOff val="35000"/>
                  </a:schemeClr>
                </a:solidFill>
                <a:effectLst/>
                <a:latin typeface="+mj-lt"/>
              </a:rPr>
              <a:t>-ის მოცულობის მიხედვით, 2019 წელი </a:t>
            </a:r>
            <a:endParaRPr lang="en-US" sz="1000" b="1">
              <a:solidFill>
                <a:schemeClr val="tx1">
                  <a:lumMod val="65000"/>
                  <a:lumOff val="35000"/>
                </a:schemeClr>
              </a:solidFill>
              <a:latin typeface="+mj-lt"/>
            </a:endParaRPr>
          </a:p>
        </c:rich>
      </c:tx>
      <c:layout>
        <c:manualLayout>
          <c:xMode val="edge"/>
          <c:yMode val="edge"/>
          <c:x val="0.128469981335263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0972555922956758E-2"/>
          <c:y val="0.2651734041929622"/>
          <c:w val="0.27511277745430407"/>
          <c:h val="0.49841125430775285"/>
        </c:manualLayout>
      </c:layout>
      <c:doughnutChart>
        <c:varyColors val="1"/>
        <c:ser>
          <c:idx val="0"/>
          <c:order val="0"/>
          <c:explosion val="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470-409E-BAE6-2402FEDF54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470-409E-BAE6-2402FEDF545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470-409E-BAE6-2402FEDF545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470-409E-BAE6-2402FEDF545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470-409E-BAE6-2402FEDF545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470-409E-BAE6-2402FEDF545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470-409E-BAE6-2402FEDF545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470-409E-BAE6-2402FEDF5459}"/>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E470-409E-BAE6-2402FEDF5459}"/>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E470-409E-BAE6-2402FEDF5459}"/>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E470-409E-BAE6-2402FEDF5459}"/>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E470-409E-BAE6-2402FEDF5459}"/>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E470-409E-BAE6-2402FEDF5459}"/>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E470-409E-BAE6-2402FEDF5459}"/>
              </c:ext>
            </c:extLst>
          </c:dPt>
          <c:dLbls>
            <c:dLbl>
              <c:idx val="3"/>
              <c:layout>
                <c:manualLayout>
                  <c:x val="6.3398140321216856E-3"/>
                  <c:y val="1.420706801633812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470-409E-BAE6-2402FEDF5459}"/>
                </c:ext>
              </c:extLst>
            </c:dLbl>
            <c:dLbl>
              <c:idx val="11"/>
              <c:layout>
                <c:manualLayout>
                  <c:x val="2.113271344040575E-3"/>
                  <c:y val="-3.196590303676078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7-E470-409E-BAE6-2402FEDF54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Sheet1!$A$2:$A$15</c:f>
              <c:strCache>
                <c:ptCount val="14"/>
                <c:pt idx="0">
                  <c:v>საკვები, სასმელი და თამბაქოს ნაწარმი, 5%</c:v>
                </c:pt>
                <c:pt idx="1">
                  <c:v>ტექსტილი, ტანისამოსი და ტყავის პროდუქტი, 6%</c:v>
                </c:pt>
                <c:pt idx="2">
                  <c:v>ხე და დის პროდუქტები, 0.3%</c:v>
                </c:pt>
                <c:pt idx="3">
                  <c:v>ბეჭდვა და გამოქვეყნება, 3%</c:v>
                </c:pt>
                <c:pt idx="4">
                  <c:v>ნავთობპროდუქტები, 23%</c:v>
                </c:pt>
                <c:pt idx="5">
                  <c:v>ქიმიური ნაწარმი, 12%</c:v>
                </c:pt>
                <c:pt idx="6">
                  <c:v>ფარმაცევტული პროდუქტები, 4%</c:v>
                </c:pt>
                <c:pt idx="7">
                  <c:v>რეზინა და პლასტმასი, 3%</c:v>
                </c:pt>
                <c:pt idx="8">
                  <c:v>მინერალური პროდუქტები, 3%</c:v>
                </c:pt>
                <c:pt idx="9">
                  <c:v>მეტალი და მეტალპროდუქტები, 4%</c:v>
                </c:pt>
                <c:pt idx="10">
                  <c:v>მანქანა-დანადგარები, 3%</c:v>
                </c:pt>
                <c:pt idx="11">
                  <c:v>ელექტრონული და ელექტრო მოწყობილობები, 13%</c:v>
                </c:pt>
                <c:pt idx="12">
                  <c:v>ავტომობილები და სხვა სატრანსპორტო საშუალებების აღჭურვილობა, 15%</c:v>
                </c:pt>
                <c:pt idx="13">
                  <c:v>სხვა წარმოება, 3%</c:v>
                </c:pt>
              </c:strCache>
            </c:strRef>
          </c:cat>
          <c:val>
            <c:numRef>
              <c:f>Sheet1!$B$2:$B$15</c:f>
              <c:numCache>
                <c:formatCode>#\ ###\ ##0;\-#\ ###\ ##0;\-</c:formatCode>
                <c:ptCount val="14"/>
                <c:pt idx="0">
                  <c:v>21012.849729999998</c:v>
                </c:pt>
                <c:pt idx="1">
                  <c:v>23315.919319999986</c:v>
                </c:pt>
                <c:pt idx="2">
                  <c:v>1494.3889999999999</c:v>
                </c:pt>
                <c:pt idx="3">
                  <c:v>13466.86269</c:v>
                </c:pt>
                <c:pt idx="4">
                  <c:v>94338.340140000015</c:v>
                </c:pt>
                <c:pt idx="5">
                  <c:v>46897.922979999996</c:v>
                </c:pt>
                <c:pt idx="6">
                  <c:v>14230.23559</c:v>
                </c:pt>
                <c:pt idx="7">
                  <c:v>10854.109649999999</c:v>
                </c:pt>
                <c:pt idx="8">
                  <c:v>13010.841369999998</c:v>
                </c:pt>
                <c:pt idx="9">
                  <c:v>16798.150169999997</c:v>
                </c:pt>
                <c:pt idx="10">
                  <c:v>12303.144539999994</c:v>
                </c:pt>
                <c:pt idx="11">
                  <c:v>52811.753120000016</c:v>
                </c:pt>
                <c:pt idx="12">
                  <c:v>62350.416359999996</c:v>
                </c:pt>
                <c:pt idx="13" formatCode="#\ ###\ ##0;\-#\ ###\ ##0;&quot;-&quot;">
                  <c:v>10954</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წარმოების ქვე სექტორებში განხორციელებული ინვესტიციების წილი, 2018 წ.</c:v>
                      </c:pt>
                    </c:strCache>
                  </c:strRef>
                </c15:tx>
              </c15:filteredSeriesTitle>
            </c:ext>
            <c:ext xmlns:c16="http://schemas.microsoft.com/office/drawing/2014/chart" uri="{C3380CC4-5D6E-409C-BE32-E72D297353CC}">
              <c16:uniqueId val="{0000001C-E470-409E-BAE6-2402FEDF5459}"/>
            </c:ext>
          </c:extLst>
        </c:ser>
        <c:dLbls>
          <c:showLegendKey val="0"/>
          <c:showVal val="0"/>
          <c:showCatName val="0"/>
          <c:showSerName val="0"/>
          <c:showPercent val="1"/>
          <c:showBubbleSize val="0"/>
          <c:showLeaderLines val="1"/>
        </c:dLbls>
        <c:firstSliceAng val="0"/>
        <c:holeSize val="67"/>
      </c:doughnutChart>
      <c:spPr>
        <a:noFill/>
        <a:ln>
          <a:noFill/>
        </a:ln>
        <a:effectLst/>
      </c:spPr>
    </c:plotArea>
    <c:legend>
      <c:legendPos val="r"/>
      <c:layout>
        <c:manualLayout>
          <c:xMode val="edge"/>
          <c:yMode val="edge"/>
          <c:x val="0.36151120837991929"/>
          <c:y val="0.11612948503771876"/>
          <c:w val="0.61221549103183104"/>
          <c:h val="0.843964409279150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b="0" i="0" u="none" strike="noStrike" baseline="0">
                <a:solidFill>
                  <a:schemeClr val="tx1"/>
                </a:solidFill>
                <a:effectLst/>
              </a:rPr>
              <a:t>დიაგრამა #20: 2020 წლის </a:t>
            </a:r>
            <a:r>
              <a:rPr lang="en-US" sz="1000" b="0" i="0" u="none" strike="noStrike" baseline="0">
                <a:solidFill>
                  <a:schemeClr val="tx1"/>
                </a:solidFill>
                <a:effectLst/>
              </a:rPr>
              <a:t>III</a:t>
            </a:r>
            <a:r>
              <a:rPr lang="ka-GE" sz="1000" b="0" i="0" u="none" strike="noStrike" baseline="0">
                <a:solidFill>
                  <a:schemeClr val="tx1"/>
                </a:solidFill>
                <a:effectLst/>
              </a:rPr>
              <a:t>კვარტალში წარმოების ქვე-სექტორებში გლობალური გამოშვების ზრდის მაჩვენებელი წინა წლის ანალოგიურ პერიოდთან შედარებით (%)</a:t>
            </a:r>
            <a:endParaRPr lang="en-US" sz="1000">
              <a:solidFill>
                <a:schemeClr val="tx1"/>
              </a:solidFill>
            </a:endParaRPr>
          </a:p>
        </c:rich>
      </c:tx>
      <c:layout>
        <c:manualLayout>
          <c:xMode val="edge"/>
          <c:yMode val="edge"/>
          <c:x val="0.1435143388731443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2088537536995316"/>
          <c:y val="0.13249192408641228"/>
          <c:w val="0.45805779511858125"/>
          <c:h val="0.80989551786795877"/>
        </c:manualLayout>
      </c:layout>
      <c:barChart>
        <c:barDir val="bar"/>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სხვა წარმოება</c:v>
                </c:pt>
                <c:pt idx="1">
                  <c:v>ავეჯი</c:v>
                </c:pt>
                <c:pt idx="2">
                  <c:v>სხვა სატრანსპორტო აღჭურვილობა</c:v>
                </c:pt>
                <c:pt idx="3">
                  <c:v>ავტომობილის ძრავები</c:v>
                </c:pt>
                <c:pt idx="4">
                  <c:v>მანქანა-დანადგარები</c:v>
                </c:pt>
                <c:pt idx="5">
                  <c:v>ელექტრო მოწყობილობა</c:v>
                </c:pt>
                <c:pt idx="6">
                  <c:v>კომპიუტერები, ელექტორნული და ოპტიკური პროდუქტები</c:v>
                </c:pt>
                <c:pt idx="7">
                  <c:v>მეტალოპროდუქტები</c:v>
                </c:pt>
                <c:pt idx="8">
                  <c:v>მეტალი</c:v>
                </c:pt>
                <c:pt idx="9">
                  <c:v>მინერალური პროდუქტები</c:v>
                </c:pt>
                <c:pt idx="10">
                  <c:v>რეზინა და პლსატმასი</c:v>
                </c:pt>
                <c:pt idx="11">
                  <c:v>ფარმაცევტული პროდუქტები</c:v>
                </c:pt>
                <c:pt idx="12">
                  <c:v>ქიმიური ნაწარმი</c:v>
                </c:pt>
                <c:pt idx="13">
                  <c:v>ნავთობპროდუქტები</c:v>
                </c:pt>
                <c:pt idx="14">
                  <c:v>ბეჭდვა</c:v>
                </c:pt>
                <c:pt idx="15">
                  <c:v>ქაღალდი</c:v>
                </c:pt>
                <c:pt idx="16">
                  <c:v>ხე და ხის პროდუქტები</c:v>
                </c:pt>
                <c:pt idx="17">
                  <c:v>ტყავი და ტყავის ნაწარმი</c:v>
                </c:pt>
                <c:pt idx="18">
                  <c:v>ტანსაცმელი</c:v>
                </c:pt>
                <c:pt idx="19">
                  <c:v>ტექსტილი</c:v>
                </c:pt>
                <c:pt idx="20">
                  <c:v>თამბაქოს ნაწარმი</c:v>
                </c:pt>
                <c:pt idx="21">
                  <c:v>სასმელი</c:v>
                </c:pt>
                <c:pt idx="22">
                  <c:v>საკვები</c:v>
                </c:pt>
              </c:strCache>
            </c:strRef>
          </c:cat>
          <c:val>
            <c:numRef>
              <c:f>Sheet1!$B$2:$B$24</c:f>
              <c:numCache>
                <c:formatCode>General</c:formatCode>
                <c:ptCount val="23"/>
                <c:pt idx="0">
                  <c:v>-5.3</c:v>
                </c:pt>
                <c:pt idx="1">
                  <c:v>-2.6</c:v>
                </c:pt>
                <c:pt idx="2">
                  <c:v>-12.5</c:v>
                </c:pt>
                <c:pt idx="3">
                  <c:v>-3.9</c:v>
                </c:pt>
                <c:pt idx="4">
                  <c:v>-2.9</c:v>
                </c:pt>
                <c:pt idx="5">
                  <c:v>4.8</c:v>
                </c:pt>
                <c:pt idx="6">
                  <c:v>5.7</c:v>
                </c:pt>
                <c:pt idx="7">
                  <c:v>-4.0999999999999996</c:v>
                </c:pt>
                <c:pt idx="8">
                  <c:v>-2.2000000000000002</c:v>
                </c:pt>
                <c:pt idx="9">
                  <c:v>1.7</c:v>
                </c:pt>
                <c:pt idx="10">
                  <c:v>-1.1000000000000001</c:v>
                </c:pt>
                <c:pt idx="11">
                  <c:v>2.6</c:v>
                </c:pt>
                <c:pt idx="12">
                  <c:v>0.4</c:v>
                </c:pt>
                <c:pt idx="13">
                  <c:v>-8.9</c:v>
                </c:pt>
                <c:pt idx="14">
                  <c:v>-9.1</c:v>
                </c:pt>
                <c:pt idx="15">
                  <c:v>-2.8</c:v>
                </c:pt>
                <c:pt idx="16">
                  <c:v>-0.4</c:v>
                </c:pt>
                <c:pt idx="17">
                  <c:v>-11.7</c:v>
                </c:pt>
                <c:pt idx="18">
                  <c:v>-11.4</c:v>
                </c:pt>
                <c:pt idx="19">
                  <c:v>-1.5</c:v>
                </c:pt>
                <c:pt idx="20">
                  <c:v>-1.9</c:v>
                </c:pt>
                <c:pt idx="21" formatCode="0.00%">
                  <c:v>-2E-3</c:v>
                </c:pt>
                <c:pt idx="22">
                  <c:v>0.3</c:v>
                </c:pt>
              </c:numCache>
            </c:numRef>
          </c:val>
          <c:extLst>
            <c:ext xmlns:c16="http://schemas.microsoft.com/office/drawing/2014/chart" uri="{C3380CC4-5D6E-409C-BE32-E72D297353CC}">
              <c16:uniqueId val="{00000000-BE71-4114-BAB4-D61709E32034}"/>
            </c:ext>
          </c:extLst>
        </c:ser>
        <c:dLbls>
          <c:dLblPos val="inEnd"/>
          <c:showLegendKey val="0"/>
          <c:showVal val="1"/>
          <c:showCatName val="0"/>
          <c:showSerName val="0"/>
          <c:showPercent val="0"/>
          <c:showBubbleSize val="0"/>
        </c:dLbls>
        <c:gapWidth val="182"/>
        <c:axId val="924083376"/>
        <c:axId val="924087952"/>
      </c:barChart>
      <c:catAx>
        <c:axId val="924083376"/>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24087952"/>
        <c:crossesAt val="0"/>
        <c:auto val="1"/>
        <c:lblAlgn val="ctr"/>
        <c:lblOffset val="100"/>
        <c:noMultiLvlLbl val="0"/>
      </c:catAx>
      <c:valAx>
        <c:axId val="924087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40833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ka-GE" sz="1000" b="0" i="0" baseline="0">
                <a:solidFill>
                  <a:schemeClr val="tx1"/>
                </a:solidFill>
                <a:effectLst/>
              </a:rPr>
              <a:t>დიაგრამა #21: 2020 წლის </a:t>
            </a:r>
            <a:r>
              <a:rPr lang="en-US" sz="1000" b="0" i="0" baseline="0">
                <a:solidFill>
                  <a:schemeClr val="tx1"/>
                </a:solidFill>
                <a:effectLst/>
              </a:rPr>
              <a:t>III</a:t>
            </a:r>
            <a:r>
              <a:rPr lang="ka-GE" sz="1000" b="0" i="0" baseline="0">
                <a:solidFill>
                  <a:schemeClr val="tx1"/>
                </a:solidFill>
                <a:effectLst/>
              </a:rPr>
              <a:t>კვარტალში წარმოების ქვე-სექტორებში გლობალური გამოშვების ზრდის მაჩვენებელი 2020 წლის </a:t>
            </a:r>
            <a:r>
              <a:rPr lang="en-US" sz="1000" b="0" i="0" baseline="0">
                <a:solidFill>
                  <a:schemeClr val="tx1"/>
                </a:solidFill>
                <a:effectLst/>
              </a:rPr>
              <a:t>II</a:t>
            </a:r>
            <a:r>
              <a:rPr lang="ka-GE" sz="1000" b="0" i="0" baseline="0">
                <a:solidFill>
                  <a:schemeClr val="tx1"/>
                </a:solidFill>
                <a:effectLst/>
              </a:rPr>
              <a:t> კვარტალთან შედარებით (%)</a:t>
            </a:r>
            <a:endParaRPr lang="en-US" sz="1000">
              <a:solidFill>
                <a:schemeClr val="tx1"/>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100"/>
          </a:p>
        </c:rich>
      </c:tx>
      <c:layout>
        <c:manualLayout>
          <c:xMode val="edge"/>
          <c:yMode val="edge"/>
          <c:x val="0.11145469104497531"/>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49702893070569576"/>
          <c:y val="0.10298561673079454"/>
          <c:w val="0.47643667422928071"/>
          <c:h val="0.85081579567654719"/>
        </c:manualLayout>
      </c:layout>
      <c:barChart>
        <c:barDir val="bar"/>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სხვა წარმოება</c:v>
                </c:pt>
                <c:pt idx="1">
                  <c:v>ავეჯი</c:v>
                </c:pt>
                <c:pt idx="2">
                  <c:v>სხვა სატრანსპორტო აღჭურვილობა</c:v>
                </c:pt>
                <c:pt idx="3">
                  <c:v>ავტომობილის ძრავები</c:v>
                </c:pt>
                <c:pt idx="4">
                  <c:v>მანქანა-დანადგარები</c:v>
                </c:pt>
                <c:pt idx="5">
                  <c:v>ელექტრო მოწყობილობა</c:v>
                </c:pt>
                <c:pt idx="6">
                  <c:v>კომპიუტერები, ელექტორნული და ოპტიკური პროდუქტები</c:v>
                </c:pt>
                <c:pt idx="7">
                  <c:v>მეტალოპროდუქტები</c:v>
                </c:pt>
                <c:pt idx="8">
                  <c:v>მეტალი</c:v>
                </c:pt>
                <c:pt idx="9">
                  <c:v>მინერალური პროდუქტები</c:v>
                </c:pt>
                <c:pt idx="10">
                  <c:v>რეზინა და პლსატმასი</c:v>
                </c:pt>
                <c:pt idx="11">
                  <c:v>ფარმაცევტული პროდუქტები</c:v>
                </c:pt>
                <c:pt idx="12">
                  <c:v>ქიმიური ნაწარმი</c:v>
                </c:pt>
                <c:pt idx="13">
                  <c:v>ნავთობპროდუქტები</c:v>
                </c:pt>
                <c:pt idx="14">
                  <c:v>ბეჭდვა</c:v>
                </c:pt>
                <c:pt idx="15">
                  <c:v>ქაღალდი</c:v>
                </c:pt>
                <c:pt idx="16">
                  <c:v>ხე და ხის პროდუქტები</c:v>
                </c:pt>
                <c:pt idx="17">
                  <c:v>ტყავი და ტყავის ნაწარმი</c:v>
                </c:pt>
                <c:pt idx="18">
                  <c:v>ტანსაცმელი</c:v>
                </c:pt>
                <c:pt idx="19">
                  <c:v>ტექსტილი</c:v>
                </c:pt>
                <c:pt idx="20">
                  <c:v>თამბაქოს ნაწარმი</c:v>
                </c:pt>
                <c:pt idx="21">
                  <c:v>სასმელი</c:v>
                </c:pt>
                <c:pt idx="22">
                  <c:v>საკვები</c:v>
                </c:pt>
              </c:strCache>
            </c:strRef>
          </c:cat>
          <c:val>
            <c:numRef>
              <c:f>Sheet1!$B$2:$B$24</c:f>
              <c:numCache>
                <c:formatCode>General</c:formatCode>
                <c:ptCount val="23"/>
                <c:pt idx="0">
                  <c:v>15.2</c:v>
                </c:pt>
                <c:pt idx="1">
                  <c:v>20.9</c:v>
                </c:pt>
                <c:pt idx="2">
                  <c:v>13.4</c:v>
                </c:pt>
                <c:pt idx="3">
                  <c:v>53</c:v>
                </c:pt>
                <c:pt idx="4">
                  <c:v>10.199999999999999</c:v>
                </c:pt>
                <c:pt idx="5">
                  <c:v>12.6</c:v>
                </c:pt>
                <c:pt idx="6">
                  <c:v>4.0999999999999996</c:v>
                </c:pt>
                <c:pt idx="7">
                  <c:v>11.8</c:v>
                </c:pt>
                <c:pt idx="8">
                  <c:v>9.3000000000000007</c:v>
                </c:pt>
                <c:pt idx="9">
                  <c:v>12.4</c:v>
                </c:pt>
                <c:pt idx="10">
                  <c:v>15.3</c:v>
                </c:pt>
                <c:pt idx="11">
                  <c:v>2.7</c:v>
                </c:pt>
                <c:pt idx="12">
                  <c:v>5.2</c:v>
                </c:pt>
                <c:pt idx="13">
                  <c:v>6.6</c:v>
                </c:pt>
                <c:pt idx="14">
                  <c:v>10.5</c:v>
                </c:pt>
                <c:pt idx="15">
                  <c:v>3.4</c:v>
                </c:pt>
                <c:pt idx="16">
                  <c:v>9.6</c:v>
                </c:pt>
                <c:pt idx="17">
                  <c:v>13.1</c:v>
                </c:pt>
                <c:pt idx="18">
                  <c:v>15.8</c:v>
                </c:pt>
                <c:pt idx="19">
                  <c:v>13.6</c:v>
                </c:pt>
                <c:pt idx="20">
                  <c:v>3.8</c:v>
                </c:pt>
                <c:pt idx="21">
                  <c:v>12.3</c:v>
                </c:pt>
                <c:pt idx="22">
                  <c:v>3.7</c:v>
                </c:pt>
              </c:numCache>
            </c:numRef>
          </c:val>
          <c:extLst>
            <c:ext xmlns:c16="http://schemas.microsoft.com/office/drawing/2014/chart" uri="{C3380CC4-5D6E-409C-BE32-E72D297353CC}">
              <c16:uniqueId val="{00000000-48B9-4BCB-BEDF-17E83DEAE275}"/>
            </c:ext>
          </c:extLst>
        </c:ser>
        <c:dLbls>
          <c:dLblPos val="inEnd"/>
          <c:showLegendKey val="0"/>
          <c:showVal val="1"/>
          <c:showCatName val="0"/>
          <c:showSerName val="0"/>
          <c:showPercent val="0"/>
          <c:showBubbleSize val="0"/>
        </c:dLbls>
        <c:gapWidth val="182"/>
        <c:axId val="924041776"/>
        <c:axId val="924060080"/>
      </c:barChart>
      <c:catAx>
        <c:axId val="924041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24060080"/>
        <c:crosses val="autoZero"/>
        <c:auto val="1"/>
        <c:lblAlgn val="ctr"/>
        <c:lblOffset val="100"/>
        <c:noMultiLvlLbl val="0"/>
      </c:catAx>
      <c:valAx>
        <c:axId val="924060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4041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5904554940575182"/>
          <c:y val="4.8548306461692288E-2"/>
          <c:w val="0.31926618770832893"/>
          <c:h val="0.91269841269841268"/>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ზოგადი კაპიტალური დანახარჯები</c:v>
                </c:pt>
                <c:pt idx="1">
                  <c:v>ოპერაციები</c:v>
                </c:pt>
                <c:pt idx="2">
                  <c:v>მუშა-ხელთან დაკავშირებული ხარჯები</c:v>
                </c:pt>
                <c:pt idx="3">
                  <c:v>ინფორმაციული ტექნოლოგიები</c:v>
                </c:pt>
                <c:pt idx="4">
                  <c:v>კვლევა და განვითარება (R&amp;D)</c:v>
                </c:pt>
                <c:pt idx="5">
                  <c:v>ციფრული ტრანსფორმაცია</c:v>
                </c:pt>
                <c:pt idx="6">
                  <c:v>სოციალური და გარემოსდაცვითი აქტივობები</c:v>
                </c:pt>
                <c:pt idx="7">
                  <c:v>მომხმარებელთან ურთიერთობა</c:v>
                </c:pt>
                <c:pt idx="8">
                  <c:v>კიბერუსაფრთხოება და პერსონალური მონაცემების დაცვა</c:v>
                </c:pt>
              </c:strCache>
            </c:strRef>
          </c:cat>
          <c:val>
            <c:numRef>
              <c:f>Sheet1!$B$2:$B$10</c:f>
              <c:numCache>
                <c:formatCode>0%</c:formatCode>
                <c:ptCount val="9"/>
                <c:pt idx="0">
                  <c:v>0.82</c:v>
                </c:pt>
                <c:pt idx="1">
                  <c:v>0.47</c:v>
                </c:pt>
                <c:pt idx="2">
                  <c:v>0.4</c:v>
                </c:pt>
                <c:pt idx="3">
                  <c:v>0.31</c:v>
                </c:pt>
                <c:pt idx="4">
                  <c:v>0.14000000000000001</c:v>
                </c:pt>
                <c:pt idx="5">
                  <c:v>0.11</c:v>
                </c:pt>
                <c:pt idx="6">
                  <c:v>0.1</c:v>
                </c:pt>
                <c:pt idx="7">
                  <c:v>0.08</c:v>
                </c:pt>
                <c:pt idx="8">
                  <c:v>0.03</c:v>
                </c:pt>
              </c:numCache>
            </c:numRef>
          </c:val>
          <c:extLst>
            <c:ext xmlns:c16="http://schemas.microsoft.com/office/drawing/2014/chart" uri="{C3380CC4-5D6E-409C-BE32-E72D297353CC}">
              <c16:uniqueId val="{00000000-C6FC-4141-8E15-8D8689D9345F}"/>
            </c:ext>
          </c:extLst>
        </c:ser>
        <c:ser>
          <c:idx val="1"/>
          <c:order val="1"/>
          <c:tx>
            <c:strRef>
              <c:f>Sheet1!$C$1</c:f>
              <c:strCache>
                <c:ptCount val="1"/>
                <c:pt idx="0">
                  <c:v>Column1</c:v>
                </c:pt>
              </c:strCache>
            </c:strRef>
          </c:tx>
          <c:spPr>
            <a:solidFill>
              <a:schemeClr val="accent2"/>
            </a:solidFill>
            <a:ln>
              <a:noFill/>
            </a:ln>
            <a:effectLst/>
          </c:spPr>
          <c:invertIfNegative val="0"/>
          <c:cat>
            <c:strRef>
              <c:f>Sheet1!$A$2:$A$10</c:f>
              <c:strCache>
                <c:ptCount val="9"/>
                <c:pt idx="0">
                  <c:v>ზოგადი კაპიტალური დანახარჯები</c:v>
                </c:pt>
                <c:pt idx="1">
                  <c:v>ოპერაციები</c:v>
                </c:pt>
                <c:pt idx="2">
                  <c:v>მუშა-ხელთან დაკავშირებული ხარჯები</c:v>
                </c:pt>
                <c:pt idx="3">
                  <c:v>ინფორმაციული ტექნოლოგიები</c:v>
                </c:pt>
                <c:pt idx="4">
                  <c:v>კვლევა და განვითარება (R&amp;D)</c:v>
                </c:pt>
                <c:pt idx="5">
                  <c:v>ციფრული ტრანსფორმაცია</c:v>
                </c:pt>
                <c:pt idx="6">
                  <c:v>სოციალური და გარემოსდაცვითი აქტივობები</c:v>
                </c:pt>
                <c:pt idx="7">
                  <c:v>მომხმარებელთან ურთიერთობა</c:v>
                </c:pt>
                <c:pt idx="8">
                  <c:v>კიბერუსაფრთხოება და პერსონალური მონაცემების დაცვა</c:v>
                </c:pt>
              </c:strCache>
            </c:strRef>
          </c:cat>
          <c:val>
            <c:numRef>
              <c:f>Sheet1!$C$2:$C$10</c:f>
              <c:numCache>
                <c:formatCode>General</c:formatCode>
                <c:ptCount val="9"/>
              </c:numCache>
            </c:numRef>
          </c:val>
          <c:extLst>
            <c:ext xmlns:c16="http://schemas.microsoft.com/office/drawing/2014/chart" uri="{C3380CC4-5D6E-409C-BE32-E72D297353CC}">
              <c16:uniqueId val="{00000001-C6FC-4141-8E15-8D8689D9345F}"/>
            </c:ext>
          </c:extLst>
        </c:ser>
        <c:ser>
          <c:idx val="2"/>
          <c:order val="2"/>
          <c:tx>
            <c:strRef>
              <c:f>Sheet1!$D$1</c:f>
              <c:strCache>
                <c:ptCount val="1"/>
                <c:pt idx="0">
                  <c:v>Column2</c:v>
                </c:pt>
              </c:strCache>
            </c:strRef>
          </c:tx>
          <c:spPr>
            <a:solidFill>
              <a:schemeClr val="accent3"/>
            </a:solidFill>
            <a:ln>
              <a:noFill/>
            </a:ln>
            <a:effectLst/>
          </c:spPr>
          <c:invertIfNegative val="0"/>
          <c:cat>
            <c:strRef>
              <c:f>Sheet1!$A$2:$A$10</c:f>
              <c:strCache>
                <c:ptCount val="9"/>
                <c:pt idx="0">
                  <c:v>ზოგადი კაპიტალური დანახარჯები</c:v>
                </c:pt>
                <c:pt idx="1">
                  <c:v>ოპერაციები</c:v>
                </c:pt>
                <c:pt idx="2">
                  <c:v>მუშა-ხელთან დაკავშირებული ხარჯები</c:v>
                </c:pt>
                <c:pt idx="3">
                  <c:v>ინფორმაციული ტექნოლოგიები</c:v>
                </c:pt>
                <c:pt idx="4">
                  <c:v>კვლევა და განვითარება (R&amp;D)</c:v>
                </c:pt>
                <c:pt idx="5">
                  <c:v>ციფრული ტრანსფორმაცია</c:v>
                </c:pt>
                <c:pt idx="6">
                  <c:v>სოციალური და გარემოსდაცვითი აქტივობები</c:v>
                </c:pt>
                <c:pt idx="7">
                  <c:v>მომხმარებელთან ურთიერთობა</c:v>
                </c:pt>
                <c:pt idx="8">
                  <c:v>კიბერუსაფრთხოება და პერსონალური მონაცემების დაცვა</c:v>
                </c:pt>
              </c:strCache>
            </c:strRef>
          </c:cat>
          <c:val>
            <c:numRef>
              <c:f>Sheet1!$D$2:$D$10</c:f>
              <c:numCache>
                <c:formatCode>General</c:formatCode>
                <c:ptCount val="9"/>
              </c:numCache>
            </c:numRef>
          </c:val>
          <c:extLst>
            <c:ext xmlns:c16="http://schemas.microsoft.com/office/drawing/2014/chart" uri="{C3380CC4-5D6E-409C-BE32-E72D297353CC}">
              <c16:uniqueId val="{00000002-C6FC-4141-8E15-8D8689D9345F}"/>
            </c:ext>
          </c:extLst>
        </c:ser>
        <c:dLbls>
          <c:showLegendKey val="0"/>
          <c:showVal val="0"/>
          <c:showCatName val="0"/>
          <c:showSerName val="0"/>
          <c:showPercent val="0"/>
          <c:showBubbleSize val="0"/>
        </c:dLbls>
        <c:gapWidth val="125"/>
        <c:overlap val="66"/>
        <c:axId val="1400610112"/>
        <c:axId val="1400586816"/>
      </c:barChart>
      <c:catAx>
        <c:axId val="1400610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crossAx val="1400586816"/>
        <c:crosses val="autoZero"/>
        <c:auto val="1"/>
        <c:lblAlgn val="ctr"/>
        <c:lblOffset val="100"/>
        <c:noMultiLvlLbl val="0"/>
      </c:catAx>
      <c:valAx>
        <c:axId val="1400586816"/>
        <c:scaling>
          <c:orientation val="minMax"/>
        </c:scaling>
        <c:delete val="1"/>
        <c:axPos val="b"/>
        <c:numFmt formatCode="0%" sourceLinked="1"/>
        <c:majorTickMark val="none"/>
        <c:minorTickMark val="none"/>
        <c:tickLblPos val="nextTo"/>
        <c:crossAx val="1400610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a:solidFill>
                  <a:schemeClr val="tx1"/>
                </a:solidFill>
              </a:rPr>
              <a:t>დიაგრამა #22: ტოპ სექტორების ინტერნაციონალიზაციის ხარისხი (ექსპორტის წილი მთლიან გამოშვებაში, %)</a:t>
            </a:r>
            <a:endParaRPr lang="en-US" sz="1000">
              <a:solidFill>
                <a:schemeClr val="tx1"/>
              </a:solidFill>
            </a:endParaRPr>
          </a:p>
        </c:rich>
      </c:tx>
      <c:layout>
        <c:manualLayout>
          <c:xMode val="edge"/>
          <c:yMode val="edge"/>
          <c:x val="0.1153175853018372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719099891925274"/>
          <c:y val="0.12560727377432251"/>
          <c:w val="0.69758020688590394"/>
          <c:h val="0.76156151367155056"/>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საკვები და სასმელი</c:v>
                </c:pt>
                <c:pt idx="1">
                  <c:v>ფარმაცევტული პროდუქტები</c:v>
                </c:pt>
                <c:pt idx="2">
                  <c:v>ქიმიური ნაწარმი</c:v>
                </c:pt>
                <c:pt idx="3">
                  <c:v>მომპოვებელი მრეწველობა</c:v>
                </c:pt>
                <c:pt idx="4">
                  <c:v>ავტო ინდუსტრია</c:v>
                </c:pt>
                <c:pt idx="5">
                  <c:v>ტექსტილი და ტანსაცმელი</c:v>
                </c:pt>
                <c:pt idx="6">
                  <c:v>მანქანა-დანადგარები</c:v>
                </c:pt>
                <c:pt idx="7">
                  <c:v>ელექტრონული პროდუქტები</c:v>
                </c:pt>
              </c:strCache>
            </c:strRef>
          </c:cat>
          <c:val>
            <c:numRef>
              <c:f>Sheet1!$B$2:$B$9</c:f>
              <c:numCache>
                <c:formatCode>General</c:formatCode>
                <c:ptCount val="8"/>
                <c:pt idx="0">
                  <c:v>35</c:v>
                </c:pt>
                <c:pt idx="1">
                  <c:v>48</c:v>
                </c:pt>
                <c:pt idx="2">
                  <c:v>52</c:v>
                </c:pt>
                <c:pt idx="3">
                  <c:v>58</c:v>
                </c:pt>
                <c:pt idx="4">
                  <c:v>73</c:v>
                </c:pt>
                <c:pt idx="5">
                  <c:v>78</c:v>
                </c:pt>
                <c:pt idx="6">
                  <c:v>80</c:v>
                </c:pt>
                <c:pt idx="7">
                  <c:v>82</c:v>
                </c:pt>
              </c:numCache>
            </c:numRef>
          </c:val>
          <c:extLst>
            <c:ext xmlns:c16="http://schemas.microsoft.com/office/drawing/2014/chart" uri="{C3380CC4-5D6E-409C-BE32-E72D297353CC}">
              <c16:uniqueId val="{00000000-8383-4084-AF45-1D078AED99E7}"/>
            </c:ext>
          </c:extLst>
        </c:ser>
        <c:dLbls>
          <c:dLblPos val="inEnd"/>
          <c:showLegendKey val="0"/>
          <c:showVal val="1"/>
          <c:showCatName val="0"/>
          <c:showSerName val="0"/>
          <c:showPercent val="0"/>
          <c:showBubbleSize val="0"/>
        </c:dLbls>
        <c:gapWidth val="182"/>
        <c:axId val="823456208"/>
        <c:axId val="823453296"/>
      </c:barChart>
      <c:catAx>
        <c:axId val="823456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23453296"/>
        <c:crosses val="autoZero"/>
        <c:auto val="1"/>
        <c:lblAlgn val="ctr"/>
        <c:lblOffset val="100"/>
        <c:noMultiLvlLbl val="0"/>
      </c:catAx>
      <c:valAx>
        <c:axId val="823453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56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b="0" i="0" u="none" strike="noStrike" baseline="0">
                <a:solidFill>
                  <a:schemeClr val="tx1"/>
                </a:solidFill>
                <a:effectLst/>
              </a:rPr>
              <a:t>დიაგრამა #23:  განხორციელებული საინვესტიციო პროექტების რაოდენობა 2008-201</a:t>
            </a:r>
            <a:r>
              <a:rPr lang="en-US" sz="1000" b="0" i="0" u="none" strike="noStrike" baseline="0">
                <a:solidFill>
                  <a:schemeClr val="tx1"/>
                </a:solidFill>
                <a:effectLst/>
              </a:rPr>
              <a:t>9</a:t>
            </a:r>
            <a:r>
              <a:rPr lang="ka-GE" sz="1000" b="0" i="0" u="none" strike="noStrike" baseline="0">
                <a:solidFill>
                  <a:schemeClr val="tx1"/>
                </a:solidFill>
                <a:effectLst/>
              </a:rPr>
              <a:t> წლებში</a:t>
            </a:r>
            <a:endParaRPr lang="en-US" sz="1000">
              <a:solidFill>
                <a:schemeClr val="tx1"/>
              </a:solidFill>
            </a:endParaRPr>
          </a:p>
        </c:rich>
      </c:tx>
      <c:layout>
        <c:manualLayout>
          <c:xMode val="edge"/>
          <c:yMode val="edge"/>
          <c:x val="0.15845374166938811"/>
          <c:y val="1.38026224982746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8683809232269291E-2"/>
          <c:y val="0.12850804215196895"/>
          <c:w val="0.91868942948006227"/>
          <c:h val="0.63210310025722671"/>
        </c:manualLayout>
      </c:layout>
      <c:lineChart>
        <c:grouping val="standard"/>
        <c:varyColors val="0"/>
        <c:ser>
          <c:idx val="0"/>
          <c:order val="0"/>
          <c:tx>
            <c:strRef>
              <c:f>Sheet1!$B$1</c:f>
              <c:strCache>
                <c:ptCount val="1"/>
                <c:pt idx="0">
                  <c:v>ელექტრონული კომპონენტები და ნაწილები</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Sheet1!$B$2:$B$13</c:f>
              <c:numCache>
                <c:formatCode>#,###</c:formatCode>
                <c:ptCount val="12"/>
                <c:pt idx="0">
                  <c:v>486</c:v>
                </c:pt>
                <c:pt idx="1">
                  <c:v>405</c:v>
                </c:pt>
                <c:pt idx="2">
                  <c:v>546</c:v>
                </c:pt>
                <c:pt idx="3">
                  <c:v>497</c:v>
                </c:pt>
                <c:pt idx="4">
                  <c:v>440</c:v>
                </c:pt>
                <c:pt idx="5">
                  <c:v>405</c:v>
                </c:pt>
                <c:pt idx="6">
                  <c:v>376</c:v>
                </c:pt>
                <c:pt idx="7">
                  <c:v>417</c:v>
                </c:pt>
                <c:pt idx="8">
                  <c:v>409</c:v>
                </c:pt>
                <c:pt idx="9">
                  <c:v>422</c:v>
                </c:pt>
                <c:pt idx="10">
                  <c:v>486</c:v>
                </c:pt>
                <c:pt idx="11" formatCode="General">
                  <c:v>494</c:v>
                </c:pt>
              </c:numCache>
            </c:numRef>
          </c:val>
          <c:smooth val="0"/>
          <c:extLst>
            <c:ext xmlns:c16="http://schemas.microsoft.com/office/drawing/2014/chart" uri="{C3380CC4-5D6E-409C-BE32-E72D297353CC}">
              <c16:uniqueId val="{00000000-69E1-4E34-B1D3-984BF8EDF5CF}"/>
            </c:ext>
          </c:extLst>
        </c:ser>
        <c:ser>
          <c:idx val="1"/>
          <c:order val="1"/>
          <c:tx>
            <c:strRef>
              <c:f>Sheet1!$C$1</c:f>
              <c:strCache>
                <c:ptCount val="1"/>
                <c:pt idx="0">
                  <c:v>სამომხმარებლო ელექტრონიკა</c:v>
                </c:pt>
              </c:strCache>
            </c:strRef>
          </c:tx>
          <c:spPr>
            <a:ln w="41275" cap="rnd" cmpd="dbl">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Sheet1!$C$2:$C$13</c:f>
              <c:numCache>
                <c:formatCode>#,###</c:formatCode>
                <c:ptCount val="12"/>
                <c:pt idx="0">
                  <c:v>143</c:v>
                </c:pt>
                <c:pt idx="1">
                  <c:v>131</c:v>
                </c:pt>
                <c:pt idx="2">
                  <c:v>181</c:v>
                </c:pt>
                <c:pt idx="3">
                  <c:v>184</c:v>
                </c:pt>
                <c:pt idx="4">
                  <c:v>106</c:v>
                </c:pt>
                <c:pt idx="5">
                  <c:v>110</c:v>
                </c:pt>
                <c:pt idx="6">
                  <c:v>122</c:v>
                </c:pt>
                <c:pt idx="7">
                  <c:v>122</c:v>
                </c:pt>
                <c:pt idx="8">
                  <c:v>99</c:v>
                </c:pt>
                <c:pt idx="9">
                  <c:v>112</c:v>
                </c:pt>
                <c:pt idx="10">
                  <c:v>136</c:v>
                </c:pt>
                <c:pt idx="11" formatCode="General">
                  <c:v>137</c:v>
                </c:pt>
              </c:numCache>
            </c:numRef>
          </c:val>
          <c:smooth val="0"/>
          <c:extLst>
            <c:ext xmlns:c16="http://schemas.microsoft.com/office/drawing/2014/chart" uri="{C3380CC4-5D6E-409C-BE32-E72D297353CC}">
              <c16:uniqueId val="{00000001-69E1-4E34-B1D3-984BF8EDF5CF}"/>
            </c:ext>
          </c:extLst>
        </c:ser>
        <c:ser>
          <c:idx val="2"/>
          <c:order val="2"/>
          <c:tx>
            <c:strRef>
              <c:f>Sheet1!$D$1</c:f>
              <c:strCache>
                <c:ptCount val="1"/>
                <c:pt idx="0">
                  <c:v>ნახევარგამტარები</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Sheet1!$D$2:$D$13</c:f>
              <c:numCache>
                <c:formatCode>#,###</c:formatCode>
                <c:ptCount val="12"/>
                <c:pt idx="0">
                  <c:v>140</c:v>
                </c:pt>
                <c:pt idx="1">
                  <c:v>91</c:v>
                </c:pt>
                <c:pt idx="2">
                  <c:v>119</c:v>
                </c:pt>
                <c:pt idx="3">
                  <c:v>109</c:v>
                </c:pt>
                <c:pt idx="4">
                  <c:v>73</c:v>
                </c:pt>
                <c:pt idx="5">
                  <c:v>97</c:v>
                </c:pt>
                <c:pt idx="6">
                  <c:v>72</c:v>
                </c:pt>
                <c:pt idx="7">
                  <c:v>91</c:v>
                </c:pt>
                <c:pt idx="8">
                  <c:v>71</c:v>
                </c:pt>
                <c:pt idx="9">
                  <c:v>95</c:v>
                </c:pt>
                <c:pt idx="10">
                  <c:v>102</c:v>
                </c:pt>
                <c:pt idx="11" formatCode="General">
                  <c:v>67</c:v>
                </c:pt>
              </c:numCache>
            </c:numRef>
          </c:val>
          <c:smooth val="0"/>
          <c:extLst>
            <c:ext xmlns:c16="http://schemas.microsoft.com/office/drawing/2014/chart" uri="{C3380CC4-5D6E-409C-BE32-E72D297353CC}">
              <c16:uniqueId val="{00000002-69E1-4E34-B1D3-984BF8EDF5CF}"/>
            </c:ext>
          </c:extLst>
        </c:ser>
        <c:ser>
          <c:idx val="3"/>
          <c:order val="3"/>
          <c:tx>
            <c:strRef>
              <c:f>Sheet1!$E$1</c:f>
              <c:strCache>
                <c:ptCount val="1"/>
                <c:pt idx="0">
                  <c:v>საკომუნიკაციო მოწყობილობები</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Sheet1!$E$2:$E$13</c:f>
              <c:numCache>
                <c:formatCode>General</c:formatCode>
                <c:ptCount val="12"/>
                <c:pt idx="0">
                  <c:v>186</c:v>
                </c:pt>
                <c:pt idx="1">
                  <c:v>170</c:v>
                </c:pt>
                <c:pt idx="2">
                  <c:v>179</c:v>
                </c:pt>
                <c:pt idx="3">
                  <c:v>209</c:v>
                </c:pt>
                <c:pt idx="4">
                  <c:v>184</c:v>
                </c:pt>
                <c:pt idx="5">
                  <c:v>169</c:v>
                </c:pt>
                <c:pt idx="6">
                  <c:v>201</c:v>
                </c:pt>
                <c:pt idx="7">
                  <c:v>183</c:v>
                </c:pt>
                <c:pt idx="8">
                  <c:v>185</c:v>
                </c:pt>
                <c:pt idx="9">
                  <c:v>152</c:v>
                </c:pt>
                <c:pt idx="10">
                  <c:v>187</c:v>
                </c:pt>
                <c:pt idx="11">
                  <c:v>172</c:v>
                </c:pt>
              </c:numCache>
            </c:numRef>
          </c:val>
          <c:smooth val="0"/>
          <c:extLst>
            <c:ext xmlns:c16="http://schemas.microsoft.com/office/drawing/2014/chart" uri="{C3380CC4-5D6E-409C-BE32-E72D297353CC}">
              <c16:uniqueId val="{00000003-69E1-4E34-B1D3-984BF8EDF5CF}"/>
            </c:ext>
          </c:extLst>
        </c:ser>
        <c:ser>
          <c:idx val="4"/>
          <c:order val="4"/>
          <c:tx>
            <c:strRef>
              <c:f>Sheet1!$F$1</c:f>
              <c:strCache>
                <c:ptCount val="1"/>
                <c:pt idx="0">
                  <c:v>სამედიცინო მოწყობილობები</c:v>
                </c:pt>
              </c:strCache>
            </c:strRef>
          </c:tx>
          <c:spPr>
            <a:ln w="28575" cap="rnd">
              <a:solidFill>
                <a:schemeClr val="accent5"/>
              </a:solidFill>
              <a:prstDash val="sysDash"/>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Sheet1!$F$2:$F$13</c:f>
              <c:numCache>
                <c:formatCode>General</c:formatCode>
                <c:ptCount val="12"/>
                <c:pt idx="0">
                  <c:v>159</c:v>
                </c:pt>
                <c:pt idx="1">
                  <c:v>174</c:v>
                </c:pt>
                <c:pt idx="2">
                  <c:v>156</c:v>
                </c:pt>
                <c:pt idx="3">
                  <c:v>170</c:v>
                </c:pt>
                <c:pt idx="4">
                  <c:v>148</c:v>
                </c:pt>
                <c:pt idx="5">
                  <c:v>173</c:v>
                </c:pt>
                <c:pt idx="6">
                  <c:v>184</c:v>
                </c:pt>
                <c:pt idx="7">
                  <c:v>166</c:v>
                </c:pt>
                <c:pt idx="8">
                  <c:v>175</c:v>
                </c:pt>
                <c:pt idx="9">
                  <c:v>157</c:v>
                </c:pt>
                <c:pt idx="10">
                  <c:v>172</c:v>
                </c:pt>
                <c:pt idx="11">
                  <c:v>190</c:v>
                </c:pt>
              </c:numCache>
            </c:numRef>
          </c:val>
          <c:smooth val="0"/>
          <c:extLst>
            <c:ext xmlns:c16="http://schemas.microsoft.com/office/drawing/2014/chart" uri="{C3380CC4-5D6E-409C-BE32-E72D297353CC}">
              <c16:uniqueId val="{00000004-69E1-4E34-B1D3-984BF8EDF5CF}"/>
            </c:ext>
          </c:extLst>
        </c:ser>
        <c:dLbls>
          <c:dLblPos val="l"/>
          <c:showLegendKey val="0"/>
          <c:showVal val="1"/>
          <c:showCatName val="0"/>
          <c:showSerName val="0"/>
          <c:showPercent val="0"/>
          <c:showBubbleSize val="0"/>
        </c:dLbls>
        <c:smooth val="0"/>
        <c:axId val="1585600431"/>
        <c:axId val="1401036287"/>
      </c:lineChart>
      <c:catAx>
        <c:axId val="1585600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1036287"/>
        <c:crosses val="autoZero"/>
        <c:auto val="1"/>
        <c:lblAlgn val="ctr"/>
        <c:lblOffset val="100"/>
        <c:noMultiLvlLbl val="0"/>
      </c:catAx>
      <c:valAx>
        <c:axId val="1401036287"/>
        <c:scaling>
          <c:orientation val="minMax"/>
        </c:scaling>
        <c:delete val="0"/>
        <c:axPos val="l"/>
        <c:majorGridlines>
          <c:spPr>
            <a:ln w="9525" cap="flat" cmpd="sng" algn="ctr">
              <a:solidFill>
                <a:schemeClr val="tx1">
                  <a:lumMod val="15000"/>
                  <a:lumOff val="85000"/>
                </a:schemeClr>
              </a:solidFill>
              <a:round/>
            </a:ln>
            <a:effectLst/>
          </c:spPr>
        </c:majorGridlines>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56004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ka-GE" sz="1000" b="0" i="0" baseline="0">
                <a:solidFill>
                  <a:schemeClr val="tx1"/>
                </a:solidFill>
                <a:effectLst/>
              </a:rPr>
              <a:t>დიაგრამა #24:  ახალი სამუშაო ადგილები ელექტრონული კომპონენტების და ნაწილების წარმოების ქვე-სექტორში </a:t>
            </a:r>
            <a:r>
              <a:rPr lang="en-US" sz="1000" b="0" i="0" baseline="0">
                <a:solidFill>
                  <a:schemeClr val="tx1"/>
                </a:solidFill>
                <a:effectLst/>
              </a:rPr>
              <a:t>2008-2019</a:t>
            </a:r>
            <a:r>
              <a:rPr lang="ka-GE" sz="1000" b="0" i="0" baseline="0">
                <a:solidFill>
                  <a:schemeClr val="tx1"/>
                </a:solidFill>
                <a:effectLst/>
              </a:rPr>
              <a:t> წლებში</a:t>
            </a:r>
            <a:endParaRPr lang="en-US" sz="900" b="0">
              <a:solidFill>
                <a:schemeClr val="tx1"/>
              </a:solidFill>
              <a:effectLst/>
            </a:endParaRPr>
          </a:p>
        </c:rich>
      </c:tx>
      <c:layout>
        <c:manualLayout>
          <c:xMode val="edge"/>
          <c:yMode val="edge"/>
          <c:x val="0.1285405738969454"/>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შექმნილი სამუშაო ადგილები</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Sheet1!$A$2:$A$13</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Sheet1!$B$2:$B$13</c:f>
              <c:numCache>
                <c:formatCode>#,###</c:formatCode>
                <c:ptCount val="12"/>
                <c:pt idx="0">
                  <c:v>124711</c:v>
                </c:pt>
                <c:pt idx="1">
                  <c:v>93412</c:v>
                </c:pt>
                <c:pt idx="2">
                  <c:v>126919</c:v>
                </c:pt>
                <c:pt idx="3">
                  <c:v>101698</c:v>
                </c:pt>
                <c:pt idx="4">
                  <c:v>58236</c:v>
                </c:pt>
                <c:pt idx="5">
                  <c:v>76587</c:v>
                </c:pt>
                <c:pt idx="6">
                  <c:v>58773</c:v>
                </c:pt>
                <c:pt idx="7">
                  <c:v>97079</c:v>
                </c:pt>
                <c:pt idx="8">
                  <c:v>114552</c:v>
                </c:pt>
                <c:pt idx="9">
                  <c:v>95150</c:v>
                </c:pt>
                <c:pt idx="10">
                  <c:v>116684</c:v>
                </c:pt>
                <c:pt idx="11">
                  <c:v>127486</c:v>
                </c:pt>
              </c:numCache>
            </c:numRef>
          </c:val>
          <c:extLst>
            <c:ext xmlns:c16="http://schemas.microsoft.com/office/drawing/2014/chart" uri="{C3380CC4-5D6E-409C-BE32-E72D297353CC}">
              <c16:uniqueId val="{00000000-C2E4-46E7-A7E7-383669198C16}"/>
            </c:ext>
          </c:extLst>
        </c:ser>
        <c:dLbls>
          <c:showLegendKey val="0"/>
          <c:showVal val="1"/>
          <c:showCatName val="0"/>
          <c:showSerName val="0"/>
          <c:showPercent val="0"/>
          <c:showBubbleSize val="0"/>
        </c:dLbls>
        <c:gapWidth val="100"/>
        <c:axId val="1616804703"/>
        <c:axId val="1517797135"/>
      </c:barChart>
      <c:lineChart>
        <c:grouping val="standard"/>
        <c:varyColors val="0"/>
        <c:ser>
          <c:idx val="2"/>
          <c:order val="2"/>
          <c:tx>
            <c:strRef>
              <c:f>Sheet1!$D$1</c:f>
              <c:strCache>
                <c:ptCount val="1"/>
              </c:strCache>
            </c:strRef>
          </c:tx>
          <c:spPr>
            <a:ln w="31750"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Sheet1!$A$2:$A$13</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Sheet1!$D$2:$D$13</c:f>
              <c:numCache>
                <c:formatCode>General</c:formatCode>
                <c:ptCount val="12"/>
              </c:numCache>
            </c:numRef>
          </c:val>
          <c:smooth val="0"/>
          <c:extLst>
            <c:ext xmlns:c16="http://schemas.microsoft.com/office/drawing/2014/chart" uri="{C3380CC4-5D6E-409C-BE32-E72D297353CC}">
              <c16:uniqueId val="{00000001-C2E4-46E7-A7E7-383669198C16}"/>
            </c:ext>
          </c:extLst>
        </c:ser>
        <c:dLbls>
          <c:showLegendKey val="0"/>
          <c:showVal val="0"/>
          <c:showCatName val="0"/>
          <c:showSerName val="0"/>
          <c:showPercent val="0"/>
          <c:showBubbleSize val="0"/>
        </c:dLbls>
        <c:marker val="1"/>
        <c:smooth val="0"/>
        <c:axId val="1616804703"/>
        <c:axId val="1517797135"/>
      </c:lineChart>
      <c:lineChart>
        <c:grouping val="standard"/>
        <c:varyColors val="0"/>
        <c:ser>
          <c:idx val="1"/>
          <c:order val="1"/>
          <c:tx>
            <c:strRef>
              <c:f>Sheet1!$C$1</c:f>
              <c:strCache>
                <c:ptCount val="1"/>
                <c:pt idx="0">
                  <c:v>სამუშაო ადგილები საშუალოდ ერთ პროექტზე </c:v>
                </c:pt>
              </c:strCache>
            </c:strRef>
          </c:tx>
          <c:spPr>
            <a:ln w="3175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Sheet1!$A$2:$A$13</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Sheet1!$C$2:$C$13</c:f>
              <c:numCache>
                <c:formatCode>#,###</c:formatCode>
                <c:ptCount val="12"/>
                <c:pt idx="0">
                  <c:v>256</c:v>
                </c:pt>
                <c:pt idx="1">
                  <c:v>230</c:v>
                </c:pt>
                <c:pt idx="2">
                  <c:v>232</c:v>
                </c:pt>
                <c:pt idx="3">
                  <c:v>204</c:v>
                </c:pt>
                <c:pt idx="4">
                  <c:v>132</c:v>
                </c:pt>
                <c:pt idx="5">
                  <c:v>189</c:v>
                </c:pt>
                <c:pt idx="6">
                  <c:v>156</c:v>
                </c:pt>
                <c:pt idx="7">
                  <c:v>232</c:v>
                </c:pt>
                <c:pt idx="8">
                  <c:v>280</c:v>
                </c:pt>
                <c:pt idx="9">
                  <c:v>225</c:v>
                </c:pt>
                <c:pt idx="10">
                  <c:v>240</c:v>
                </c:pt>
                <c:pt idx="11">
                  <c:v>258</c:v>
                </c:pt>
              </c:numCache>
            </c:numRef>
          </c:val>
          <c:smooth val="0"/>
          <c:extLst>
            <c:ext xmlns:c16="http://schemas.microsoft.com/office/drawing/2014/chart" uri="{C3380CC4-5D6E-409C-BE32-E72D297353CC}">
              <c16:uniqueId val="{00000002-C2E4-46E7-A7E7-383669198C16}"/>
            </c:ext>
          </c:extLst>
        </c:ser>
        <c:dLbls>
          <c:showLegendKey val="0"/>
          <c:showVal val="0"/>
          <c:showCatName val="0"/>
          <c:showSerName val="0"/>
          <c:showPercent val="0"/>
          <c:showBubbleSize val="0"/>
        </c:dLbls>
        <c:marker val="1"/>
        <c:smooth val="0"/>
        <c:axId val="1261089072"/>
        <c:axId val="1261080752"/>
      </c:lineChart>
      <c:catAx>
        <c:axId val="161680470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17797135"/>
        <c:crosses val="autoZero"/>
        <c:auto val="1"/>
        <c:lblAlgn val="ctr"/>
        <c:lblOffset val="100"/>
        <c:noMultiLvlLbl val="0"/>
      </c:catAx>
      <c:valAx>
        <c:axId val="1517797135"/>
        <c:scaling>
          <c:orientation val="minMax"/>
        </c:scaling>
        <c:delete val="0"/>
        <c:axPos val="l"/>
        <c:majorGridlines>
          <c:spPr>
            <a:ln w="9525" cap="flat" cmpd="sng" algn="ctr">
              <a:solidFill>
                <a:schemeClr val="tx2">
                  <a:lumMod val="15000"/>
                  <a:lumOff val="85000"/>
                </a:schemeClr>
              </a:solidFill>
              <a:round/>
            </a:ln>
            <a:effectLst/>
          </c:spPr>
        </c:majorGridlines>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16804703"/>
        <c:crosses val="autoZero"/>
        <c:crossBetween val="between"/>
      </c:valAx>
      <c:valAx>
        <c:axId val="1261080752"/>
        <c:scaling>
          <c:orientation val="minMax"/>
          <c:max val="500"/>
        </c:scaling>
        <c:delete val="0"/>
        <c:axPos val="r"/>
        <c:numFmt formatCode="#,###"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61089072"/>
        <c:crosses val="max"/>
        <c:crossBetween val="between"/>
      </c:valAx>
      <c:catAx>
        <c:axId val="1261089072"/>
        <c:scaling>
          <c:orientation val="minMax"/>
        </c:scaling>
        <c:delete val="1"/>
        <c:axPos val="b"/>
        <c:numFmt formatCode="General" sourceLinked="1"/>
        <c:majorTickMark val="out"/>
        <c:minorTickMark val="none"/>
        <c:tickLblPos val="nextTo"/>
        <c:crossAx val="1261080752"/>
        <c:crosses val="autoZero"/>
        <c:auto val="1"/>
        <c:lblAlgn val="ctr"/>
        <c:lblOffset val="100"/>
        <c:noMultiLvlLbl val="0"/>
      </c:cat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Sheet1!$A$2</c:f>
              <c:strCache>
                <c:ptCount val="1"/>
                <c:pt idx="0">
                  <c:v>ძრავის ტექნიკური მომსახურება</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COVID-მდე</c:v>
                </c:pt>
                <c:pt idx="1">
                  <c:v>COVID-ის შემდეგ</c:v>
                </c:pt>
              </c:strCache>
            </c:strRef>
          </c:cat>
          <c:val>
            <c:numRef>
              <c:f>Sheet1!$B$2:$C$2</c:f>
              <c:numCache>
                <c:formatCode>General</c:formatCode>
                <c:ptCount val="2"/>
                <c:pt idx="0">
                  <c:v>43.5</c:v>
                </c:pt>
                <c:pt idx="1">
                  <c:v>23.2</c:v>
                </c:pt>
              </c:numCache>
            </c:numRef>
          </c:val>
          <c:extLst>
            <c:ext xmlns:c16="http://schemas.microsoft.com/office/drawing/2014/chart" uri="{C3380CC4-5D6E-409C-BE32-E72D297353CC}">
              <c16:uniqueId val="{00000000-B23C-4D43-9300-0EC41BB370F1}"/>
            </c:ext>
          </c:extLst>
        </c:ser>
        <c:ser>
          <c:idx val="1"/>
          <c:order val="1"/>
          <c:tx>
            <c:strRef>
              <c:f>Sheet1!$A$3</c:f>
              <c:strCache>
                <c:ptCount val="1"/>
                <c:pt idx="0">
                  <c:v>ხომალდის კორპუსის ტექნიკური მომსახურება</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COVID-მდე</c:v>
                </c:pt>
                <c:pt idx="1">
                  <c:v>COVID-ის შემდეგ</c:v>
                </c:pt>
              </c:strCache>
            </c:strRef>
          </c:cat>
          <c:val>
            <c:numRef>
              <c:f>Sheet1!$B$3:$C$3</c:f>
              <c:numCache>
                <c:formatCode>General</c:formatCode>
                <c:ptCount val="2"/>
                <c:pt idx="0">
                  <c:v>17.899999999999999</c:v>
                </c:pt>
                <c:pt idx="1">
                  <c:v>7.9</c:v>
                </c:pt>
              </c:numCache>
            </c:numRef>
          </c:val>
          <c:extLst>
            <c:ext xmlns:c16="http://schemas.microsoft.com/office/drawing/2014/chart" uri="{C3380CC4-5D6E-409C-BE32-E72D297353CC}">
              <c16:uniqueId val="{00000001-B23C-4D43-9300-0EC41BB370F1}"/>
            </c:ext>
          </c:extLst>
        </c:ser>
        <c:ser>
          <c:idx val="2"/>
          <c:order val="2"/>
          <c:tx>
            <c:strRef>
              <c:f>Sheet1!$A$4</c:f>
              <c:strCache>
                <c:ptCount val="1"/>
                <c:pt idx="0">
                  <c:v>მაკომპლექტებელი სამუშაოები (მათ შორის ნაწილების გამოცვლა)</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COVID-მდე</c:v>
                </c:pt>
                <c:pt idx="1">
                  <c:v>COVID-ის შემდეგ</c:v>
                </c:pt>
              </c:strCache>
            </c:strRef>
          </c:cat>
          <c:val>
            <c:numRef>
              <c:f>Sheet1!$B$4:$C$4</c:f>
              <c:numCache>
                <c:formatCode>General</c:formatCode>
                <c:ptCount val="2"/>
                <c:pt idx="0">
                  <c:v>16.3</c:v>
                </c:pt>
                <c:pt idx="1">
                  <c:v>10.1</c:v>
                </c:pt>
              </c:numCache>
            </c:numRef>
          </c:val>
          <c:extLst>
            <c:ext xmlns:c16="http://schemas.microsoft.com/office/drawing/2014/chart" uri="{C3380CC4-5D6E-409C-BE32-E72D297353CC}">
              <c16:uniqueId val="{00000002-B23C-4D43-9300-0EC41BB370F1}"/>
            </c:ext>
          </c:extLst>
        </c:ser>
        <c:ser>
          <c:idx val="3"/>
          <c:order val="3"/>
          <c:tx>
            <c:strRef>
              <c:f>Sheet1!$A$5</c:f>
              <c:strCache>
                <c:ptCount val="1"/>
                <c:pt idx="0">
                  <c:v>ოპერატიული ტექნიკური მომსახურება (ე.წ. Line Maintenance)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COVID-მდე</c:v>
                </c:pt>
                <c:pt idx="1">
                  <c:v>COVID-ის შემდეგ</c:v>
                </c:pt>
              </c:strCache>
            </c:strRef>
          </c:cat>
          <c:val>
            <c:numRef>
              <c:f>Sheet1!$B$5:$C$5</c:f>
              <c:numCache>
                <c:formatCode>General</c:formatCode>
                <c:ptCount val="2"/>
                <c:pt idx="0">
                  <c:v>13.5</c:v>
                </c:pt>
                <c:pt idx="1">
                  <c:v>9.1</c:v>
                </c:pt>
              </c:numCache>
            </c:numRef>
          </c:val>
          <c:extLst>
            <c:ext xmlns:c16="http://schemas.microsoft.com/office/drawing/2014/chart" uri="{C3380CC4-5D6E-409C-BE32-E72D297353CC}">
              <c16:uniqueId val="{00000003-B23C-4D43-9300-0EC41BB370F1}"/>
            </c:ext>
          </c:extLst>
        </c:ser>
        <c:dLbls>
          <c:dLblPos val="ctr"/>
          <c:showLegendKey val="0"/>
          <c:showVal val="1"/>
          <c:showCatName val="0"/>
          <c:showSerName val="0"/>
          <c:showPercent val="0"/>
          <c:showBubbleSize val="0"/>
        </c:dLbls>
        <c:gapWidth val="150"/>
        <c:overlap val="100"/>
        <c:axId val="2047505791"/>
        <c:axId val="2047508287"/>
      </c:barChart>
      <c:catAx>
        <c:axId val="204750579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7508287"/>
        <c:crosses val="autoZero"/>
        <c:auto val="0"/>
        <c:lblAlgn val="ctr"/>
        <c:lblOffset val="100"/>
        <c:noMultiLvlLbl val="0"/>
      </c:catAx>
      <c:valAx>
        <c:axId val="204750828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7505791"/>
        <c:crosses val="max"/>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47594050743664E-2"/>
          <c:y val="0.11837018372703412"/>
          <c:w val="0.89019685039370078"/>
          <c:h val="0.668326719160105"/>
        </c:manualLayout>
      </c:layout>
      <c:barChart>
        <c:barDir val="col"/>
        <c:grouping val="clustered"/>
        <c:varyColors val="0"/>
        <c:ser>
          <c:idx val="0"/>
          <c:order val="0"/>
          <c:tx>
            <c:strRef>
              <c:f>'ეკ. საქმიან. სახეები'!$Z$7</c:f>
              <c:strCache>
                <c:ptCount val="1"/>
                <c:pt idx="0">
                  <c:v>ექსპორტი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'ეკ. საქმიან. სახეები'!$AA$6:$AF$6</c:f>
              <c:numCache>
                <c:formatCode>General</c:formatCode>
                <c:ptCount val="6"/>
                <c:pt idx="0">
                  <c:v>2014</c:v>
                </c:pt>
                <c:pt idx="1">
                  <c:v>2015</c:v>
                </c:pt>
                <c:pt idx="2">
                  <c:v>2016</c:v>
                </c:pt>
                <c:pt idx="3">
                  <c:v>2017</c:v>
                </c:pt>
                <c:pt idx="4">
                  <c:v>2018</c:v>
                </c:pt>
                <c:pt idx="5" formatCode="0">
                  <c:v>2019</c:v>
                </c:pt>
              </c:numCache>
            </c:numRef>
          </c:cat>
          <c:val>
            <c:numRef>
              <c:f>'ეკ. საქმიან. სახეები'!$AA$7:$AF$7</c:f>
              <c:numCache>
                <c:formatCode>General</c:formatCode>
                <c:ptCount val="6"/>
                <c:pt idx="0">
                  <c:v>105</c:v>
                </c:pt>
                <c:pt idx="1">
                  <c:v>154</c:v>
                </c:pt>
                <c:pt idx="2">
                  <c:v>119</c:v>
                </c:pt>
                <c:pt idx="3">
                  <c:v>152</c:v>
                </c:pt>
                <c:pt idx="4">
                  <c:v>160</c:v>
                </c:pt>
                <c:pt idx="5">
                  <c:v>182</c:v>
                </c:pt>
              </c:numCache>
            </c:numRef>
          </c:val>
          <c:extLst>
            <c:ext xmlns:c16="http://schemas.microsoft.com/office/drawing/2014/chart" uri="{C3380CC4-5D6E-409C-BE32-E72D297353CC}">
              <c16:uniqueId val="{00000000-9A1C-421A-BAF2-C757CB4E602B}"/>
            </c:ext>
          </c:extLst>
        </c:ser>
        <c:ser>
          <c:idx val="1"/>
          <c:order val="1"/>
          <c:tx>
            <c:strRef>
              <c:f>'ეკ. საქმიან. სახეები'!$Z$8</c:f>
              <c:strCache>
                <c:ptCount val="1"/>
                <c:pt idx="0">
                  <c:v>იმპორტი</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'ეკ. საქმიან. სახეები'!$AA$6:$AF$6</c:f>
              <c:numCache>
                <c:formatCode>General</c:formatCode>
                <c:ptCount val="6"/>
                <c:pt idx="0">
                  <c:v>2014</c:v>
                </c:pt>
                <c:pt idx="1">
                  <c:v>2015</c:v>
                </c:pt>
                <c:pt idx="2">
                  <c:v>2016</c:v>
                </c:pt>
                <c:pt idx="3">
                  <c:v>2017</c:v>
                </c:pt>
                <c:pt idx="4">
                  <c:v>2018</c:v>
                </c:pt>
                <c:pt idx="5" formatCode="0">
                  <c:v>2019</c:v>
                </c:pt>
              </c:numCache>
            </c:numRef>
          </c:cat>
          <c:val>
            <c:numRef>
              <c:f>'ეკ. საქმიან. სახეები'!$AA$8:$AF$8</c:f>
              <c:numCache>
                <c:formatCode>_(* #,##0_);_(* \(#,##0\);_(* "-"??_);_(@_)</c:formatCode>
                <c:ptCount val="6"/>
                <c:pt idx="0">
                  <c:v>364</c:v>
                </c:pt>
                <c:pt idx="1">
                  <c:v>352</c:v>
                </c:pt>
                <c:pt idx="2">
                  <c:v>367</c:v>
                </c:pt>
                <c:pt idx="3">
                  <c:v>391</c:v>
                </c:pt>
                <c:pt idx="4">
                  <c:v>385</c:v>
                </c:pt>
                <c:pt idx="5">
                  <c:v>409</c:v>
                </c:pt>
              </c:numCache>
            </c:numRef>
          </c:val>
          <c:extLst>
            <c:ext xmlns:c16="http://schemas.microsoft.com/office/drawing/2014/chart" uri="{C3380CC4-5D6E-409C-BE32-E72D297353CC}">
              <c16:uniqueId val="{00000001-9A1C-421A-BAF2-C757CB4E602B}"/>
            </c:ext>
          </c:extLst>
        </c:ser>
        <c:ser>
          <c:idx val="2"/>
          <c:order val="2"/>
          <c:tx>
            <c:strRef>
              <c:f>'ეკ. საქმიან. სახეები'!$Z$9</c:f>
              <c:strCache>
                <c:ptCount val="1"/>
                <c:pt idx="0">
                  <c:v>წარმოება</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'ეკ. საქმიან. სახეები'!$AA$6:$AF$6</c:f>
              <c:numCache>
                <c:formatCode>General</c:formatCode>
                <c:ptCount val="6"/>
                <c:pt idx="0">
                  <c:v>2014</c:v>
                </c:pt>
                <c:pt idx="1">
                  <c:v>2015</c:v>
                </c:pt>
                <c:pt idx="2">
                  <c:v>2016</c:v>
                </c:pt>
                <c:pt idx="3">
                  <c:v>2017</c:v>
                </c:pt>
                <c:pt idx="4">
                  <c:v>2018</c:v>
                </c:pt>
                <c:pt idx="5" formatCode="0">
                  <c:v>2019</c:v>
                </c:pt>
              </c:numCache>
            </c:numRef>
          </c:cat>
          <c:val>
            <c:numRef>
              <c:f>'ეკ. საქმიან. სახეები'!$AA$9:$AF$9</c:f>
              <c:numCache>
                <c:formatCode>0</c:formatCode>
                <c:ptCount val="6"/>
                <c:pt idx="0">
                  <c:v>78.063062553071035</c:v>
                </c:pt>
                <c:pt idx="1">
                  <c:v>64.983745925469123</c:v>
                </c:pt>
                <c:pt idx="2">
                  <c:v>61.526386952296448</c:v>
                </c:pt>
                <c:pt idx="3">
                  <c:v>79.446703340508662</c:v>
                </c:pt>
                <c:pt idx="4">
                  <c:v>82.383113040047348</c:v>
                </c:pt>
                <c:pt idx="5">
                  <c:v>90.983257661748013</c:v>
                </c:pt>
              </c:numCache>
            </c:numRef>
          </c:val>
          <c:extLst>
            <c:ext xmlns:c16="http://schemas.microsoft.com/office/drawing/2014/chart" uri="{C3380CC4-5D6E-409C-BE32-E72D297353CC}">
              <c16:uniqueId val="{00000002-9A1C-421A-BAF2-C757CB4E602B}"/>
            </c:ext>
          </c:extLst>
        </c:ser>
        <c:dLbls>
          <c:dLblPos val="outEnd"/>
          <c:showLegendKey val="0"/>
          <c:showVal val="1"/>
          <c:showCatName val="0"/>
          <c:showSerName val="0"/>
          <c:showPercent val="0"/>
          <c:showBubbleSize val="0"/>
        </c:dLbls>
        <c:gapWidth val="219"/>
        <c:overlap val="-27"/>
        <c:axId val="889835455"/>
        <c:axId val="889838783"/>
      </c:barChart>
      <c:catAx>
        <c:axId val="889835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838783"/>
        <c:crosses val="autoZero"/>
        <c:auto val="1"/>
        <c:lblAlgn val="ctr"/>
        <c:lblOffset val="100"/>
        <c:noMultiLvlLbl val="0"/>
      </c:catAx>
      <c:valAx>
        <c:axId val="8898387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835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75000"/>
                    <a:lumOff val="25000"/>
                  </a:schemeClr>
                </a:solidFill>
                <a:latin typeface="Sylfaen" panose="010A0502050306030303" pitchFamily="18" charset="0"/>
                <a:ea typeface="+mn-ea"/>
                <a:cs typeface="+mn-cs"/>
              </a:defRPr>
            </a:pPr>
            <a:r>
              <a:rPr lang="ka-GE" sz="1000" b="1">
                <a:solidFill>
                  <a:schemeClr val="tx1">
                    <a:lumMod val="75000"/>
                    <a:lumOff val="25000"/>
                  </a:schemeClr>
                </a:solidFill>
                <a:latin typeface="+mn-lt"/>
              </a:rPr>
              <a:t>დიაგრამა #27: საერთაშორისო მოგზაურების ვიზიტების რაოდენობა (მლნ) 2012-2019 წლებში</a:t>
            </a:r>
            <a:endParaRPr lang="en-US" sz="1000" b="1">
              <a:solidFill>
                <a:schemeClr val="tx1">
                  <a:lumMod val="75000"/>
                  <a:lumOff val="25000"/>
                </a:schemeClr>
              </a:solidFill>
              <a:latin typeface="+mn-lt"/>
            </a:endParaRPr>
          </a:p>
        </c:rich>
      </c:tx>
      <c:layout>
        <c:manualLayout>
          <c:xMode val="edge"/>
          <c:yMode val="edge"/>
          <c:x val="0.13082185039370076"/>
          <c:y val="1.716738197424892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75000"/>
                  <a:lumOff val="25000"/>
                </a:schemeClr>
              </a:solidFill>
              <a:latin typeface="Sylfaen" panose="010A0502050306030303" pitchFamily="18" charset="0"/>
              <a:ea typeface="+mn-ea"/>
              <a:cs typeface="+mn-cs"/>
            </a:defRPr>
          </a:pPr>
          <a:endParaRPr lang="en-US"/>
        </a:p>
      </c:txPr>
    </c:title>
    <c:autoTitleDeleted val="0"/>
    <c:plotArea>
      <c:layout>
        <c:manualLayout>
          <c:layoutTarget val="inner"/>
          <c:xMode val="edge"/>
          <c:yMode val="edge"/>
          <c:x val="6.5133515919205756E-2"/>
          <c:y val="0.33870967741935482"/>
          <c:w val="0.90497517973296815"/>
          <c:h val="0.51738047322248493"/>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2012</c:v>
                </c:pt>
                <c:pt idx="1">
                  <c:v>2013</c:v>
                </c:pt>
                <c:pt idx="2">
                  <c:v>2014</c:v>
                </c:pt>
                <c:pt idx="3">
                  <c:v>2015</c:v>
                </c:pt>
                <c:pt idx="4">
                  <c:v>2016</c:v>
                </c:pt>
                <c:pt idx="5">
                  <c:v>2017</c:v>
                </c:pt>
                <c:pt idx="6">
                  <c:v>2018</c:v>
                </c:pt>
                <c:pt idx="7">
                  <c:v>2019</c:v>
                </c:pt>
              </c:numCache>
            </c:numRef>
          </c:cat>
          <c:val>
            <c:numRef>
              <c:f>Sheet1!$B$2:$B$9</c:f>
              <c:numCache>
                <c:formatCode>General</c:formatCode>
                <c:ptCount val="8"/>
                <c:pt idx="0">
                  <c:v>4.7</c:v>
                </c:pt>
                <c:pt idx="1">
                  <c:v>5.7</c:v>
                </c:pt>
                <c:pt idx="2">
                  <c:v>5.9</c:v>
                </c:pt>
                <c:pt idx="3">
                  <c:v>6.3</c:v>
                </c:pt>
                <c:pt idx="4">
                  <c:v>6.7</c:v>
                </c:pt>
                <c:pt idx="5">
                  <c:v>7.9</c:v>
                </c:pt>
                <c:pt idx="6">
                  <c:v>8.6999999999999993</c:v>
                </c:pt>
                <c:pt idx="7">
                  <c:v>9.4</c:v>
                </c:pt>
              </c:numCache>
            </c:numRef>
          </c:val>
          <c:extLst>
            <c:ext xmlns:c16="http://schemas.microsoft.com/office/drawing/2014/chart" uri="{C3380CC4-5D6E-409C-BE32-E72D297353CC}">
              <c16:uniqueId val="{00000000-5CAC-48A2-8A95-1AAB50C5CD74}"/>
            </c:ext>
          </c:extLst>
        </c:ser>
        <c:dLbls>
          <c:showLegendKey val="0"/>
          <c:showVal val="0"/>
          <c:showCatName val="0"/>
          <c:showSerName val="0"/>
          <c:showPercent val="0"/>
          <c:showBubbleSize val="0"/>
        </c:dLbls>
        <c:gapWidth val="219"/>
        <c:overlap val="-27"/>
        <c:axId val="1895351424"/>
        <c:axId val="1895353920"/>
      </c:barChart>
      <c:catAx>
        <c:axId val="189535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crossAx val="1895353920"/>
        <c:crosses val="autoZero"/>
        <c:auto val="1"/>
        <c:lblAlgn val="ctr"/>
        <c:lblOffset val="100"/>
        <c:noMultiLvlLbl val="0"/>
      </c:catAx>
      <c:valAx>
        <c:axId val="18953539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crossAx val="1895351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lumMod val="75000"/>
              <a:lumOff val="25000"/>
            </a:schemeClr>
          </a:solidFill>
          <a:latin typeface="Sylfaen" panose="010A0502050306030303" pitchFamily="18" charset="0"/>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8018498177642421"/>
          <c:h val="0.78070444898091462"/>
        </c:manualLayout>
      </c:layout>
      <c:barChart>
        <c:barDir val="col"/>
        <c:grouping val="clustered"/>
        <c:varyColors val="0"/>
        <c:ser>
          <c:idx val="0"/>
          <c:order val="0"/>
          <c:tx>
            <c:strRef>
              <c:f>'C:\Users\qkanashvili\Desktop\სტრატეგიის განახლება\[sastumroebis raodenoba.xlsx]Tbilisi'!$A$22</c:f>
              <c:strCache>
                <c:ptCount val="1"/>
                <c:pt idx="0">
                  <c:v>სასტუმროების რაოდენობა</c:v>
                </c:pt>
              </c:strCache>
            </c:strRef>
          </c:tx>
          <c:spPr>
            <a:solidFill>
              <a:srgbClr val="25408F"/>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[1]Tbilisi!$B$21:$F$21</c:f>
              <c:numCache>
                <c:formatCode>General</c:formatCode>
                <c:ptCount val="5"/>
                <c:pt idx="0">
                  <c:v>2015</c:v>
                </c:pt>
                <c:pt idx="1">
                  <c:v>2016</c:v>
                </c:pt>
                <c:pt idx="2">
                  <c:v>2017</c:v>
                </c:pt>
                <c:pt idx="3">
                  <c:v>2018</c:v>
                </c:pt>
                <c:pt idx="4">
                  <c:v>2019</c:v>
                </c:pt>
              </c:numCache>
            </c:numRef>
          </c:cat>
          <c:val>
            <c:numRef>
              <c:f>[1]Tbilisi!$B$22:$F$22</c:f>
              <c:numCache>
                <c:formatCode>General</c:formatCode>
                <c:ptCount val="5"/>
                <c:pt idx="0">
                  <c:v>765</c:v>
                </c:pt>
                <c:pt idx="1">
                  <c:v>952</c:v>
                </c:pt>
                <c:pt idx="2">
                  <c:v>1043</c:v>
                </c:pt>
                <c:pt idx="3">
                  <c:v>1380</c:v>
                </c:pt>
                <c:pt idx="4">
                  <c:v>1656</c:v>
                </c:pt>
              </c:numCache>
            </c:numRef>
          </c:val>
          <c:extLst>
            <c:ext xmlns:c16="http://schemas.microsoft.com/office/drawing/2014/chart" uri="{C3380CC4-5D6E-409C-BE32-E72D297353CC}">
              <c16:uniqueId val="{00000000-989F-41F0-AF15-29198B29286A}"/>
            </c:ext>
          </c:extLst>
        </c:ser>
        <c:dLbls>
          <c:showLegendKey val="0"/>
          <c:showVal val="0"/>
          <c:showCatName val="0"/>
          <c:showSerName val="0"/>
          <c:showPercent val="0"/>
          <c:showBubbleSize val="0"/>
        </c:dLbls>
        <c:gapWidth val="50"/>
        <c:overlap val="-27"/>
        <c:axId val="475681248"/>
        <c:axId val="475680920"/>
      </c:barChart>
      <c:lineChart>
        <c:grouping val="standard"/>
        <c:varyColors val="0"/>
        <c:ser>
          <c:idx val="1"/>
          <c:order val="1"/>
          <c:tx>
            <c:strRef>
              <c:f>'C:\Users\qkanashvili\Desktop\სტრატეგიის განახლება\[sastumroebis raodenoba.xlsx]Tbilisi'!$A$23</c:f>
              <c:strCache>
                <c:ptCount val="1"/>
                <c:pt idx="0">
                  <c:v>ოთახების რაოდენობა</c:v>
                </c:pt>
              </c:strCache>
            </c:strRef>
          </c:tx>
          <c:spPr>
            <a:ln w="19050">
              <a:noFill/>
            </a:ln>
          </c:spPr>
          <c:marker>
            <c:symbol val="circle"/>
            <c:size val="25"/>
            <c:spPr>
              <a:solidFill>
                <a:srgbClr val="0C9ED9"/>
              </a:solidFill>
              <a:ln w="9525">
                <a:solidFill>
                  <a:srgbClr val="0C9ED9"/>
                </a:solidFill>
              </a:ln>
              <a:effectLst/>
            </c:spPr>
          </c:marker>
          <c:dLbls>
            <c:spPr>
              <a:noFill/>
              <a:ln>
                <a:noFill/>
              </a:ln>
              <a:effectLst/>
            </c:spPr>
            <c:txPr>
              <a:bodyPr wrap="square" lIns="38100" tIns="19050" rIns="38100" bIns="19050" anchor="ctr">
                <a:spAutoFit/>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[1]Tbilisi!$B$21:$F$21</c:f>
              <c:numCache>
                <c:formatCode>General</c:formatCode>
                <c:ptCount val="5"/>
                <c:pt idx="0">
                  <c:v>2015</c:v>
                </c:pt>
                <c:pt idx="1">
                  <c:v>2016</c:v>
                </c:pt>
                <c:pt idx="2">
                  <c:v>2017</c:v>
                </c:pt>
                <c:pt idx="3">
                  <c:v>2018</c:v>
                </c:pt>
                <c:pt idx="4">
                  <c:v>2019</c:v>
                </c:pt>
              </c:numCache>
            </c:numRef>
          </c:cat>
          <c:val>
            <c:numRef>
              <c:f>[1]Tbilisi!$B$23:$F$23</c:f>
              <c:numCache>
                <c:formatCode>General</c:formatCode>
                <c:ptCount val="5"/>
                <c:pt idx="0">
                  <c:v>20891</c:v>
                </c:pt>
                <c:pt idx="1">
                  <c:v>25557</c:v>
                </c:pt>
                <c:pt idx="2">
                  <c:v>29471</c:v>
                </c:pt>
                <c:pt idx="3">
                  <c:v>34742</c:v>
                </c:pt>
                <c:pt idx="4">
                  <c:v>39804</c:v>
                </c:pt>
              </c:numCache>
            </c:numRef>
          </c:val>
          <c:smooth val="0"/>
          <c:extLst>
            <c:ext xmlns:c16="http://schemas.microsoft.com/office/drawing/2014/chart" uri="{C3380CC4-5D6E-409C-BE32-E72D297353CC}">
              <c16:uniqueId val="{00000001-989F-41F0-AF15-29198B29286A}"/>
            </c:ext>
          </c:extLst>
        </c:ser>
        <c:ser>
          <c:idx val="2"/>
          <c:order val="2"/>
          <c:tx>
            <c:strRef>
              <c:f>'C:\Users\qkanashvili\Desktop\სტრატეგიის განახლება\[sastumroebis raodenoba.xlsx]Tbilisi'!$A$24</c:f>
              <c:strCache>
                <c:ptCount val="1"/>
                <c:pt idx="0">
                  <c:v>საწოლების რაოდენობა</c:v>
                </c:pt>
              </c:strCache>
            </c:strRef>
          </c:tx>
          <c:spPr>
            <a:ln w="19050">
              <a:noFill/>
            </a:ln>
          </c:spPr>
          <c:marker>
            <c:symbol val="circle"/>
            <c:size val="25"/>
            <c:spPr>
              <a:solidFill>
                <a:srgbClr val="B7E4F4"/>
              </a:solidFill>
              <a:ln w="9525">
                <a:solidFill>
                  <a:srgbClr val="B7E4F4"/>
                </a:solidFill>
              </a:ln>
              <a:effectLst/>
            </c:spPr>
          </c:marker>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[1]Tbilisi!$B$21:$F$21</c:f>
              <c:numCache>
                <c:formatCode>General</c:formatCode>
                <c:ptCount val="5"/>
                <c:pt idx="0">
                  <c:v>2015</c:v>
                </c:pt>
                <c:pt idx="1">
                  <c:v>2016</c:v>
                </c:pt>
                <c:pt idx="2">
                  <c:v>2017</c:v>
                </c:pt>
                <c:pt idx="3">
                  <c:v>2018</c:v>
                </c:pt>
                <c:pt idx="4">
                  <c:v>2019</c:v>
                </c:pt>
              </c:numCache>
            </c:numRef>
          </c:cat>
          <c:val>
            <c:numRef>
              <c:f>[1]Tbilisi!$B$24:$F$24</c:f>
              <c:numCache>
                <c:formatCode>General</c:formatCode>
                <c:ptCount val="5"/>
                <c:pt idx="0">
                  <c:v>47393</c:v>
                </c:pt>
                <c:pt idx="1">
                  <c:v>57505</c:v>
                </c:pt>
                <c:pt idx="2">
                  <c:v>67801</c:v>
                </c:pt>
                <c:pt idx="3">
                  <c:v>80738</c:v>
                </c:pt>
                <c:pt idx="4">
                  <c:v>92083</c:v>
                </c:pt>
              </c:numCache>
            </c:numRef>
          </c:val>
          <c:smooth val="0"/>
          <c:extLst>
            <c:ext xmlns:c16="http://schemas.microsoft.com/office/drawing/2014/chart" uri="{C3380CC4-5D6E-409C-BE32-E72D297353CC}">
              <c16:uniqueId val="{00000002-989F-41F0-AF15-29198B29286A}"/>
            </c:ext>
          </c:extLst>
        </c:ser>
        <c:dLbls>
          <c:showLegendKey val="0"/>
          <c:showVal val="0"/>
          <c:showCatName val="0"/>
          <c:showSerName val="0"/>
          <c:showPercent val="0"/>
          <c:showBubbleSize val="0"/>
        </c:dLbls>
        <c:marker val="1"/>
        <c:smooth val="0"/>
        <c:axId val="475691416"/>
        <c:axId val="475698960"/>
      </c:lineChart>
      <c:catAx>
        <c:axId val="475681248"/>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95000"/>
                    <a:lumOff val="5000"/>
                  </a:schemeClr>
                </a:solidFill>
                <a:latin typeface="Open Sans Light" panose="020B0306030504020204"/>
                <a:ea typeface="+mn-ea"/>
                <a:cs typeface="+mn-cs"/>
              </a:defRPr>
            </a:pPr>
            <a:endParaRPr lang="en-US"/>
          </a:p>
        </c:txPr>
        <c:crossAx val="475680920"/>
        <c:crosses val="autoZero"/>
        <c:auto val="1"/>
        <c:lblAlgn val="ctr"/>
        <c:lblOffset val="100"/>
        <c:noMultiLvlLbl val="0"/>
      </c:catAx>
      <c:valAx>
        <c:axId val="475680920"/>
        <c:scaling>
          <c:orientation val="minMax"/>
        </c:scaling>
        <c:delete val="0"/>
        <c:axPos val="l"/>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chemeClr val="tx1">
                    <a:lumMod val="95000"/>
                    <a:lumOff val="5000"/>
                  </a:schemeClr>
                </a:solidFill>
                <a:latin typeface="Open Sans Light" panose="020B0306030504020204"/>
                <a:ea typeface="+mn-ea"/>
                <a:cs typeface="+mn-cs"/>
              </a:defRPr>
            </a:pPr>
            <a:endParaRPr lang="en-US"/>
          </a:p>
        </c:txPr>
        <c:crossAx val="475681248"/>
        <c:crosses val="autoZero"/>
        <c:crossBetween val="between"/>
      </c:valAx>
      <c:valAx>
        <c:axId val="475698960"/>
        <c:scaling>
          <c:orientation val="minMax"/>
        </c:scaling>
        <c:delete val="0"/>
        <c:axPos val="r"/>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chemeClr val="tx1">
                    <a:lumMod val="95000"/>
                    <a:lumOff val="5000"/>
                  </a:schemeClr>
                </a:solidFill>
                <a:latin typeface="Open Sans Light" panose="020B0306030504020204"/>
                <a:ea typeface="+mn-ea"/>
                <a:cs typeface="+mn-cs"/>
              </a:defRPr>
            </a:pPr>
            <a:endParaRPr lang="en-US"/>
          </a:p>
        </c:txPr>
        <c:crossAx val="475691416"/>
        <c:crosses val="max"/>
        <c:crossBetween val="between"/>
      </c:valAx>
      <c:catAx>
        <c:axId val="475691416"/>
        <c:scaling>
          <c:orientation val="minMax"/>
        </c:scaling>
        <c:delete val="1"/>
        <c:axPos val="b"/>
        <c:numFmt formatCode="General" sourceLinked="1"/>
        <c:majorTickMark val="out"/>
        <c:minorTickMark val="none"/>
        <c:tickLblPos val="nextTo"/>
        <c:crossAx val="475698960"/>
        <c:crosses val="autoZero"/>
        <c:auto val="1"/>
        <c:lblAlgn val="ctr"/>
        <c:lblOffset val="100"/>
        <c:noMultiLvlLbl val="0"/>
      </c:catAx>
      <c:spPr>
        <a:noFill/>
        <a:ln>
          <a:noFill/>
        </a:ln>
        <a:effectLst/>
      </c:spPr>
    </c:plotArea>
    <c:legend>
      <c:legendPos val="b"/>
      <c:layout>
        <c:manualLayout>
          <c:xMode val="edge"/>
          <c:yMode val="edge"/>
          <c:x val="5.0703111787459648E-2"/>
          <c:y val="0.90511670901659402"/>
          <c:w val="0.90637166801792857"/>
          <c:h val="8.947329185667336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Open Sans Light" panose="020B0306030504020204"/>
              <a:ea typeface="+mn-ea"/>
              <a:cs typeface="+mn-cs"/>
            </a:defRPr>
          </a:pPr>
          <a:endParaRPr lang="en-US"/>
        </a:p>
      </c:txPr>
    </c:legend>
    <c:plotVisOnly val="1"/>
    <c:dispBlanksAs val="gap"/>
    <c:showDLblsOverMax val="0"/>
  </c:chart>
  <c:spPr>
    <a:noFill/>
    <a:ln>
      <a:noFill/>
    </a:ln>
    <a:effectLst/>
  </c:spPr>
  <c:txPr>
    <a:bodyPr/>
    <a:lstStyle/>
    <a:p>
      <a:pPr>
        <a:defRPr sz="800">
          <a:solidFill>
            <a:schemeClr val="tx1">
              <a:lumMod val="95000"/>
              <a:lumOff val="5000"/>
            </a:schemeClr>
          </a:solidFill>
          <a:latin typeface="Open Sans Light" panose="020B0306030504020204"/>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b="0" i="0" u="none" strike="noStrike" baseline="0">
                <a:solidFill>
                  <a:schemeClr val="tx1"/>
                </a:solidFill>
                <a:effectLst/>
              </a:rPr>
              <a:t>დიაგრამა #29: </a:t>
            </a:r>
            <a:r>
              <a:rPr lang="ka-GE" sz="1000" b="0">
                <a:solidFill>
                  <a:schemeClr val="tx1"/>
                </a:solidFill>
              </a:rPr>
              <a:t>მაღალი კლასის სასტუმროების ძირითადი მაჩვენებლები 2015-2019 წწ</a:t>
            </a:r>
            <a:endParaRPr lang="en-US" sz="1000" b="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საშუალო დღიური განაკვეთი (ADR)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Sheet1!$B$2:$F$2</c:f>
              <c:numCache>
                <c:formatCode>General</c:formatCode>
                <c:ptCount val="5"/>
                <c:pt idx="0">
                  <c:v>2015</c:v>
                </c:pt>
                <c:pt idx="1">
                  <c:v>2016</c:v>
                </c:pt>
                <c:pt idx="2">
                  <c:v>2017</c:v>
                </c:pt>
                <c:pt idx="3">
                  <c:v>20218</c:v>
                </c:pt>
                <c:pt idx="4">
                  <c:v>2019</c:v>
                </c:pt>
              </c:numCache>
            </c:numRef>
          </c:cat>
          <c:val>
            <c:numRef>
              <c:f>Sheet1!$B$3:$F$3</c:f>
              <c:numCache>
                <c:formatCode>_("$"* #,##0_);_("$"* \(#,##0\);_("$"* "-"??_);_(@_)</c:formatCode>
                <c:ptCount val="5"/>
                <c:pt idx="0">
                  <c:v>139</c:v>
                </c:pt>
                <c:pt idx="1">
                  <c:v>134.5</c:v>
                </c:pt>
                <c:pt idx="2">
                  <c:v>126</c:v>
                </c:pt>
                <c:pt idx="3">
                  <c:v>131.5</c:v>
                </c:pt>
                <c:pt idx="4">
                  <c:v>118.5</c:v>
                </c:pt>
              </c:numCache>
            </c:numRef>
          </c:val>
          <c:extLst>
            <c:ext xmlns:c16="http://schemas.microsoft.com/office/drawing/2014/chart" uri="{C3380CC4-5D6E-409C-BE32-E72D297353CC}">
              <c16:uniqueId val="{00000000-F497-49D9-BE50-37B1137A34E4}"/>
            </c:ext>
          </c:extLst>
        </c:ser>
        <c:ser>
          <c:idx val="1"/>
          <c:order val="1"/>
          <c:tx>
            <c:strRef>
              <c:f>Sheet1!$A$4</c:f>
              <c:strCache>
                <c:ptCount val="1"/>
                <c:pt idx="0">
                  <c:v>შემოსავალი ერთ ნომერზე (RevPAR)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Sheet1!$B$2:$F$2</c:f>
              <c:numCache>
                <c:formatCode>General</c:formatCode>
                <c:ptCount val="5"/>
                <c:pt idx="0">
                  <c:v>2015</c:v>
                </c:pt>
                <c:pt idx="1">
                  <c:v>2016</c:v>
                </c:pt>
                <c:pt idx="2">
                  <c:v>2017</c:v>
                </c:pt>
                <c:pt idx="3">
                  <c:v>20218</c:v>
                </c:pt>
                <c:pt idx="4">
                  <c:v>2019</c:v>
                </c:pt>
              </c:numCache>
            </c:numRef>
          </c:cat>
          <c:val>
            <c:numRef>
              <c:f>Sheet1!$B$4:$F$4</c:f>
              <c:numCache>
                <c:formatCode>_("$"* #,##0_);_("$"* \(#,##0\);_("$"* "-"??_);_(@_)</c:formatCode>
                <c:ptCount val="5"/>
                <c:pt idx="0">
                  <c:v>83.5</c:v>
                </c:pt>
                <c:pt idx="1">
                  <c:v>86</c:v>
                </c:pt>
                <c:pt idx="2">
                  <c:v>81.5</c:v>
                </c:pt>
                <c:pt idx="3">
                  <c:v>88.5</c:v>
                </c:pt>
                <c:pt idx="4">
                  <c:v>74.5</c:v>
                </c:pt>
              </c:numCache>
            </c:numRef>
          </c:val>
          <c:extLst>
            <c:ext xmlns:c16="http://schemas.microsoft.com/office/drawing/2014/chart" uri="{C3380CC4-5D6E-409C-BE32-E72D297353CC}">
              <c16:uniqueId val="{00000001-F497-49D9-BE50-37B1137A34E4}"/>
            </c:ext>
          </c:extLst>
        </c:ser>
        <c:dLbls>
          <c:showLegendKey val="0"/>
          <c:showVal val="0"/>
          <c:showCatName val="0"/>
          <c:showSerName val="0"/>
          <c:showPercent val="0"/>
          <c:showBubbleSize val="0"/>
        </c:dLbls>
        <c:gapWidth val="219"/>
        <c:overlap val="-27"/>
        <c:axId val="1322916287"/>
        <c:axId val="1322917119"/>
      </c:barChart>
      <c:lineChart>
        <c:grouping val="standard"/>
        <c:varyColors val="0"/>
        <c:ser>
          <c:idx val="2"/>
          <c:order val="2"/>
          <c:tx>
            <c:strRef>
              <c:f>Sheet1!$A$5</c:f>
              <c:strCache>
                <c:ptCount val="1"/>
                <c:pt idx="0">
                  <c:v>დატვირთულობა %</c:v>
                </c:pt>
              </c:strCache>
            </c:strRef>
          </c:tx>
          <c:spPr>
            <a:ln w="28575" cap="rnd">
              <a:solidFill>
                <a:schemeClr val="accent3"/>
              </a:solidFill>
              <a:round/>
            </a:ln>
            <a:effectLst/>
          </c:spPr>
          <c:marker>
            <c:symbol val="none"/>
          </c:marker>
          <c:dLbls>
            <c:dLbl>
              <c:idx val="0"/>
              <c:tx>
                <c:rich>
                  <a:bodyPr/>
                  <a:lstStyle/>
                  <a:p>
                    <a:fld id="{6C89AA70-ED60-4F4D-B65E-D0420485C83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497-49D9-BE50-37B1137A34E4}"/>
                </c:ext>
              </c:extLst>
            </c:dLbl>
            <c:dLbl>
              <c:idx val="1"/>
              <c:tx>
                <c:rich>
                  <a:bodyPr/>
                  <a:lstStyle/>
                  <a:p>
                    <a:fld id="{FDD54718-4D5C-4C2A-AA9B-B69121C9DF3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497-49D9-BE50-37B1137A34E4}"/>
                </c:ext>
              </c:extLst>
            </c:dLbl>
            <c:dLbl>
              <c:idx val="2"/>
              <c:tx>
                <c:rich>
                  <a:bodyPr/>
                  <a:lstStyle/>
                  <a:p>
                    <a:fld id="{801822A0-F4F8-4915-949F-F5E86B467F3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497-49D9-BE50-37B1137A34E4}"/>
                </c:ext>
              </c:extLst>
            </c:dLbl>
            <c:dLbl>
              <c:idx val="3"/>
              <c:tx>
                <c:rich>
                  <a:bodyPr/>
                  <a:lstStyle/>
                  <a:p>
                    <a:fld id="{3AADCB2C-81DA-442F-941C-B68A0A835A3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497-49D9-BE50-37B1137A34E4}"/>
                </c:ext>
              </c:extLst>
            </c:dLbl>
            <c:dLbl>
              <c:idx val="4"/>
              <c:tx>
                <c:rich>
                  <a:bodyPr/>
                  <a:lstStyle/>
                  <a:p>
                    <a:fld id="{154FBC7B-A326-4D9C-A790-DC8D309AC4A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497-49D9-BE50-37B1137A34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Sheet1!$B$2:$F$2</c:f>
              <c:numCache>
                <c:formatCode>General</c:formatCode>
                <c:ptCount val="5"/>
                <c:pt idx="0">
                  <c:v>2015</c:v>
                </c:pt>
                <c:pt idx="1">
                  <c:v>2016</c:v>
                </c:pt>
                <c:pt idx="2">
                  <c:v>2017</c:v>
                </c:pt>
                <c:pt idx="3">
                  <c:v>20218</c:v>
                </c:pt>
                <c:pt idx="4">
                  <c:v>2019</c:v>
                </c:pt>
              </c:numCache>
            </c:numRef>
          </c:cat>
          <c:val>
            <c:numRef>
              <c:f>Sheet1!$B$5:$F$5</c:f>
              <c:numCache>
                <c:formatCode>General</c:formatCode>
                <c:ptCount val="5"/>
                <c:pt idx="0">
                  <c:v>56.5</c:v>
                </c:pt>
                <c:pt idx="1">
                  <c:v>61</c:v>
                </c:pt>
                <c:pt idx="2">
                  <c:v>62</c:v>
                </c:pt>
                <c:pt idx="3">
                  <c:v>67</c:v>
                </c:pt>
                <c:pt idx="4">
                  <c:v>63.5</c:v>
                </c:pt>
              </c:numCache>
            </c:numRef>
          </c:val>
          <c:smooth val="0"/>
          <c:extLst>
            <c:ext xmlns:c16="http://schemas.microsoft.com/office/drawing/2014/chart" uri="{C3380CC4-5D6E-409C-BE32-E72D297353CC}">
              <c16:uniqueId val="{00000007-F497-49D9-BE50-37B1137A34E4}"/>
            </c:ext>
          </c:extLst>
        </c:ser>
        <c:dLbls>
          <c:showLegendKey val="0"/>
          <c:showVal val="0"/>
          <c:showCatName val="0"/>
          <c:showSerName val="0"/>
          <c:showPercent val="0"/>
          <c:showBubbleSize val="0"/>
        </c:dLbls>
        <c:marker val="1"/>
        <c:smooth val="0"/>
        <c:axId val="1322916287"/>
        <c:axId val="1322917119"/>
      </c:lineChart>
      <c:catAx>
        <c:axId val="1322916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2917119"/>
        <c:crosses val="autoZero"/>
        <c:auto val="1"/>
        <c:lblAlgn val="ctr"/>
        <c:lblOffset val="100"/>
        <c:noMultiLvlLbl val="0"/>
      </c:catAx>
      <c:valAx>
        <c:axId val="1322917119"/>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29162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181444710715506"/>
          <c:y val="1.2531328320802004E-2"/>
          <c:w val="0.49818555289284494"/>
          <c:h val="0.93107769423558895"/>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მთავრობის მიერ შეთავაზებული სტიმულირების პაკეტები ბიზნესებისთვის და მათი გავლენა</c:v>
                </c:pt>
                <c:pt idx="1">
                  <c:v>ახალი ტექნოლოგიების დანერგვა და მზაობა მომხმარებლების, მოქალაქეების და ადმინისტრაციების მიერ </c:v>
                </c:pt>
                <c:pt idx="2">
                  <c:v>მუშახელის კვალიფიკაცია</c:v>
                </c:pt>
                <c:pt idx="3">
                  <c:v>ადგილობრივი ბაზრის სიძლიერე</c:v>
                </c:pt>
                <c:pt idx="4">
                  <c:v>კლიმატის ცვლილებისადმი მიდგომა </c:v>
                </c:pt>
                <c:pt idx="5">
                  <c:v>კაპიტალის ხელმისაწვდომობა, ფინანსური ბაზრის ლიკვიდურობა</c:v>
                </c:pt>
                <c:pt idx="6">
                  <c:v>უსაფრთხოების ნორმების დაცვა (ჯანმრთელობა, გარემოს დაცვა, კიბერ-უსაფრთხოება)</c:v>
                </c:pt>
                <c:pt idx="7">
                  <c:v>კორონავირუსის პანდემიით გამოწვეული პრობლემების გადაჭრა</c:v>
                </c:pt>
                <c:pt idx="8">
                  <c:v>ინფრასტრუქტურის სანდოობა (სატრანსპორტო, ტელეკომუნიკაციები, ენერგეტიკა)</c:v>
                </c:pt>
                <c:pt idx="9">
                  <c:v>ხარჯების კუთხით უპირატესობები </c:v>
                </c:pt>
              </c:strCache>
            </c:strRef>
          </c:cat>
          <c:val>
            <c:numRef>
              <c:f>Sheet1!$B$2:$B$11</c:f>
              <c:numCache>
                <c:formatCode>0%</c:formatCode>
                <c:ptCount val="10"/>
                <c:pt idx="0">
                  <c:v>0.8</c:v>
                </c:pt>
                <c:pt idx="1">
                  <c:v>0.71</c:v>
                </c:pt>
                <c:pt idx="2">
                  <c:v>0.62</c:v>
                </c:pt>
                <c:pt idx="3">
                  <c:v>0.61</c:v>
                </c:pt>
                <c:pt idx="4">
                  <c:v>0.6</c:v>
                </c:pt>
                <c:pt idx="5">
                  <c:v>0.56000000000000005</c:v>
                </c:pt>
                <c:pt idx="6">
                  <c:v>0.53</c:v>
                </c:pt>
                <c:pt idx="7">
                  <c:v>0.31</c:v>
                </c:pt>
                <c:pt idx="8">
                  <c:v>0.28999999999999998</c:v>
                </c:pt>
                <c:pt idx="9">
                  <c:v>0.13</c:v>
                </c:pt>
              </c:numCache>
            </c:numRef>
          </c:val>
          <c:extLst>
            <c:ext xmlns:c16="http://schemas.microsoft.com/office/drawing/2014/chart" uri="{C3380CC4-5D6E-409C-BE32-E72D297353CC}">
              <c16:uniqueId val="{00000000-EEA9-44B4-8F2B-6E343F957587}"/>
            </c:ext>
          </c:extLst>
        </c:ser>
        <c:dLbls>
          <c:showLegendKey val="0"/>
          <c:showVal val="0"/>
          <c:showCatName val="0"/>
          <c:showSerName val="0"/>
          <c:showPercent val="0"/>
          <c:showBubbleSize val="0"/>
        </c:dLbls>
        <c:gapWidth val="182"/>
        <c:axId val="1400605536"/>
        <c:axId val="1400590144"/>
      </c:barChart>
      <c:catAx>
        <c:axId val="1400605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850" b="0" i="0" u="none" strike="noStrike" kern="1200" baseline="0">
                <a:solidFill>
                  <a:schemeClr val="tx1">
                    <a:lumMod val="65000"/>
                    <a:lumOff val="35000"/>
                  </a:schemeClr>
                </a:solidFill>
                <a:latin typeface="+mn-lt"/>
                <a:ea typeface="+mn-ea"/>
                <a:cs typeface="+mn-cs"/>
              </a:defRPr>
            </a:pPr>
            <a:endParaRPr lang="en-US"/>
          </a:p>
        </c:txPr>
        <c:crossAx val="1400590144"/>
        <c:crosses val="autoZero"/>
        <c:auto val="1"/>
        <c:lblAlgn val="r"/>
        <c:lblOffset val="100"/>
        <c:noMultiLvlLbl val="0"/>
      </c:catAx>
      <c:valAx>
        <c:axId val="140059014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400605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4048212066201551"/>
          <c:y val="4.3650893331585089E-2"/>
          <c:w val="0.42672743556636794"/>
          <c:h val="0.77351831021122364"/>
        </c:manualLayout>
      </c:layout>
      <c:barChart>
        <c:barDir val="bar"/>
        <c:grouping val="clustered"/>
        <c:varyColors val="0"/>
        <c:ser>
          <c:idx val="0"/>
          <c:order val="0"/>
          <c:tx>
            <c:strRef>
              <c:f>Sheet1!$B$1</c:f>
              <c:strCache>
                <c:ptCount val="1"/>
                <c:pt idx="0">
                  <c:v>2020 წლის ოქტომბრის გამოკითხვა</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არცერთი ზემოთაღნიშნული</c:v>
                </c:pt>
                <c:pt idx="1">
                  <c:v>წარმოების ოპერაციების შემცირება ევროპაში</c:v>
                </c:pt>
                <c:pt idx="2">
                  <c:v>წარმოების ოპერაციების გაზრდა ევროპაში</c:v>
                </c:pt>
                <c:pt idx="3">
                  <c:v>ერთ დომინანტ მიმწოდებელ ქვეყნებზე დამოკიდებულების შემცირება</c:v>
                </c:pt>
                <c:pt idx="4">
                  <c:v>ტექნოლოგიების საშუალებით წარმოების ოპტიმიზაცია, მათ შორის 3D პრინტერების გამოყენება</c:v>
                </c:pt>
                <c:pt idx="5">
                  <c:v>Nearshoring ტენდენცია ევროპასთან ახლოს მდებარე დაბალდანახარჯიან ქვეყანაში ან აფრიკაში</c:v>
                </c:pt>
              </c:strCache>
            </c:strRef>
          </c:cat>
          <c:val>
            <c:numRef>
              <c:f>Sheet1!$B$2:$B$7</c:f>
              <c:numCache>
                <c:formatCode>0%</c:formatCode>
                <c:ptCount val="6"/>
                <c:pt idx="0">
                  <c:v>0.33</c:v>
                </c:pt>
                <c:pt idx="1">
                  <c:v>0.13</c:v>
                </c:pt>
                <c:pt idx="2">
                  <c:v>0.24</c:v>
                </c:pt>
                <c:pt idx="3">
                  <c:v>0.37</c:v>
                </c:pt>
                <c:pt idx="4">
                  <c:v>0.17</c:v>
                </c:pt>
                <c:pt idx="5">
                  <c:v>0.37</c:v>
                </c:pt>
              </c:numCache>
            </c:numRef>
          </c:val>
          <c:extLst>
            <c:ext xmlns:c16="http://schemas.microsoft.com/office/drawing/2014/chart" uri="{C3380CC4-5D6E-409C-BE32-E72D297353CC}">
              <c16:uniqueId val="{00000000-24ED-4AC9-BB58-F35ABB822160}"/>
            </c:ext>
          </c:extLst>
        </c:ser>
        <c:ser>
          <c:idx val="1"/>
          <c:order val="1"/>
          <c:tx>
            <c:strRef>
              <c:f>Sheet1!$C$1</c:f>
              <c:strCache>
                <c:ptCount val="1"/>
                <c:pt idx="0">
                  <c:v>2020 წლის აპრილის გამოკითხვა</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არცერთი ზემოთაღნიშნული</c:v>
                </c:pt>
                <c:pt idx="1">
                  <c:v>წარმოების ოპერაციების შემცირება ევროპაში</c:v>
                </c:pt>
                <c:pt idx="2">
                  <c:v>წარმოების ოპერაციების გაზრდა ევროპაში</c:v>
                </c:pt>
                <c:pt idx="3">
                  <c:v>ერთ დომინანტ მიმწოდებელ ქვეყნებზე დამოკიდებულების შემცირება</c:v>
                </c:pt>
                <c:pt idx="4">
                  <c:v>ტექნოლოგიების საშუალებით წარმოების ოპტიმიზაცია, მათ შორის 3D პრინტერების გამოყენება</c:v>
                </c:pt>
                <c:pt idx="5">
                  <c:v>Nearshoring ტენდენცია ევროპასთან ახლოს მდებარე დაბალდანახარჯიან ქვეყანაში ან აფრიკაში</c:v>
                </c:pt>
              </c:strCache>
            </c:strRef>
          </c:cat>
          <c:val>
            <c:numRef>
              <c:f>Sheet1!$C$2:$C$7</c:f>
              <c:numCache>
                <c:formatCode>0%</c:formatCode>
                <c:ptCount val="6"/>
                <c:pt idx="0">
                  <c:v>0.02</c:v>
                </c:pt>
                <c:pt idx="1">
                  <c:v>0.16</c:v>
                </c:pt>
                <c:pt idx="2">
                  <c:v>0.37</c:v>
                </c:pt>
                <c:pt idx="3">
                  <c:v>0.61</c:v>
                </c:pt>
                <c:pt idx="4">
                  <c:v>0.77</c:v>
                </c:pt>
                <c:pt idx="5">
                  <c:v>0.83</c:v>
                </c:pt>
              </c:numCache>
            </c:numRef>
          </c:val>
          <c:extLst>
            <c:ext xmlns:c16="http://schemas.microsoft.com/office/drawing/2014/chart" uri="{C3380CC4-5D6E-409C-BE32-E72D297353CC}">
              <c16:uniqueId val="{00000001-24ED-4AC9-BB58-F35ABB822160}"/>
            </c:ext>
          </c:extLst>
        </c:ser>
        <c:dLbls>
          <c:showLegendKey val="0"/>
          <c:showVal val="0"/>
          <c:showCatName val="0"/>
          <c:showSerName val="0"/>
          <c:showPercent val="0"/>
          <c:showBubbleSize val="0"/>
        </c:dLbls>
        <c:gapWidth val="182"/>
        <c:axId val="1474235040"/>
        <c:axId val="1474235456"/>
      </c:barChart>
      <c:catAx>
        <c:axId val="1474235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474235456"/>
        <c:crosses val="autoZero"/>
        <c:auto val="1"/>
        <c:lblAlgn val="ctr"/>
        <c:lblOffset val="100"/>
        <c:noMultiLvlLbl val="0"/>
      </c:catAx>
      <c:valAx>
        <c:axId val="1474235456"/>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423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Sheet1!$B$1</c:f>
              <c:strCache>
                <c:ptCount val="1"/>
                <c:pt idx="0">
                  <c:v>2020 წლის ოქტომბრის გამოკითხვა</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მომხმარებლების წვდომა სერვისებზე ციფრულად</c:v>
                </c:pt>
                <c:pt idx="1">
                  <c:v>ორიენტაცია მდგრადი განვითარებასა და კლიმატის ცვლილებაზე</c:v>
                </c:pt>
                <c:pt idx="2">
                  <c:v>საწარმოო პროცესების ავტომატიზაცია</c:v>
                </c:pt>
                <c:pt idx="3">
                  <c:v>მთავრობების ინტერვენცია </c:v>
                </c:pt>
                <c:pt idx="4">
                  <c:v>გლობალიზაციის შემცირება</c:v>
                </c:pt>
                <c:pt idx="5">
                  <c:v>Reshoring და Nearshoring, მიწოდების ჯაჭვის კომპონენტების კონცენტრირება</c:v>
                </c:pt>
                <c:pt idx="6">
                  <c:v>გეოპოლიტიკური საკითხები</c:v>
                </c:pt>
              </c:strCache>
            </c:strRef>
          </c:cat>
          <c:val>
            <c:numRef>
              <c:f>Sheet1!$B$2:$B$8</c:f>
              <c:numCache>
                <c:formatCode>0%</c:formatCode>
                <c:ptCount val="7"/>
                <c:pt idx="0">
                  <c:v>0.63</c:v>
                </c:pt>
                <c:pt idx="1">
                  <c:v>0.6</c:v>
                </c:pt>
                <c:pt idx="2">
                  <c:v>0.51</c:v>
                </c:pt>
                <c:pt idx="3">
                  <c:v>0.43</c:v>
                </c:pt>
                <c:pt idx="4">
                  <c:v>0.37</c:v>
                </c:pt>
                <c:pt idx="5">
                  <c:v>0.25</c:v>
                </c:pt>
                <c:pt idx="6">
                  <c:v>0.21</c:v>
                </c:pt>
              </c:numCache>
            </c:numRef>
          </c:val>
          <c:extLst>
            <c:ext xmlns:c16="http://schemas.microsoft.com/office/drawing/2014/chart" uri="{C3380CC4-5D6E-409C-BE32-E72D297353CC}">
              <c16:uniqueId val="{00000000-4116-4B57-A911-EFE8EDFA954B}"/>
            </c:ext>
          </c:extLst>
        </c:ser>
        <c:ser>
          <c:idx val="1"/>
          <c:order val="1"/>
          <c:tx>
            <c:strRef>
              <c:f>Sheet1!$C$1</c:f>
              <c:strCache>
                <c:ptCount val="1"/>
                <c:pt idx="0">
                  <c:v>2020 წლის აპრილის გამოკითხვა</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მომხმარებლების წვდომა სერვისებზე ციფრულად</c:v>
                </c:pt>
                <c:pt idx="1">
                  <c:v>ორიენტაცია მდგრადი განვითარებასა და კლიმატის ცვლილებაზე</c:v>
                </c:pt>
                <c:pt idx="2">
                  <c:v>საწარმოო პროცესების ავტომატიზაცია</c:v>
                </c:pt>
                <c:pt idx="3">
                  <c:v>მთავრობების ინტერვენცია </c:v>
                </c:pt>
                <c:pt idx="4">
                  <c:v>გლობალიზაციის შემცირება</c:v>
                </c:pt>
                <c:pt idx="5">
                  <c:v>Reshoring და Nearshoring, მიწოდების ჯაჭვის კომპონენტების კონცენტრირება</c:v>
                </c:pt>
                <c:pt idx="6">
                  <c:v>გეოპოლიტიკური საკითხები</c:v>
                </c:pt>
              </c:strCache>
            </c:strRef>
          </c:cat>
          <c:val>
            <c:numRef>
              <c:f>Sheet1!$C$2:$C$8</c:f>
              <c:numCache>
                <c:formatCode>0%</c:formatCode>
                <c:ptCount val="7"/>
                <c:pt idx="0">
                  <c:v>0.55000000000000004</c:v>
                </c:pt>
                <c:pt idx="1">
                  <c:v>0.56999999999999995</c:v>
                </c:pt>
                <c:pt idx="2">
                  <c:v>0.82</c:v>
                </c:pt>
                <c:pt idx="3">
                  <c:v>0.25</c:v>
                </c:pt>
                <c:pt idx="4">
                  <c:v>0.56000000000000005</c:v>
                </c:pt>
                <c:pt idx="5">
                  <c:v>0.21</c:v>
                </c:pt>
                <c:pt idx="6">
                  <c:v>0.03</c:v>
                </c:pt>
              </c:numCache>
            </c:numRef>
          </c:val>
          <c:extLst>
            <c:ext xmlns:c16="http://schemas.microsoft.com/office/drawing/2014/chart" uri="{C3380CC4-5D6E-409C-BE32-E72D297353CC}">
              <c16:uniqueId val="{00000001-4116-4B57-A911-EFE8EDFA954B}"/>
            </c:ext>
          </c:extLst>
        </c:ser>
        <c:dLbls>
          <c:showLegendKey val="0"/>
          <c:showVal val="0"/>
          <c:showCatName val="0"/>
          <c:showSerName val="0"/>
          <c:showPercent val="0"/>
          <c:showBubbleSize val="0"/>
        </c:dLbls>
        <c:gapWidth val="182"/>
        <c:axId val="1479150144"/>
        <c:axId val="1479139328"/>
      </c:barChart>
      <c:catAx>
        <c:axId val="1479150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479139328"/>
        <c:crosses val="autoZero"/>
        <c:auto val="1"/>
        <c:lblAlgn val="ctr"/>
        <c:lblOffset val="100"/>
        <c:noMultiLvlLbl val="0"/>
      </c:catAx>
      <c:valAx>
        <c:axId val="1479139328"/>
        <c:scaling>
          <c:orientation val="minMax"/>
        </c:scaling>
        <c:delete val="1"/>
        <c:axPos val="b"/>
        <c:numFmt formatCode="0%" sourceLinked="1"/>
        <c:majorTickMark val="none"/>
        <c:minorTickMark val="none"/>
        <c:tickLblPos val="nextTo"/>
        <c:crossAx val="1479150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75000"/>
                    <a:lumOff val="25000"/>
                  </a:schemeClr>
                </a:solidFill>
                <a:latin typeface="Sylfaen" panose="010A0502050306030303" pitchFamily="18" charset="0"/>
                <a:ea typeface="+mn-ea"/>
                <a:cs typeface="+mn-cs"/>
              </a:defRPr>
            </a:pPr>
            <a:r>
              <a:rPr lang="ka-GE" sz="1050" b="1">
                <a:solidFill>
                  <a:schemeClr val="tx1">
                    <a:lumMod val="75000"/>
                    <a:lumOff val="25000"/>
                  </a:schemeClr>
                </a:solidFill>
                <a:latin typeface="Sylfaen (Headings)"/>
              </a:rPr>
              <a:t>დიაგრამა #8: პირდაპირი უცხოური ინვესტიციები საქართველოში 2010-201</a:t>
            </a:r>
            <a:r>
              <a:rPr lang="en-US" sz="1050" b="1">
                <a:solidFill>
                  <a:schemeClr val="tx1">
                    <a:lumMod val="75000"/>
                    <a:lumOff val="25000"/>
                  </a:schemeClr>
                </a:solidFill>
                <a:latin typeface="Sylfaen (Headings)"/>
              </a:rPr>
              <a:t>9</a:t>
            </a:r>
            <a:r>
              <a:rPr lang="ka-GE" sz="1050" b="1">
                <a:solidFill>
                  <a:schemeClr val="tx1">
                    <a:lumMod val="75000"/>
                    <a:lumOff val="25000"/>
                  </a:schemeClr>
                </a:solidFill>
                <a:latin typeface="Sylfaen (Headings)"/>
              </a:rPr>
              <a:t> წლებში</a:t>
            </a:r>
            <a:r>
              <a:rPr lang="en-US" sz="1050" b="1">
                <a:solidFill>
                  <a:schemeClr val="tx1">
                    <a:lumMod val="75000"/>
                    <a:lumOff val="25000"/>
                  </a:schemeClr>
                </a:solidFill>
                <a:latin typeface="Sylfaen (Headings)"/>
              </a:rPr>
              <a:t>,</a:t>
            </a:r>
            <a:r>
              <a:rPr lang="ka-GE" sz="1050" b="1">
                <a:solidFill>
                  <a:schemeClr val="tx1">
                    <a:lumMod val="75000"/>
                    <a:lumOff val="25000"/>
                  </a:schemeClr>
                </a:solidFill>
                <a:latin typeface="Sylfaen (Headings)"/>
              </a:rPr>
              <a:t> მლნ აშშ დოლარი</a:t>
            </a:r>
          </a:p>
        </c:rich>
      </c:tx>
      <c:layout>
        <c:manualLayout>
          <c:xMode val="edge"/>
          <c:yMode val="edge"/>
          <c:x val="0.11669726074835796"/>
          <c:y val="0"/>
        </c:manualLayout>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75000"/>
                  <a:lumOff val="25000"/>
                </a:schemeClr>
              </a:solidFill>
              <a:latin typeface="Sylfaen" panose="010A0502050306030303" pitchFamily="18" charset="0"/>
              <a:ea typeface="+mn-ea"/>
              <a:cs typeface="+mn-cs"/>
            </a:defRPr>
          </a:pPr>
          <a:endParaRPr lang="en-US"/>
        </a:p>
      </c:txPr>
    </c:title>
    <c:autoTitleDeleted val="0"/>
    <c:plotArea>
      <c:layout>
        <c:manualLayout>
          <c:layoutTarget val="inner"/>
          <c:xMode val="edge"/>
          <c:yMode val="edge"/>
          <c:x val="8.2721217525987059E-2"/>
          <c:y val="0.25052631578947371"/>
          <c:w val="0.89418651838248364"/>
          <c:h val="0.62737753833402399"/>
        </c:manualLayout>
      </c:layout>
      <c:barChart>
        <c:barDir val="col"/>
        <c:grouping val="clustered"/>
        <c:varyColors val="0"/>
        <c:ser>
          <c:idx val="0"/>
          <c:order val="0"/>
          <c:tx>
            <c:strRef>
              <c:f>Sheet1!$B$1</c:f>
              <c:strCache>
                <c:ptCount val="1"/>
                <c:pt idx="0">
                  <c:v>მლნ აშშ დოლარი</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#,##0.0</c:formatCode>
                <c:ptCount val="10"/>
                <c:pt idx="0">
                  <c:v>865.63767199475069</c:v>
                </c:pt>
                <c:pt idx="1">
                  <c:v>1133.9711458444451</c:v>
                </c:pt>
                <c:pt idx="2">
                  <c:v>1048.2270454333175</c:v>
                </c:pt>
                <c:pt idx="3">
                  <c:v>1039.1741524845618</c:v>
                </c:pt>
                <c:pt idx="4">
                  <c:v>1836.9799765033397</c:v>
                </c:pt>
                <c:pt idx="5">
                  <c:v>1728.7581301636671</c:v>
                </c:pt>
                <c:pt idx="6">
                  <c:v>1652.5773106999998</c:v>
                </c:pt>
                <c:pt idx="7">
                  <c:v>1978.2815404999997</c:v>
                </c:pt>
                <c:pt idx="8">
                  <c:v>1306.2899603999995</c:v>
                </c:pt>
                <c:pt idx="9">
                  <c:v>1310.7737407</c:v>
                </c:pt>
              </c:numCache>
            </c:numRef>
          </c:val>
          <c:extLst>
            <c:ext xmlns:c16="http://schemas.microsoft.com/office/drawing/2014/chart" uri="{C3380CC4-5D6E-409C-BE32-E72D297353CC}">
              <c16:uniqueId val="{00000000-34D8-4415-99E7-9E7072F84EAC}"/>
            </c:ext>
          </c:extLst>
        </c:ser>
        <c:dLbls>
          <c:showLegendKey val="0"/>
          <c:showVal val="0"/>
          <c:showCatName val="0"/>
          <c:showSerName val="0"/>
          <c:showPercent val="0"/>
          <c:showBubbleSize val="0"/>
        </c:dLbls>
        <c:gapWidth val="219"/>
        <c:overlap val="-27"/>
        <c:axId val="1805567791"/>
        <c:axId val="1805566959"/>
      </c:barChart>
      <c:catAx>
        <c:axId val="1805567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crossAx val="1805566959"/>
        <c:crosses val="autoZero"/>
        <c:auto val="1"/>
        <c:lblAlgn val="ctr"/>
        <c:lblOffset val="100"/>
        <c:noMultiLvlLbl val="0"/>
      </c:catAx>
      <c:valAx>
        <c:axId val="180556695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crossAx val="180556779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lumMod val="75000"/>
              <a:lumOff val="25000"/>
            </a:schemeClr>
          </a:solidFill>
          <a:latin typeface="Sylfaen" panose="010A0502050306030303"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ka-GE" sz="1000" b="1" baseline="0">
                <a:latin typeface="+mn-lt"/>
              </a:rPr>
              <a:t>დიაგრამა #9: უმსხვილესი ინვესტორი ქვეყნების წილი 2019 წელს</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315140679878783"/>
          <c:y val="0.14953163552103674"/>
          <c:w val="0.31796856310835547"/>
          <c:h val="0.53803399915610006"/>
        </c:manualLayout>
      </c:layout>
      <c:doughnutChart>
        <c:varyColors val="1"/>
        <c:ser>
          <c:idx val="0"/>
          <c:order val="0"/>
          <c:tx>
            <c:strRef>
              <c:f>Sheet1!$B$1</c:f>
              <c:strCache>
                <c:ptCount val="1"/>
                <c:pt idx="0">
                  <c:v>დიაგრამა #3, უმსხვილესი ინვესტორი ქვეყნების წილი 2019 წელს</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F21-4651-9C6C-26226956587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F21-4651-9C6C-26226956587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F21-4651-9C6C-26226956587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F21-4651-9C6C-26226956587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F21-4651-9C6C-26226956587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F21-4651-9C6C-26226956587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F21-4651-9C6C-26226956587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F21-4651-9C6C-26226956587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BF21-4651-9C6C-26226956587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BF21-4651-9C6C-26226956587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BF21-4651-9C6C-26226956587E}"/>
              </c:ext>
            </c:extLst>
          </c:dPt>
          <c:dLbls>
            <c:dLbl>
              <c:idx val="0"/>
              <c:layout>
                <c:manualLayout>
                  <c:x val="0.17391304347826086"/>
                  <c:y val="-3.6330608537693009E-2"/>
                </c:manualLayout>
              </c:layout>
              <c:tx>
                <c:rich>
                  <a:bodyPr/>
                  <a:lstStyle/>
                  <a:p>
                    <a:r>
                      <a:rPr lang="ka-GE"/>
                      <a:t>გაერთიანებული სამეფო 18%</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F21-4651-9C6C-26226956587E}"/>
                </c:ext>
              </c:extLst>
            </c:dLbl>
            <c:dLbl>
              <c:idx val="1"/>
              <c:layout>
                <c:manualLayout>
                  <c:x val="0.18464841653247449"/>
                  <c:y val="-3.6330608537693005E-3"/>
                </c:manualLayout>
              </c:layout>
              <c:tx>
                <c:rich>
                  <a:bodyPr/>
                  <a:lstStyle/>
                  <a:p>
                    <a:r>
                      <a:rPr lang="ka-GE"/>
                      <a:t>თურქეთი </a:t>
                    </a:r>
                    <a:fld id="{5AB74B45-1A5A-4B87-8ED4-CE933E46C58A}" type="PERCENTAGE">
                      <a:rPr lang="en-US"/>
                      <a:pPr/>
                      <a:t>[PERCENTAGE]</a:t>
                    </a:fld>
                    <a:endParaRPr lang="ka-GE"/>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F21-4651-9C6C-26226956587E}"/>
                </c:ext>
              </c:extLst>
            </c:dLbl>
            <c:dLbl>
              <c:idx val="2"/>
              <c:layout>
                <c:manualLayout>
                  <c:x val="0.19108964036500267"/>
                  <c:y val="5.44959128065393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F21-4651-9C6C-26226956587E}"/>
                </c:ext>
              </c:extLst>
            </c:dLbl>
            <c:dLbl>
              <c:idx val="3"/>
              <c:layout>
                <c:manualLayout>
                  <c:x val="8.3735909822866342E-2"/>
                  <c:y val="0.1743869209809262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F21-4651-9C6C-26226956587E}"/>
                </c:ext>
              </c:extLst>
            </c:dLbl>
            <c:dLbl>
              <c:idx val="4"/>
              <c:layout>
                <c:manualLayout>
                  <c:x val="-2.1470746108427268E-3"/>
                  <c:y val="0.1925522252497729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F21-4651-9C6C-26226956587E}"/>
                </c:ext>
              </c:extLst>
            </c:dLbl>
            <c:dLbl>
              <c:idx val="5"/>
              <c:layout>
                <c:manualLayout>
                  <c:x val="-7.514761137949548E-2"/>
                  <c:y val="0.1489554950045413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F21-4651-9C6C-26226956587E}"/>
                </c:ext>
              </c:extLst>
            </c:dLbl>
            <c:dLbl>
              <c:idx val="6"/>
              <c:layout>
                <c:manualLayout>
                  <c:x val="-0.18894256575415996"/>
                  <c:y val="0.225249772933696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F21-4651-9C6C-26226956587E}"/>
                </c:ext>
              </c:extLst>
            </c:dLbl>
            <c:dLbl>
              <c:idx val="7"/>
              <c:layout>
                <c:manualLayout>
                  <c:x val="-0.21256038647342995"/>
                  <c:y val="0.1743869209809264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BF21-4651-9C6C-26226956587E}"/>
                </c:ext>
              </c:extLst>
            </c:dLbl>
            <c:dLbl>
              <c:idx val="8"/>
              <c:layout>
                <c:manualLayout>
                  <c:x val="-0.18679549114331723"/>
                  <c:y val="5.81289736603088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BF21-4651-9C6C-26226956587E}"/>
                </c:ext>
              </c:extLst>
            </c:dLbl>
            <c:dLbl>
              <c:idx val="9"/>
              <c:layout>
                <c:manualLayout>
                  <c:x val="-0.2168545356951154"/>
                  <c:y val="-2.90644868301544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BF21-4651-9C6C-26226956587E}"/>
                </c:ext>
              </c:extLst>
            </c:dLbl>
            <c:dLbl>
              <c:idx val="10"/>
              <c:layout>
                <c:manualLayout>
                  <c:x val="-0.1288244766505636"/>
                  <c:y val="-5.449591280653950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BF21-4651-9C6C-26226956587E}"/>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Sheet1!$A$2:$A$12</c:f>
              <c:strCache>
                <c:ptCount val="11"/>
                <c:pt idx="0">
                  <c:v>გაერთიანებული სამეფო</c:v>
                </c:pt>
                <c:pt idx="1">
                  <c:v>თურქეთი</c:v>
                </c:pt>
                <c:pt idx="2">
                  <c:v>ირლანდია</c:v>
                </c:pt>
                <c:pt idx="3">
                  <c:v>აშშ</c:v>
                </c:pt>
                <c:pt idx="4">
                  <c:v>ნიდერლანდი</c:v>
                </c:pt>
                <c:pt idx="5">
                  <c:v>პანამა</c:v>
                </c:pt>
                <c:pt idx="6">
                  <c:v>ლუქსემბურგი</c:v>
                </c:pt>
                <c:pt idx="7">
                  <c:v>რუსეთი</c:v>
                </c:pt>
                <c:pt idx="8">
                  <c:v>ჩინეთი</c:v>
                </c:pt>
                <c:pt idx="9">
                  <c:v>იაპონია</c:v>
                </c:pt>
                <c:pt idx="10">
                  <c:v>სხვა ქვეყნები</c:v>
                </c:pt>
              </c:strCache>
            </c:strRef>
          </c:cat>
          <c:val>
            <c:numRef>
              <c:f>Sheet1!$B$2:$B$12</c:f>
              <c:numCache>
                <c:formatCode>0%</c:formatCode>
                <c:ptCount val="11"/>
                <c:pt idx="0">
                  <c:v>18</c:v>
                </c:pt>
                <c:pt idx="1">
                  <c:v>13.4</c:v>
                </c:pt>
                <c:pt idx="2">
                  <c:v>10.199999999999999</c:v>
                </c:pt>
                <c:pt idx="3">
                  <c:v>8.5</c:v>
                </c:pt>
                <c:pt idx="4">
                  <c:v>7.7</c:v>
                </c:pt>
                <c:pt idx="5">
                  <c:v>5.9</c:v>
                </c:pt>
                <c:pt idx="6">
                  <c:v>5.3</c:v>
                </c:pt>
                <c:pt idx="7">
                  <c:v>4.2</c:v>
                </c:pt>
                <c:pt idx="8">
                  <c:v>3.3</c:v>
                </c:pt>
                <c:pt idx="9">
                  <c:v>3</c:v>
                </c:pt>
                <c:pt idx="10">
                  <c:v>20.6</c:v>
                </c:pt>
              </c:numCache>
            </c:numRef>
          </c:val>
          <c:extLst>
            <c:ext xmlns:c16="http://schemas.microsoft.com/office/drawing/2014/chart" uri="{C3380CC4-5D6E-409C-BE32-E72D297353CC}">
              <c16:uniqueId val="{00000016-BF21-4651-9C6C-26226956587E}"/>
            </c:ext>
          </c:extLst>
        </c:ser>
        <c:dLbls>
          <c:showLegendKey val="0"/>
          <c:showVal val="0"/>
          <c:showCatName val="0"/>
          <c:showSerName val="0"/>
          <c:showPercent val="1"/>
          <c:showBubbleSize val="0"/>
          <c:showLeaderLines val="1"/>
        </c:dLbls>
        <c:firstSliceAng val="0"/>
        <c:holeSize val="47"/>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300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b="1"/>
              <a:t>დიაგრამა #</a:t>
            </a:r>
            <a:r>
              <a:rPr lang="en-US" sz="1000" b="1"/>
              <a:t>10</a:t>
            </a:r>
            <a:r>
              <a:rPr lang="ka-GE" sz="1000" b="1"/>
              <a:t>: პირდაპირი უცხოური ინვესტიციები სექტორების მიხედვით 2019 წელს</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0507754839195289"/>
          <c:y val="0.29734212166286839"/>
          <c:w val="0.30409590994434244"/>
          <c:h val="0.44106497086477708"/>
        </c:manualLayout>
      </c:layout>
      <c:doughnutChart>
        <c:varyColors val="1"/>
        <c:ser>
          <c:idx val="0"/>
          <c:order val="0"/>
          <c:tx>
            <c:strRef>
              <c:f>Sheet1!$B$1</c:f>
              <c:strCache>
                <c:ptCount val="1"/>
                <c:pt idx="0">
                  <c:v>დიაგრამა #4: პირდაპირი უცხოური ინვესტიციები სექტორების მიხედვით 2019 წელს</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9DA-495B-AE6B-0CF8F8CB686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9DA-495B-AE6B-0CF8F8CB686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9DA-495B-AE6B-0CF8F8CB686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9DA-495B-AE6B-0CF8F8CB686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9DA-495B-AE6B-0CF8F8CB686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9DA-495B-AE6B-0CF8F8CB686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9DA-495B-AE6B-0CF8F8CB686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9DA-495B-AE6B-0CF8F8CB686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89DA-495B-AE6B-0CF8F8CB6864}"/>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89DA-495B-AE6B-0CF8F8CB6864}"/>
              </c:ext>
            </c:extLst>
          </c:dPt>
          <c:dLbls>
            <c:dLbl>
              <c:idx val="0"/>
              <c:layout>
                <c:manualLayout>
                  <c:x val="0.21527786891221931"/>
                  <c:y val="-0.10714270091238595"/>
                </c:manualLayout>
              </c:layout>
              <c:showLegendKey val="0"/>
              <c:showVal val="0"/>
              <c:showCatName val="1"/>
              <c:showSerName val="0"/>
              <c:showPercent val="1"/>
              <c:showBubbleSize val="0"/>
              <c:extLst>
                <c:ext xmlns:c15="http://schemas.microsoft.com/office/drawing/2012/chart" uri="{CE6537A1-D6FC-4f65-9D91-7224C49458BB}">
                  <c15:layout>
                    <c:manualLayout>
                      <c:w val="0.27216316710411192"/>
                      <c:h val="0.15447006624171977"/>
                    </c:manualLayout>
                  </c15:layout>
                </c:ext>
                <c:ext xmlns:c16="http://schemas.microsoft.com/office/drawing/2014/chart" uri="{C3380CC4-5D6E-409C-BE32-E72D297353CC}">
                  <c16:uniqueId val="{00000001-89DA-495B-AE6B-0CF8F8CB6864}"/>
                </c:ext>
              </c:extLst>
            </c:dLbl>
            <c:dLbl>
              <c:idx val="1"/>
              <c:layout>
                <c:manualLayout>
                  <c:x val="0.17592592592592593"/>
                  <c:y val="-7.936507936507929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9DA-495B-AE6B-0CF8F8CB6864}"/>
                </c:ext>
              </c:extLst>
            </c:dLbl>
            <c:dLbl>
              <c:idx val="2"/>
              <c:layout>
                <c:manualLayout>
                  <c:x val="0.29347623368640258"/>
                  <c:y val="5.1778363059903333E-2"/>
                </c:manualLayout>
              </c:layout>
              <c:showLegendKey val="0"/>
              <c:showVal val="0"/>
              <c:showCatName val="1"/>
              <c:showSerName val="0"/>
              <c:showPercent val="1"/>
              <c:showBubbleSize val="0"/>
              <c:extLst>
                <c:ext xmlns:c15="http://schemas.microsoft.com/office/drawing/2012/chart" uri="{CE6537A1-D6FC-4f65-9D91-7224C49458BB}">
                  <c15:layout>
                    <c:manualLayout>
                      <c:w val="0.26482409958978176"/>
                      <c:h val="0.19600309926597131"/>
                    </c:manualLayout>
                  </c15:layout>
                </c:ext>
                <c:ext xmlns:c16="http://schemas.microsoft.com/office/drawing/2014/chart" uri="{C3380CC4-5D6E-409C-BE32-E72D297353CC}">
                  <c16:uniqueId val="{00000005-89DA-495B-AE6B-0CF8F8CB6864}"/>
                </c:ext>
              </c:extLst>
            </c:dLbl>
            <c:dLbl>
              <c:idx val="3"/>
              <c:layout>
                <c:manualLayout>
                  <c:x val="0.10992489786360347"/>
                  <c:y val="0.17887267990981195"/>
                </c:manualLayout>
              </c:layout>
              <c:showLegendKey val="0"/>
              <c:showVal val="0"/>
              <c:showCatName val="1"/>
              <c:showSerName val="0"/>
              <c:showPercent val="1"/>
              <c:showBubbleSize val="0"/>
              <c:extLst>
                <c:ext xmlns:c15="http://schemas.microsoft.com/office/drawing/2012/chart" uri="{CE6537A1-D6FC-4f65-9D91-7224C49458BB}">
                  <c15:layout>
                    <c:manualLayout>
                      <c:w val="0.22618977925157124"/>
                      <c:h val="0.14991895510461536"/>
                    </c:manualLayout>
                  </c15:layout>
                </c:ext>
                <c:ext xmlns:c16="http://schemas.microsoft.com/office/drawing/2014/chart" uri="{C3380CC4-5D6E-409C-BE32-E72D297353CC}">
                  <c16:uniqueId val="{00000007-89DA-495B-AE6B-0CF8F8CB6864}"/>
                </c:ext>
              </c:extLst>
            </c:dLbl>
            <c:dLbl>
              <c:idx val="4"/>
              <c:layout>
                <c:manualLayout>
                  <c:x val="-9.9227234142200624E-2"/>
                  <c:y val="0.23690143151516804"/>
                </c:manualLayout>
              </c:layout>
              <c:showLegendKey val="0"/>
              <c:showVal val="0"/>
              <c:showCatName val="1"/>
              <c:showSerName val="0"/>
              <c:showPercent val="1"/>
              <c:showBubbleSize val="0"/>
              <c:extLst>
                <c:ext xmlns:c15="http://schemas.microsoft.com/office/drawing/2012/chart" uri="{CE6537A1-D6FC-4f65-9D91-7224C49458BB}">
                  <c15:layout>
                    <c:manualLayout>
                      <c:w val="0.2656436997419932"/>
                      <c:h val="0.14991895510461536"/>
                    </c:manualLayout>
                  </c15:layout>
                </c:ext>
                <c:ext xmlns:c16="http://schemas.microsoft.com/office/drawing/2014/chart" uri="{C3380CC4-5D6E-409C-BE32-E72D297353CC}">
                  <c16:uniqueId val="{00000009-89DA-495B-AE6B-0CF8F8CB6864}"/>
                </c:ext>
              </c:extLst>
            </c:dLbl>
            <c:dLbl>
              <c:idx val="5"/>
              <c:layout>
                <c:manualLayout>
                  <c:x val="-0.18300437817020085"/>
                  <c:y val="0.1183461686006754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9DA-495B-AE6B-0CF8F8CB6864}"/>
                </c:ext>
              </c:extLst>
            </c:dLbl>
            <c:dLbl>
              <c:idx val="6"/>
              <c:layout>
                <c:manualLayout>
                  <c:x val="-0.23082846521508232"/>
                  <c:y val="3.6741919391791798E-2"/>
                </c:manualLayout>
              </c:layout>
              <c:showLegendKey val="0"/>
              <c:showVal val="0"/>
              <c:showCatName val="1"/>
              <c:showSerName val="0"/>
              <c:showPercent val="1"/>
              <c:showBubbleSize val="0"/>
              <c:extLst>
                <c:ext xmlns:c15="http://schemas.microsoft.com/office/drawing/2012/chart" uri="{CE6537A1-D6FC-4f65-9D91-7224C49458BB}">
                  <c15:layout>
                    <c:manualLayout>
                      <c:w val="0.21768684583572034"/>
                      <c:h val="0.14991895510461536"/>
                    </c:manualLayout>
                  </c15:layout>
                </c:ext>
                <c:ext xmlns:c16="http://schemas.microsoft.com/office/drawing/2014/chart" uri="{C3380CC4-5D6E-409C-BE32-E72D297353CC}">
                  <c16:uniqueId val="{0000000D-89DA-495B-AE6B-0CF8F8CB6864}"/>
                </c:ext>
              </c:extLst>
            </c:dLbl>
            <c:dLbl>
              <c:idx val="7"/>
              <c:layout>
                <c:manualLayout>
                  <c:x val="-0.21650218908510041"/>
                  <c:y val="-9.472078555171938E-2"/>
                </c:manualLayout>
              </c:layout>
              <c:showLegendKey val="0"/>
              <c:showVal val="0"/>
              <c:showCatName val="1"/>
              <c:showSerName val="0"/>
              <c:showPercent val="1"/>
              <c:showBubbleSize val="0"/>
              <c:extLst>
                <c:ext xmlns:c15="http://schemas.microsoft.com/office/drawing/2012/chart" uri="{CE6537A1-D6FC-4f65-9D91-7224C49458BB}">
                  <c15:layout>
                    <c:manualLayout>
                      <c:w val="0.23409933888375478"/>
                      <c:h val="0.19600309926597131"/>
                    </c:manualLayout>
                  </c15:layout>
                </c:ext>
                <c:ext xmlns:c16="http://schemas.microsoft.com/office/drawing/2014/chart" uri="{C3380CC4-5D6E-409C-BE32-E72D297353CC}">
                  <c16:uniqueId val="{0000000F-89DA-495B-AE6B-0CF8F8CB6864}"/>
                </c:ext>
              </c:extLst>
            </c:dLbl>
            <c:dLbl>
              <c:idx val="8"/>
              <c:layout>
                <c:manualLayout>
                  <c:x val="-8.4963473431992009E-2"/>
                  <c:y val="-0.1892823622350498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9DA-495B-AE6B-0CF8F8CB6864}"/>
                </c:ext>
              </c:extLst>
            </c:dLbl>
            <c:dLbl>
              <c:idx val="9"/>
              <c:layout>
                <c:manualLayout>
                  <c:x val="2.6591634224160641E-2"/>
                  <c:y val="-0.15357484560530454"/>
                </c:manualLayout>
              </c:layout>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ln>
                        <a:noFill/>
                      </a:ln>
                      <a:solidFill>
                        <a:schemeClr val="dk1">
                          <a:lumMod val="65000"/>
                          <a:lumOff val="3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68562"/>
                        <a:gd name="adj2" fmla="val 290934"/>
                      </a:avLst>
                    </a:prstGeom>
                    <a:noFill/>
                    <a:ln>
                      <a:noFill/>
                    </a:ln>
                  </c15:spPr>
                  <c15:layout>
                    <c:manualLayout>
                      <c:w val="0.31732032566561152"/>
                      <c:h val="0.14991895510461536"/>
                    </c:manualLayout>
                  </c15:layout>
                </c:ext>
                <c:ext xmlns:c16="http://schemas.microsoft.com/office/drawing/2014/chart" uri="{C3380CC4-5D6E-409C-BE32-E72D297353CC}">
                  <c16:uniqueId val="{00000013-89DA-495B-AE6B-0CF8F8CB6864}"/>
                </c:ext>
              </c:extLst>
            </c:dLbl>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ln>
                      <a:noFill/>
                    </a:ln>
                    <a:solidFill>
                      <a:schemeClr val="dk1">
                        <a:lumMod val="65000"/>
                        <a:lumOff val="3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Sheet1!$A$2:$A$11</c:f>
              <c:strCache>
                <c:ptCount val="10"/>
                <c:pt idx="0">
                  <c:v>საფინანსო სექტორი</c:v>
                </c:pt>
                <c:pt idx="1">
                  <c:v>ენერგეტიკა</c:v>
                </c:pt>
                <c:pt idx="2">
                  <c:v>ტრანსპორტი და კავშირგაბმულობა</c:v>
                </c:pt>
                <c:pt idx="3">
                  <c:v>დამამუშავებელი მრეწველობა</c:v>
                </c:pt>
                <c:pt idx="4">
                  <c:v>სამთომოპოვებითი მრეწველობა</c:v>
                </c:pt>
                <c:pt idx="5">
                  <c:v>მშენებლობა</c:v>
                </c:pt>
                <c:pt idx="6">
                  <c:v>სასტუმროები და რესტორნები</c:v>
                </c:pt>
                <c:pt idx="7">
                  <c:v>ჯანდაცვა და სოციალური დახმარება</c:v>
                </c:pt>
                <c:pt idx="8">
                  <c:v>უძრავი ქონება</c:v>
                </c:pt>
                <c:pt idx="9">
                  <c:v>დანარჩენი სექტორები </c:v>
                </c:pt>
              </c:strCache>
            </c:strRef>
          </c:cat>
          <c:val>
            <c:numRef>
              <c:f>Sheet1!$B$2:$B$11</c:f>
              <c:numCache>
                <c:formatCode>0</c:formatCode>
                <c:ptCount val="10"/>
                <c:pt idx="0">
                  <c:v>20.760742823141605</c:v>
                </c:pt>
                <c:pt idx="1">
                  <c:v>19.95447226157572</c:v>
                </c:pt>
                <c:pt idx="2">
                  <c:v>9.6759210122922159</c:v>
                </c:pt>
                <c:pt idx="3">
                  <c:v>8.8001010485912907</c:v>
                </c:pt>
                <c:pt idx="4">
                  <c:v>3.9945091799015162</c:v>
                </c:pt>
                <c:pt idx="5">
                  <c:v>2.691055367127102</c:v>
                </c:pt>
                <c:pt idx="6">
                  <c:v>9.1673845965077305</c:v>
                </c:pt>
                <c:pt idx="7">
                  <c:v>1.0326378672166208</c:v>
                </c:pt>
                <c:pt idx="8">
                  <c:v>0.66081850978905998</c:v>
                </c:pt>
                <c:pt idx="9">
                  <c:v>23.262357333857139</c:v>
                </c:pt>
              </c:numCache>
            </c:numRef>
          </c:val>
          <c:extLst>
            <c:ext xmlns:c16="http://schemas.microsoft.com/office/drawing/2014/chart" uri="{C3380CC4-5D6E-409C-BE32-E72D297353CC}">
              <c16:uniqueId val="{00000014-89DA-495B-AE6B-0CF8F8CB6864}"/>
            </c:ext>
          </c:extLst>
        </c:ser>
        <c:dLbls>
          <c:showLegendKey val="0"/>
          <c:showVal val="0"/>
          <c:showCatName val="0"/>
          <c:showSerName val="0"/>
          <c:showPercent val="0"/>
          <c:showBubbleSize val="0"/>
          <c:showLeaderLines val="1"/>
        </c:dLbls>
        <c:firstSliceAng val="0"/>
        <c:holeSize val="61"/>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b="1"/>
              <a:t>დიაგრამა #</a:t>
            </a:r>
            <a:r>
              <a:rPr lang="en-US" sz="1000" b="1"/>
              <a:t>11</a:t>
            </a:r>
            <a:r>
              <a:rPr lang="ka-GE" sz="1000" b="1"/>
              <a:t>: პირდაპირი უცხოური ინვესტიციები 2019 და 2020</a:t>
            </a:r>
            <a:r>
              <a:rPr lang="ka-GE" sz="1000" b="1" baseline="0"/>
              <a:t> წლების პირველ ნახევარში, მილიარდი აშშ დოლარი</a:t>
            </a:r>
            <a:endParaRPr lang="en-US" sz="1000" b="1"/>
          </a:p>
        </c:rich>
      </c:tx>
      <c:layout>
        <c:manualLayout>
          <c:xMode val="edge"/>
          <c:yMode val="edge"/>
          <c:x val="0.2410936132983377"/>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2019, 6 თვე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საქართველო</c:v>
                </c:pt>
                <c:pt idx="1">
                  <c:v>გარდამავალი ეკონომიკების ქვეყნები</c:v>
                </c:pt>
                <c:pt idx="2">
                  <c:v>განვითარებადი ქვეყნები</c:v>
                </c:pt>
                <c:pt idx="3">
                  <c:v>განვითარებული ქვეყნები</c:v>
                </c:pt>
                <c:pt idx="4">
                  <c:v>მსოფლიო</c:v>
                </c:pt>
              </c:strCache>
            </c:strRef>
          </c:cat>
          <c:val>
            <c:numRef>
              <c:f>Sheet1!$B$2:$B$6</c:f>
              <c:numCache>
                <c:formatCode>General</c:formatCode>
                <c:ptCount val="5"/>
                <c:pt idx="0">
                  <c:v>0.41599999999999998</c:v>
                </c:pt>
                <c:pt idx="1">
                  <c:v>29</c:v>
                </c:pt>
                <c:pt idx="2">
                  <c:v>352</c:v>
                </c:pt>
                <c:pt idx="3">
                  <c:v>397</c:v>
                </c:pt>
                <c:pt idx="4">
                  <c:v>777</c:v>
                </c:pt>
              </c:numCache>
            </c:numRef>
          </c:val>
          <c:extLst>
            <c:ext xmlns:c16="http://schemas.microsoft.com/office/drawing/2014/chart" uri="{C3380CC4-5D6E-409C-BE32-E72D297353CC}">
              <c16:uniqueId val="{00000000-BAF1-4E89-9C7A-9F1788915B7D}"/>
            </c:ext>
          </c:extLst>
        </c:ser>
        <c:ser>
          <c:idx val="1"/>
          <c:order val="1"/>
          <c:tx>
            <c:strRef>
              <c:f>Sheet1!$C$1</c:f>
              <c:strCache>
                <c:ptCount val="1"/>
                <c:pt idx="0">
                  <c:v>2020, 6 თვე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საქართველო</c:v>
                </c:pt>
                <c:pt idx="1">
                  <c:v>გარდამავალი ეკონომიკების ქვეყნები</c:v>
                </c:pt>
                <c:pt idx="2">
                  <c:v>განვითარებადი ქვეყნები</c:v>
                </c:pt>
                <c:pt idx="3">
                  <c:v>განვითარებული ქვეყნები</c:v>
                </c:pt>
                <c:pt idx="4">
                  <c:v>მსოფლიო</c:v>
                </c:pt>
              </c:strCache>
            </c:strRef>
          </c:cat>
          <c:val>
            <c:numRef>
              <c:f>Sheet1!$C$2:$C$6</c:f>
              <c:numCache>
                <c:formatCode>General</c:formatCode>
                <c:ptCount val="5"/>
                <c:pt idx="0">
                  <c:v>0.55000000000000004</c:v>
                </c:pt>
                <c:pt idx="1">
                  <c:v>5</c:v>
                </c:pt>
                <c:pt idx="2">
                  <c:v>296</c:v>
                </c:pt>
                <c:pt idx="3">
                  <c:v>98</c:v>
                </c:pt>
                <c:pt idx="4">
                  <c:v>399</c:v>
                </c:pt>
              </c:numCache>
            </c:numRef>
          </c:val>
          <c:extLst>
            <c:ext xmlns:c16="http://schemas.microsoft.com/office/drawing/2014/chart" uri="{C3380CC4-5D6E-409C-BE32-E72D297353CC}">
              <c16:uniqueId val="{00000001-BAF1-4E89-9C7A-9F1788915B7D}"/>
            </c:ext>
          </c:extLst>
        </c:ser>
        <c:dLbls>
          <c:showLegendKey val="0"/>
          <c:showVal val="0"/>
          <c:showCatName val="0"/>
          <c:showSerName val="0"/>
          <c:showPercent val="0"/>
          <c:showBubbleSize val="0"/>
        </c:dLbls>
        <c:gapWidth val="182"/>
        <c:axId val="991503344"/>
        <c:axId val="991499600"/>
      </c:barChart>
      <c:catAx>
        <c:axId val="991503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1499600"/>
        <c:crosses val="autoZero"/>
        <c:auto val="1"/>
        <c:lblAlgn val="ctr"/>
        <c:lblOffset val="100"/>
        <c:noMultiLvlLbl val="0"/>
      </c:catAx>
      <c:valAx>
        <c:axId val="991499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1503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7AD587-CF82-40D1-9C33-571B9AE92F7F}" type="doc">
      <dgm:prSet loTypeId="urn:microsoft.com/office/officeart/2005/8/layout/radial1" loCatId="cycle" qsTypeId="urn:microsoft.com/office/officeart/2005/8/quickstyle/simple1" qsCatId="simple" csTypeId="urn:microsoft.com/office/officeart/2005/8/colors/colorful2" csCatId="colorful" phldr="1"/>
      <dgm:spPr/>
      <dgm:t>
        <a:bodyPr/>
        <a:lstStyle/>
        <a:p>
          <a:endParaRPr lang="en-US"/>
        </a:p>
      </dgm:t>
    </dgm:pt>
    <dgm:pt modelId="{5A39D12D-0E0E-4CC3-A662-62BE5B7CCE1D}">
      <dgm:prSet phldrT="[Text]"/>
      <dgm:spPr>
        <a:xfrm>
          <a:off x="1425675" y="1065542"/>
          <a:ext cx="486843" cy="484480"/>
        </a:xfrm>
        <a:prstGeom prst="ellipse">
          <a:avLst/>
        </a:prstGeom>
        <a:noFill/>
      </dgm:spPr>
      <dgm:t>
        <a:bodyPr/>
        <a:lstStyle/>
        <a:p>
          <a:endParaRPr lang="en-US">
            <a:solidFill>
              <a:sysClr val="window" lastClr="FFFFFF"/>
            </a:solidFill>
            <a:latin typeface="Calibri" panose="020F0502020204030204"/>
            <a:ea typeface="+mn-ea"/>
            <a:cs typeface="+mn-cs"/>
          </a:endParaRPr>
        </a:p>
      </dgm:t>
    </dgm:pt>
    <dgm:pt modelId="{E0D34608-FCFB-43D7-839D-2B3A8D9B40D0}" type="parTrans" cxnId="{85570840-D4F3-4595-9339-B1DE2BDF7AF0}">
      <dgm:prSet/>
      <dgm:spPr/>
      <dgm:t>
        <a:bodyPr/>
        <a:lstStyle/>
        <a:p>
          <a:endParaRPr lang="en-US"/>
        </a:p>
      </dgm:t>
    </dgm:pt>
    <dgm:pt modelId="{556BBB56-D3A5-4D5E-BB24-845020C3A994}" type="sibTrans" cxnId="{85570840-D4F3-4595-9339-B1DE2BDF7AF0}">
      <dgm:prSet/>
      <dgm:spPr/>
      <dgm:t>
        <a:bodyPr/>
        <a:lstStyle/>
        <a:p>
          <a:endParaRPr lang="en-US"/>
        </a:p>
      </dgm:t>
    </dgm:pt>
    <dgm:pt modelId="{D928C190-596C-4FA2-9A07-C1E55CF87CDC}">
      <dgm:prSet phldrT="[Text]"/>
      <dgm:spPr>
        <a:xfrm>
          <a:off x="1452310" y="1229"/>
          <a:ext cx="433574" cy="433574"/>
        </a:xfrm>
        <a:prstGeom prst="ellipse">
          <a:avLst/>
        </a:prstGeom>
        <a:noFill/>
        <a:ln>
          <a:noFill/>
        </a:ln>
      </dgm:spPr>
      <dgm:t>
        <a:bodyPr/>
        <a:lstStyle/>
        <a:p>
          <a:endParaRPr lang="en-US">
            <a:solidFill>
              <a:sysClr val="window" lastClr="FFFFFF"/>
            </a:solidFill>
            <a:latin typeface="Calibri" panose="020F0502020204030204"/>
            <a:ea typeface="+mn-ea"/>
            <a:cs typeface="+mn-cs"/>
          </a:endParaRPr>
        </a:p>
      </dgm:t>
    </dgm:pt>
    <dgm:pt modelId="{3B52FA02-2E4B-4347-9B35-E7C765BE63E6}" type="parTrans" cxnId="{1D5AB7C7-C779-494C-B87B-A52A7B780657}">
      <dgm:prSet/>
      <dgm:spPr>
        <a:xfrm rot="16200000">
          <a:off x="1353728" y="738483"/>
          <a:ext cx="630738" cy="23378"/>
        </a:xfrm>
        <a:custGeom>
          <a:avLst/>
          <a:gdLst/>
          <a:ahLst/>
          <a:cxnLst/>
          <a:rect l="0" t="0" r="0" b="0"/>
          <a:pathLst>
            <a:path>
              <a:moveTo>
                <a:pt x="0" y="11689"/>
              </a:moveTo>
              <a:lnTo>
                <a:pt x="630738" y="11689"/>
              </a:lnTo>
            </a:path>
          </a:pathLst>
        </a:custGeom>
        <a:ln>
          <a:noFill/>
        </a:ln>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4AA7F19C-6BAD-4F44-8305-940F4335F628}" type="sibTrans" cxnId="{1D5AB7C7-C779-494C-B87B-A52A7B780657}">
      <dgm:prSet/>
      <dgm:spPr/>
      <dgm:t>
        <a:bodyPr/>
        <a:lstStyle/>
        <a:p>
          <a:endParaRPr lang="en-US"/>
        </a:p>
      </dgm:t>
    </dgm:pt>
    <dgm:pt modelId="{2308DC5B-33AE-4D70-95D8-9ABE4C0CD923}">
      <dgm:prSet phldrT="[Text]"/>
      <dgm:spPr>
        <a:xfrm>
          <a:off x="907427" y="147230"/>
          <a:ext cx="433574" cy="433574"/>
        </a:xfrm>
        <a:prstGeom prst="ellipse">
          <a:avLst/>
        </a:prstGeom>
        <a:noFill/>
        <a:ln>
          <a:noFill/>
        </a:ln>
      </dgm:spPr>
      <dgm:t>
        <a:bodyPr/>
        <a:lstStyle/>
        <a:p>
          <a:endParaRPr lang="ka-GE">
            <a:latin typeface="Sylfaen" panose="010A0502050306030303" pitchFamily="18" charset="0"/>
            <a:ea typeface="+mn-ea"/>
            <a:cs typeface="+mn-cs"/>
          </a:endParaRPr>
        </a:p>
        <a:p>
          <a:endParaRPr lang="en-US">
            <a:latin typeface="Calibri" panose="020F0502020204030204"/>
            <a:ea typeface="+mn-ea"/>
            <a:cs typeface="+mn-cs"/>
          </a:endParaRPr>
        </a:p>
      </dgm:t>
    </dgm:pt>
    <dgm:pt modelId="{C4F27155-7373-4C9B-8BDC-8739E1132227}" type="parTrans" cxnId="{19664DE4-0039-476C-B3D8-CC52895DDF34}">
      <dgm:prSet/>
      <dgm:spPr>
        <a:xfrm rot="14400000">
          <a:off x="1074996" y="813061"/>
          <a:ext cx="630444" cy="23378"/>
        </a:xfrm>
        <a:custGeom>
          <a:avLst/>
          <a:gdLst/>
          <a:ahLst/>
          <a:cxnLst/>
          <a:rect l="0" t="0" r="0" b="0"/>
          <a:pathLst>
            <a:path>
              <a:moveTo>
                <a:pt x="0" y="11689"/>
              </a:moveTo>
              <a:lnTo>
                <a:pt x="630444" y="11689"/>
              </a:lnTo>
            </a:path>
          </a:pathLst>
        </a:custGeom>
        <a:ln>
          <a:noFill/>
        </a:ln>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DC96DAF9-2772-4ABB-A981-3C41BCCB6F46}" type="sibTrans" cxnId="{19664DE4-0039-476C-B3D8-CC52895DDF34}">
      <dgm:prSet/>
      <dgm:spPr/>
      <dgm:t>
        <a:bodyPr/>
        <a:lstStyle/>
        <a:p>
          <a:endParaRPr lang="en-US"/>
        </a:p>
      </dgm:t>
    </dgm:pt>
    <dgm:pt modelId="{C5C84269-8F0D-437B-8678-71D3D0CD9B2E}">
      <dgm:prSet/>
      <dgm:spPr>
        <a:xfrm>
          <a:off x="2396075" y="546112"/>
          <a:ext cx="433574" cy="433574"/>
        </a:xfrm>
        <a:prstGeom prst="ellipse">
          <a:avLst/>
        </a:prstGeom>
        <a:noFill/>
      </dgm:spPr>
      <dgm:t>
        <a:bodyPr/>
        <a:lstStyle/>
        <a:p>
          <a:endParaRPr lang="en-US">
            <a:solidFill>
              <a:sysClr val="window" lastClr="FFFFFF"/>
            </a:solidFill>
            <a:latin typeface="Calibri" panose="020F0502020204030204"/>
            <a:ea typeface="+mn-ea"/>
            <a:cs typeface="+mn-cs"/>
          </a:endParaRPr>
        </a:p>
      </dgm:t>
    </dgm:pt>
    <dgm:pt modelId="{956EC384-6E4A-427C-A3D9-6AABFBFC21E1}" type="parTrans" cxnId="{755B75B7-84FA-4F15-A9FE-7976E0CF9398}">
      <dgm:prSet/>
      <dgm:spPr>
        <a:xfrm rot="19800000">
          <a:off x="1837457" y="1017067"/>
          <a:ext cx="629854" cy="23378"/>
        </a:xfrm>
        <a:custGeom>
          <a:avLst/>
          <a:gdLst/>
          <a:ahLst/>
          <a:cxnLst/>
          <a:rect l="0" t="0" r="0" b="0"/>
          <a:pathLst>
            <a:path>
              <a:moveTo>
                <a:pt x="0" y="11689"/>
              </a:moveTo>
              <a:lnTo>
                <a:pt x="629854" y="11689"/>
              </a:lnTo>
            </a:path>
          </a:pathLst>
        </a:custGeom>
        <a:ln>
          <a:noFill/>
        </a:ln>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534A0FC8-557C-4E93-BF8F-1DC5B8CDEA04}" type="sibTrans" cxnId="{755B75B7-84FA-4F15-A9FE-7976E0CF9398}">
      <dgm:prSet/>
      <dgm:spPr/>
      <dgm:t>
        <a:bodyPr/>
        <a:lstStyle/>
        <a:p>
          <a:endParaRPr lang="en-US"/>
        </a:p>
      </dgm:t>
    </dgm:pt>
    <dgm:pt modelId="{6D4BD8A8-677D-4A79-9C6A-3B99422C78C3}">
      <dgm:prSet/>
      <dgm:spPr>
        <a:xfrm>
          <a:off x="362544" y="1090995"/>
          <a:ext cx="433574" cy="433574"/>
        </a:xfrm>
        <a:prstGeom prst="ellipse">
          <a:avLst/>
        </a:prstGeom>
        <a:solidFill>
          <a:schemeClr val="bg2">
            <a:lumMod val="90000"/>
          </a:schemeClr>
        </a:solidFill>
      </dgm:spPr>
      <dgm:t>
        <a:bodyPr/>
        <a:lstStyle/>
        <a:p>
          <a:endParaRPr lang="en-US">
            <a:solidFill>
              <a:sysClr val="window" lastClr="FFFFFF"/>
            </a:solidFill>
            <a:latin typeface="Calibri" panose="020F0502020204030204"/>
            <a:ea typeface="+mn-ea"/>
            <a:cs typeface="+mn-cs"/>
          </a:endParaRPr>
        </a:p>
      </dgm:t>
    </dgm:pt>
    <dgm:pt modelId="{DD572607-0CAC-4668-86E9-537F8A26B193}" type="parTrans" cxnId="{A2F70B11-BD5E-47C8-9471-24665613FE30}">
      <dgm:prSet/>
      <dgm:spPr>
        <a:xfrm rot="10800000">
          <a:off x="796118" y="1296093"/>
          <a:ext cx="629557" cy="23378"/>
        </a:xfrm>
        <a:custGeom>
          <a:avLst/>
          <a:gdLst/>
          <a:ahLst/>
          <a:cxnLst/>
          <a:rect l="0" t="0" r="0" b="0"/>
          <a:pathLst>
            <a:path>
              <a:moveTo>
                <a:pt x="0" y="11689"/>
              </a:moveTo>
              <a:lnTo>
                <a:pt x="629557" y="11689"/>
              </a:lnTo>
            </a:path>
          </a:pathLst>
        </a:custGeom>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7D58C07-C5C4-48AD-A24F-C17ECBA5CA30}" type="sibTrans" cxnId="{A2F70B11-BD5E-47C8-9471-24665613FE30}">
      <dgm:prSet/>
      <dgm:spPr/>
      <dgm:t>
        <a:bodyPr/>
        <a:lstStyle/>
        <a:p>
          <a:endParaRPr lang="en-US"/>
        </a:p>
      </dgm:t>
    </dgm:pt>
    <dgm:pt modelId="{0518A8D2-62B7-4B8A-9D9B-B06E7855080B}">
      <dgm:prSet/>
      <dgm:spPr>
        <a:xfrm>
          <a:off x="508545" y="1635878"/>
          <a:ext cx="433574" cy="433574"/>
        </a:xfrm>
        <a:prstGeom prst="ellipse">
          <a:avLst/>
        </a:prstGeom>
        <a:solidFill>
          <a:schemeClr val="accent1"/>
        </a:solidFill>
        <a:ln>
          <a:solidFill>
            <a:schemeClr val="accent1"/>
          </a:solidFill>
        </a:ln>
      </dgm:spPr>
      <dgm:t>
        <a:bodyPr/>
        <a:lstStyle/>
        <a:p>
          <a:endParaRPr lang="en-US">
            <a:solidFill>
              <a:sysClr val="window" lastClr="FFFFFF"/>
            </a:solidFill>
            <a:latin typeface="Calibri" panose="020F0502020204030204"/>
            <a:ea typeface="+mn-ea"/>
            <a:cs typeface="+mn-cs"/>
          </a:endParaRPr>
        </a:p>
      </dgm:t>
    </dgm:pt>
    <dgm:pt modelId="{4B3F8848-6B8E-448F-BA8C-FA8BCFC95280}" type="parTrans" cxnId="{A441C5CA-1193-4CA7-B96F-516F0F0E54E5}">
      <dgm:prSet/>
      <dgm:spPr>
        <a:xfrm rot="9000000">
          <a:off x="870883" y="1575118"/>
          <a:ext cx="629854" cy="23378"/>
        </a:xfrm>
        <a:custGeom>
          <a:avLst/>
          <a:gdLst/>
          <a:ahLst/>
          <a:cxnLst/>
          <a:rect l="0" t="0" r="0" b="0"/>
          <a:pathLst>
            <a:path>
              <a:moveTo>
                <a:pt x="0" y="11689"/>
              </a:moveTo>
              <a:lnTo>
                <a:pt x="629854" y="11689"/>
              </a:lnTo>
            </a:path>
          </a:pathLst>
        </a:custGeom>
        <a:ln>
          <a:solidFill>
            <a:schemeClr val="accent1"/>
          </a:solidFill>
        </a:ln>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313EA913-8CE2-4A22-8F58-618D613CC1FB}" type="sibTrans" cxnId="{A441C5CA-1193-4CA7-B96F-516F0F0E54E5}">
      <dgm:prSet/>
      <dgm:spPr/>
      <dgm:t>
        <a:bodyPr/>
        <a:lstStyle/>
        <a:p>
          <a:endParaRPr lang="en-US"/>
        </a:p>
      </dgm:t>
    </dgm:pt>
    <dgm:pt modelId="{48D7600A-B710-48B3-82F7-65AD97A1818C}">
      <dgm:prSet/>
      <dgm:spPr>
        <a:xfrm>
          <a:off x="907427" y="2034760"/>
          <a:ext cx="433574" cy="433574"/>
        </a:xfrm>
        <a:prstGeom prst="ellipse">
          <a:avLst/>
        </a:prstGeom>
        <a:solidFill>
          <a:schemeClr val="accent1"/>
        </a:solidFill>
      </dgm:spPr>
      <dgm:t>
        <a:bodyPr/>
        <a:lstStyle/>
        <a:p>
          <a:endParaRPr lang="en-US">
            <a:solidFill>
              <a:sysClr val="window" lastClr="FFFFFF"/>
            </a:solidFill>
            <a:latin typeface="Calibri" panose="020F0502020204030204"/>
            <a:ea typeface="+mn-ea"/>
            <a:cs typeface="+mn-cs"/>
          </a:endParaRPr>
        </a:p>
      </dgm:t>
    </dgm:pt>
    <dgm:pt modelId="{DFB8EDB0-D9A7-4937-89EE-7BAFDB076217}" type="parTrans" cxnId="{E8A3410F-7857-41D4-8951-AFC167EF70C4}">
      <dgm:prSet/>
      <dgm:spPr>
        <a:xfrm rot="7200000">
          <a:off x="1074996" y="1779124"/>
          <a:ext cx="630444" cy="23378"/>
        </a:xfrm>
        <a:custGeom>
          <a:avLst/>
          <a:gdLst/>
          <a:ahLst/>
          <a:cxnLst/>
          <a:rect l="0" t="0" r="0" b="0"/>
          <a:pathLst>
            <a:path>
              <a:moveTo>
                <a:pt x="0" y="11689"/>
              </a:moveTo>
              <a:lnTo>
                <a:pt x="630444" y="11689"/>
              </a:lnTo>
            </a:path>
          </a:pathLst>
        </a:custGeom>
        <a:ln>
          <a:solidFill>
            <a:schemeClr val="accent1"/>
          </a:solidFill>
        </a:ln>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D70BE38D-30E7-449C-A5A1-E59EC968E7E6}" type="sibTrans" cxnId="{E8A3410F-7857-41D4-8951-AFC167EF70C4}">
      <dgm:prSet/>
      <dgm:spPr/>
      <dgm:t>
        <a:bodyPr/>
        <a:lstStyle/>
        <a:p>
          <a:endParaRPr lang="en-US"/>
        </a:p>
      </dgm:t>
    </dgm:pt>
    <dgm:pt modelId="{E3FFDFC6-BFD0-4903-BCC3-A4C2B08918A5}">
      <dgm:prSet/>
      <dgm:spPr>
        <a:xfrm>
          <a:off x="1452310" y="2180761"/>
          <a:ext cx="433574" cy="433574"/>
        </a:xfrm>
        <a:prstGeom prst="ellipse">
          <a:avLst/>
        </a:prstGeom>
        <a:solidFill>
          <a:schemeClr val="accent1"/>
        </a:solidFill>
      </dgm:spPr>
      <dgm:t>
        <a:bodyPr/>
        <a:lstStyle/>
        <a:p>
          <a:endParaRPr lang="en-US">
            <a:solidFill>
              <a:sysClr val="window" lastClr="FFFFFF"/>
            </a:solidFill>
            <a:latin typeface="Calibri" panose="020F0502020204030204"/>
            <a:ea typeface="+mn-ea"/>
            <a:cs typeface="+mn-cs"/>
          </a:endParaRPr>
        </a:p>
      </dgm:t>
    </dgm:pt>
    <dgm:pt modelId="{450AD1B8-E4FF-422F-BDF8-9E9BAE4CA19B}" type="parTrans" cxnId="{26837F1A-16EE-43DF-BF54-DF44249F717E}">
      <dgm:prSet/>
      <dgm:spPr>
        <a:xfrm rot="5400000">
          <a:off x="1353728" y="1853702"/>
          <a:ext cx="630738" cy="23378"/>
        </a:xfrm>
        <a:custGeom>
          <a:avLst/>
          <a:gdLst/>
          <a:ahLst/>
          <a:cxnLst/>
          <a:rect l="0" t="0" r="0" b="0"/>
          <a:pathLst>
            <a:path>
              <a:moveTo>
                <a:pt x="0" y="11689"/>
              </a:moveTo>
              <a:lnTo>
                <a:pt x="630738" y="11689"/>
              </a:lnTo>
            </a:path>
          </a:pathLst>
        </a:custGeom>
        <a:ln>
          <a:solidFill>
            <a:schemeClr val="accent1"/>
          </a:solidFill>
        </a:ln>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58B4DDFE-90FB-4F5F-9CB9-5BD88B09F608}" type="sibTrans" cxnId="{26837F1A-16EE-43DF-BF54-DF44249F717E}">
      <dgm:prSet/>
      <dgm:spPr/>
      <dgm:t>
        <a:bodyPr/>
        <a:lstStyle/>
        <a:p>
          <a:endParaRPr lang="en-US"/>
        </a:p>
      </dgm:t>
    </dgm:pt>
    <dgm:pt modelId="{D20A2BFA-D00A-4B10-A4F7-CCAF9488FA82}">
      <dgm:prSet/>
      <dgm:spPr>
        <a:xfrm>
          <a:off x="2542076" y="1090995"/>
          <a:ext cx="433574" cy="433574"/>
        </a:xfrm>
        <a:prstGeom prst="ellipse">
          <a:avLst/>
        </a:prstGeom>
        <a:solidFill>
          <a:schemeClr val="accent1"/>
        </a:solidFill>
      </dgm:spPr>
      <dgm:t>
        <a:bodyPr/>
        <a:lstStyle/>
        <a:p>
          <a:endParaRPr lang="en-US">
            <a:solidFill>
              <a:sysClr val="window" lastClr="FFFFFF"/>
            </a:solidFill>
            <a:latin typeface="Calibri" panose="020F0502020204030204"/>
            <a:ea typeface="+mn-ea"/>
            <a:cs typeface="+mn-cs"/>
          </a:endParaRPr>
        </a:p>
      </dgm:t>
    </dgm:pt>
    <dgm:pt modelId="{8FED2BCE-17BD-466A-99C1-2E6C1176DD7A}" type="parTrans" cxnId="{3DCB7BFD-3577-4FD4-B572-27408E6FA198}">
      <dgm:prSet/>
      <dgm:spPr>
        <a:xfrm>
          <a:off x="1912519" y="1296093"/>
          <a:ext cx="629557" cy="23378"/>
        </a:xfrm>
        <a:custGeom>
          <a:avLst/>
          <a:gdLst/>
          <a:ahLst/>
          <a:cxnLst/>
          <a:rect l="0" t="0" r="0" b="0"/>
          <a:pathLst>
            <a:path>
              <a:moveTo>
                <a:pt x="0" y="11689"/>
              </a:moveTo>
              <a:lnTo>
                <a:pt x="629557" y="11689"/>
              </a:lnTo>
            </a:path>
          </a:pathLst>
        </a:custGeom>
        <a:ln>
          <a:solidFill>
            <a:schemeClr val="accent1"/>
          </a:solidFill>
        </a:ln>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3F12C76C-3CA2-4711-BF0B-330FE3AAA9D9}" type="sibTrans" cxnId="{3DCB7BFD-3577-4FD4-B572-27408E6FA198}">
      <dgm:prSet/>
      <dgm:spPr/>
      <dgm:t>
        <a:bodyPr/>
        <a:lstStyle/>
        <a:p>
          <a:endParaRPr lang="en-US"/>
        </a:p>
      </dgm:t>
    </dgm:pt>
    <dgm:pt modelId="{D37547D5-CDFA-4E07-87C1-D98ED42A3CDA}">
      <dgm:prSet/>
      <dgm:spPr>
        <a:xfrm>
          <a:off x="2396075" y="1635878"/>
          <a:ext cx="433574" cy="433574"/>
        </a:xfrm>
        <a:prstGeom prst="ellipse">
          <a:avLst/>
        </a:prstGeom>
        <a:solidFill>
          <a:schemeClr val="accent1"/>
        </a:solidFill>
      </dgm:spPr>
      <dgm:t>
        <a:bodyPr/>
        <a:lstStyle/>
        <a:p>
          <a:endParaRPr lang="en-US">
            <a:solidFill>
              <a:sysClr val="window" lastClr="FFFFFF"/>
            </a:solidFill>
            <a:latin typeface="Calibri" panose="020F0502020204030204"/>
            <a:ea typeface="+mn-ea"/>
            <a:cs typeface="+mn-cs"/>
          </a:endParaRPr>
        </a:p>
      </dgm:t>
    </dgm:pt>
    <dgm:pt modelId="{AD647224-4018-42DD-B0A8-19F4F68BDC7D}" type="parTrans" cxnId="{18E13C9C-DED5-4432-9FBE-01962B467366}">
      <dgm:prSet/>
      <dgm:spPr>
        <a:xfrm rot="1800000">
          <a:off x="1837457" y="1575118"/>
          <a:ext cx="629854" cy="23378"/>
        </a:xfrm>
        <a:custGeom>
          <a:avLst/>
          <a:gdLst/>
          <a:ahLst/>
          <a:cxnLst/>
          <a:rect l="0" t="0" r="0" b="0"/>
          <a:pathLst>
            <a:path>
              <a:moveTo>
                <a:pt x="0" y="11689"/>
              </a:moveTo>
              <a:lnTo>
                <a:pt x="629854" y="11689"/>
              </a:lnTo>
            </a:path>
          </a:pathLst>
        </a:custGeom>
        <a:ln>
          <a:solidFill>
            <a:schemeClr val="accent1"/>
          </a:solidFill>
        </a:ln>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B103362A-8DB3-434B-BD69-0C3880A968E8}" type="sibTrans" cxnId="{18E13C9C-DED5-4432-9FBE-01962B467366}">
      <dgm:prSet/>
      <dgm:spPr/>
      <dgm:t>
        <a:bodyPr/>
        <a:lstStyle/>
        <a:p>
          <a:endParaRPr lang="en-US"/>
        </a:p>
      </dgm:t>
    </dgm:pt>
    <dgm:pt modelId="{87990BD4-FEBB-4957-A5C2-0F036B460035}">
      <dgm:prSet/>
      <dgm:spPr>
        <a:xfrm>
          <a:off x="1997193" y="2034760"/>
          <a:ext cx="433574" cy="433574"/>
        </a:xfrm>
        <a:prstGeom prst="ellipse">
          <a:avLst/>
        </a:prstGeom>
        <a:solidFill>
          <a:schemeClr val="accent1"/>
        </a:solidFill>
      </dgm:spPr>
      <dgm:t>
        <a:bodyPr/>
        <a:lstStyle/>
        <a:p>
          <a:endParaRPr lang="en-US">
            <a:solidFill>
              <a:sysClr val="window" lastClr="FFFFFF"/>
            </a:solidFill>
            <a:latin typeface="Calibri" panose="020F0502020204030204"/>
            <a:ea typeface="+mn-ea"/>
            <a:cs typeface="+mn-cs"/>
          </a:endParaRPr>
        </a:p>
      </dgm:t>
    </dgm:pt>
    <dgm:pt modelId="{50FDA05E-F258-457F-81AB-75911EBA46B6}" type="sibTrans" cxnId="{BD7FCBEB-5E5F-4132-ADA2-C9128CE80540}">
      <dgm:prSet/>
      <dgm:spPr/>
      <dgm:t>
        <a:bodyPr/>
        <a:lstStyle/>
        <a:p>
          <a:endParaRPr lang="en-US"/>
        </a:p>
      </dgm:t>
    </dgm:pt>
    <dgm:pt modelId="{E40D8A79-B156-4CFC-9C61-9B9A055C2A97}" type="parTrans" cxnId="{BD7FCBEB-5E5F-4132-ADA2-C9128CE80540}">
      <dgm:prSet>
        <dgm:style>
          <a:lnRef idx="1">
            <a:schemeClr val="accent1"/>
          </a:lnRef>
          <a:fillRef idx="0">
            <a:schemeClr val="accent1"/>
          </a:fillRef>
          <a:effectRef idx="0">
            <a:schemeClr val="accent1"/>
          </a:effectRef>
          <a:fontRef idx="minor">
            <a:schemeClr val="tx1"/>
          </a:fontRef>
        </dgm:style>
      </dgm:prSet>
      <dgm:spPr>
        <a:xfrm rot="3600000">
          <a:off x="1632753" y="1779124"/>
          <a:ext cx="630444" cy="23378"/>
        </a:xfrm>
        <a:custGeom>
          <a:avLst/>
          <a:gdLst/>
          <a:ahLst/>
          <a:cxnLst/>
          <a:rect l="0" t="0" r="0" b="0"/>
          <a:pathLst>
            <a:path>
              <a:moveTo>
                <a:pt x="0" y="11689"/>
              </a:moveTo>
              <a:lnTo>
                <a:pt x="630444" y="11689"/>
              </a:lnTo>
            </a:path>
          </a:pathLst>
        </a:custGeom>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8E55474E-53D9-4482-A103-72FA235B40B5}">
      <dgm:prSet phldrT="[Text]"/>
      <dgm:spPr>
        <a:xfrm>
          <a:off x="1997193" y="147230"/>
          <a:ext cx="433574" cy="433574"/>
        </a:xfrm>
        <a:prstGeom prst="ellipse">
          <a:avLst/>
        </a:prstGeom>
        <a:noFill/>
      </dgm:spPr>
      <dgm:t>
        <a:bodyPr/>
        <a:lstStyle/>
        <a:p>
          <a:endParaRPr lang="en-US">
            <a:solidFill>
              <a:sysClr val="window" lastClr="FFFFFF"/>
            </a:solidFill>
            <a:latin typeface="Calibri" panose="020F0502020204030204"/>
            <a:ea typeface="+mn-ea"/>
            <a:cs typeface="+mn-cs"/>
          </a:endParaRPr>
        </a:p>
      </dgm:t>
    </dgm:pt>
    <dgm:pt modelId="{6B56DC3E-92C7-4721-992E-804A498C442D}" type="sibTrans" cxnId="{FDB385D9-5827-4721-B435-83526A17D510}">
      <dgm:prSet/>
      <dgm:spPr/>
      <dgm:t>
        <a:bodyPr/>
        <a:lstStyle/>
        <a:p>
          <a:endParaRPr lang="en-US"/>
        </a:p>
      </dgm:t>
    </dgm:pt>
    <dgm:pt modelId="{54F8B4F4-D1DE-4CA6-9B39-B25BBEF77F95}" type="parTrans" cxnId="{FDB385D9-5827-4721-B435-83526A17D510}">
      <dgm:prSet/>
      <dgm:spPr>
        <a:xfrm rot="18000000">
          <a:off x="1632753" y="813061"/>
          <a:ext cx="630444" cy="23378"/>
        </a:xfrm>
        <a:custGeom>
          <a:avLst/>
          <a:gdLst/>
          <a:ahLst/>
          <a:cxnLst/>
          <a:rect l="0" t="0" r="0" b="0"/>
          <a:pathLst>
            <a:path>
              <a:moveTo>
                <a:pt x="0" y="11689"/>
              </a:moveTo>
              <a:lnTo>
                <a:pt x="630444" y="11689"/>
              </a:lnTo>
            </a:path>
          </a:pathLst>
        </a:custGeom>
        <a:ln>
          <a:noFill/>
        </a:ln>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722868CD-0246-4CCD-9F88-0E67BAB09817}">
      <dgm:prSet/>
      <dgm:spPr/>
      <dgm:t>
        <a:bodyPr/>
        <a:lstStyle/>
        <a:p>
          <a:endParaRPr lang="en-US"/>
        </a:p>
      </dgm:t>
    </dgm:pt>
    <dgm:pt modelId="{0E1425D1-DAE1-4D88-B74E-FF0E126A4972}" type="parTrans" cxnId="{FE9D9F47-18C2-4281-B195-85B9BE3C973A}">
      <dgm:prSet/>
      <dgm:spPr>
        <a:xfrm rot="9000000">
          <a:off x="870883" y="1575118"/>
          <a:ext cx="629854" cy="23378"/>
        </a:xfrm>
        <a:custGeom>
          <a:avLst/>
          <a:gdLst/>
          <a:ahLst/>
          <a:cxnLst/>
          <a:rect l="0" t="0" r="0" b="0"/>
          <a:pathLst>
            <a:path>
              <a:moveTo>
                <a:pt x="0" y="11689"/>
              </a:moveTo>
              <a:lnTo>
                <a:pt x="629854" y="11689"/>
              </a:lnTo>
            </a:path>
          </a:pathLst>
        </a:custGeom>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85AC7B84-E653-42B4-81EB-F8FE75CD7EDC}" type="sibTrans" cxnId="{FE9D9F47-18C2-4281-B195-85B9BE3C973A}">
      <dgm:prSet/>
      <dgm:spPr/>
      <dgm:t>
        <a:bodyPr/>
        <a:lstStyle/>
        <a:p>
          <a:endParaRPr lang="en-US"/>
        </a:p>
      </dgm:t>
    </dgm:pt>
    <dgm:pt modelId="{ABF9FEDF-7289-447D-B231-B66BEBCD8AF5}">
      <dgm:prSet/>
      <dgm:spPr/>
      <dgm:t>
        <a:bodyPr/>
        <a:lstStyle/>
        <a:p>
          <a:endParaRPr lang="en-US"/>
        </a:p>
      </dgm:t>
    </dgm:pt>
    <dgm:pt modelId="{59B41B68-6C5C-455F-AD15-A8A3F4AB276D}" type="parTrans" cxnId="{F1DF71B9-2727-4471-BC74-41905D56FB25}">
      <dgm:prSet/>
      <dgm:spPr>
        <a:xfrm rot="9000000">
          <a:off x="870883" y="1575118"/>
          <a:ext cx="629854" cy="23378"/>
        </a:xfrm>
        <a:custGeom>
          <a:avLst/>
          <a:gdLst/>
          <a:ahLst/>
          <a:cxnLst/>
          <a:rect l="0" t="0" r="0" b="0"/>
          <a:pathLst>
            <a:path>
              <a:moveTo>
                <a:pt x="0" y="11689"/>
              </a:moveTo>
              <a:lnTo>
                <a:pt x="629854" y="11689"/>
              </a:lnTo>
            </a:path>
          </a:pathLst>
        </a:custGeom>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C895DC22-220E-451A-BF95-9BDF971B70C4}" type="sibTrans" cxnId="{F1DF71B9-2727-4471-BC74-41905D56FB25}">
      <dgm:prSet/>
      <dgm:spPr/>
      <dgm:t>
        <a:bodyPr/>
        <a:lstStyle/>
        <a:p>
          <a:endParaRPr lang="en-US"/>
        </a:p>
      </dgm:t>
    </dgm:pt>
    <dgm:pt modelId="{7E7A9163-6927-49A4-9308-41441565AFEE}">
      <dgm:prSet phldrT="[Text]"/>
      <dgm:spPr>
        <a:xfrm>
          <a:off x="508545" y="546112"/>
          <a:ext cx="433574" cy="433574"/>
        </a:xfrm>
        <a:prstGeom prst="ellipse">
          <a:avLst/>
        </a:prstGeom>
        <a:noFill/>
      </dgm:spPr>
      <dgm:t>
        <a:bodyPr/>
        <a:lstStyle/>
        <a:p>
          <a:endParaRPr lang="en-US">
            <a:solidFill>
              <a:sysClr val="window" lastClr="FFFFFF"/>
            </a:solidFill>
            <a:latin typeface="Calibri" panose="020F0502020204030204"/>
            <a:ea typeface="+mn-ea"/>
            <a:cs typeface="+mn-cs"/>
          </a:endParaRPr>
        </a:p>
      </dgm:t>
    </dgm:pt>
    <dgm:pt modelId="{8D48283E-DDBC-4E68-BC6F-76B468F80900}" type="sibTrans" cxnId="{43A6F787-1A0A-4CC5-A52F-9E4C61407A59}">
      <dgm:prSet/>
      <dgm:spPr/>
      <dgm:t>
        <a:bodyPr/>
        <a:lstStyle/>
        <a:p>
          <a:endParaRPr lang="en-US"/>
        </a:p>
      </dgm:t>
    </dgm:pt>
    <dgm:pt modelId="{490E4590-4121-4C7F-A4C2-B2BB46A3E529}" type="parTrans" cxnId="{43A6F787-1A0A-4CC5-A52F-9E4C61407A59}">
      <dgm:prSet/>
      <dgm:spPr>
        <a:xfrm rot="12600000">
          <a:off x="870883" y="1017067"/>
          <a:ext cx="629854" cy="23378"/>
        </a:xfrm>
        <a:custGeom>
          <a:avLst/>
          <a:gdLst/>
          <a:ahLst/>
          <a:cxnLst/>
          <a:rect l="0" t="0" r="0" b="0"/>
          <a:pathLst>
            <a:path>
              <a:moveTo>
                <a:pt x="0" y="11689"/>
              </a:moveTo>
              <a:lnTo>
                <a:pt x="629854" y="11689"/>
              </a:lnTo>
            </a:path>
          </a:pathLst>
        </a:custGeom>
        <a:ln>
          <a:noFill/>
        </a:ln>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8DEC586-0F9F-4A63-8632-076E8851A1C4}">
      <dgm:prSet/>
      <dgm:spPr/>
      <dgm:t>
        <a:bodyPr/>
        <a:lstStyle/>
        <a:p>
          <a:endParaRPr lang="en-US"/>
        </a:p>
      </dgm:t>
    </dgm:pt>
    <dgm:pt modelId="{8CDF922D-A610-42C0-B4C5-625CFDA2A20E}" type="parTrans" cxnId="{45AB6C6C-9548-4071-9D8B-1ED35BBC84B6}">
      <dgm:prSet/>
      <dgm:spPr>
        <a:xfrm rot="9000000">
          <a:off x="870883" y="1575118"/>
          <a:ext cx="629854" cy="23378"/>
        </a:xfrm>
        <a:custGeom>
          <a:avLst/>
          <a:gdLst/>
          <a:ahLst/>
          <a:cxnLst/>
          <a:rect l="0" t="0" r="0" b="0"/>
          <a:pathLst>
            <a:path>
              <a:moveTo>
                <a:pt x="0" y="11689"/>
              </a:moveTo>
              <a:lnTo>
                <a:pt x="629854" y="11689"/>
              </a:lnTo>
            </a:path>
          </a:pathLst>
        </a:custGeom>
        <a:noFill/>
        <a:ln w="12700" cap="flat" cmpd="sng" algn="ctr">
          <a:solidFill>
            <a:srgbClr val="FFC000"/>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9706B82-E4A7-46D2-A334-6E221E749869}" type="sibTrans" cxnId="{45AB6C6C-9548-4071-9D8B-1ED35BBC84B6}">
      <dgm:prSet/>
      <dgm:spPr/>
      <dgm:t>
        <a:bodyPr/>
        <a:lstStyle/>
        <a:p>
          <a:endParaRPr lang="en-US"/>
        </a:p>
      </dgm:t>
    </dgm:pt>
    <dgm:pt modelId="{BC5B1FA1-7310-4958-85B0-8D385A6C328D}">
      <dgm:prSet/>
      <dgm:spPr/>
      <dgm:t>
        <a:bodyPr/>
        <a:lstStyle/>
        <a:p>
          <a:endParaRPr lang="en-US"/>
        </a:p>
      </dgm:t>
    </dgm:pt>
    <dgm:pt modelId="{EB861E86-A6FC-4C3F-9E73-2489BB313866}" type="parTrans" cxnId="{98EABA59-0DB7-4C1C-AD0E-7FADAF1EC908}">
      <dgm:prSet/>
      <dgm:spPr>
        <a:xfrm rot="9000000">
          <a:off x="870883" y="1575118"/>
          <a:ext cx="629854" cy="23378"/>
        </a:xfrm>
        <a:custGeom>
          <a:avLst/>
          <a:gdLst/>
          <a:ahLst/>
          <a:cxnLst/>
          <a:rect l="0" t="0" r="0" b="0"/>
          <a:pathLst>
            <a:path>
              <a:moveTo>
                <a:pt x="0" y="11689"/>
              </a:moveTo>
              <a:lnTo>
                <a:pt x="629854" y="11689"/>
              </a:lnTo>
            </a:path>
          </a:pathLst>
        </a:custGeom>
        <a:noFill/>
        <a:ln w="12700" cap="flat" cmpd="sng" algn="ctr">
          <a:solidFill>
            <a:srgbClr val="FFC000"/>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A2C8C950-28D4-471B-9916-45D4F2B9F3EA}" type="sibTrans" cxnId="{98EABA59-0DB7-4C1C-AD0E-7FADAF1EC908}">
      <dgm:prSet/>
      <dgm:spPr/>
      <dgm:t>
        <a:bodyPr/>
        <a:lstStyle/>
        <a:p>
          <a:endParaRPr lang="en-US"/>
        </a:p>
      </dgm:t>
    </dgm:pt>
    <dgm:pt modelId="{A62A28CE-E30B-4062-8B4B-808369E1332A}">
      <dgm:prSet/>
      <dgm:spPr/>
      <dgm:t>
        <a:bodyPr/>
        <a:lstStyle/>
        <a:p>
          <a:endParaRPr lang="en-US"/>
        </a:p>
      </dgm:t>
    </dgm:pt>
    <dgm:pt modelId="{83A82361-D4F6-42E9-A6F5-8D50A1DBE833}" type="parTrans" cxnId="{9B1CE385-10F2-44C2-A6ED-FEB549087E93}">
      <dgm:prSet/>
      <dgm:spPr/>
      <dgm:t>
        <a:bodyPr/>
        <a:lstStyle/>
        <a:p>
          <a:endParaRPr lang="en-US"/>
        </a:p>
      </dgm:t>
    </dgm:pt>
    <dgm:pt modelId="{2A3112BD-5E12-49AB-831A-4964682BE376}" type="sibTrans" cxnId="{9B1CE385-10F2-44C2-A6ED-FEB549087E93}">
      <dgm:prSet/>
      <dgm:spPr/>
      <dgm:t>
        <a:bodyPr/>
        <a:lstStyle/>
        <a:p>
          <a:endParaRPr lang="en-US"/>
        </a:p>
      </dgm:t>
    </dgm:pt>
    <dgm:pt modelId="{52509230-0360-4B19-9580-0677AD6DF28E}">
      <dgm:prSet/>
      <dgm:spPr/>
      <dgm:t>
        <a:bodyPr/>
        <a:lstStyle/>
        <a:p>
          <a:endParaRPr lang="en-US"/>
        </a:p>
      </dgm:t>
    </dgm:pt>
    <dgm:pt modelId="{D55676CF-4513-4C86-9458-BB053DEB4A34}" type="parTrans" cxnId="{D53DAB6C-7681-4025-A268-A451ADB324C4}">
      <dgm:prSet/>
      <dgm:spPr/>
      <dgm:t>
        <a:bodyPr/>
        <a:lstStyle/>
        <a:p>
          <a:endParaRPr lang="en-US"/>
        </a:p>
      </dgm:t>
    </dgm:pt>
    <dgm:pt modelId="{72BDE123-B2B6-4F91-8BBB-4F51B3EA680D}" type="sibTrans" cxnId="{D53DAB6C-7681-4025-A268-A451ADB324C4}">
      <dgm:prSet/>
      <dgm:spPr/>
      <dgm:t>
        <a:bodyPr/>
        <a:lstStyle/>
        <a:p>
          <a:endParaRPr lang="en-US"/>
        </a:p>
      </dgm:t>
    </dgm:pt>
    <dgm:pt modelId="{E72981E7-1763-4E11-9EA4-58208B5A58B2}">
      <dgm:prSet/>
      <dgm:spPr/>
      <dgm:t>
        <a:bodyPr/>
        <a:lstStyle/>
        <a:p>
          <a:endParaRPr lang="en-US"/>
        </a:p>
      </dgm:t>
    </dgm:pt>
    <dgm:pt modelId="{6ACCFAC7-EAB3-4912-A0C5-1786AFB1C8B9}" type="parTrans" cxnId="{9C0CD4A3-383E-4D10-844B-145E7A729D11}">
      <dgm:prSet/>
      <dgm:spPr/>
      <dgm:t>
        <a:bodyPr/>
        <a:lstStyle/>
        <a:p>
          <a:endParaRPr lang="en-US"/>
        </a:p>
      </dgm:t>
    </dgm:pt>
    <dgm:pt modelId="{6B51ADDC-C167-4250-A0FD-9124F091BBD2}" type="sibTrans" cxnId="{9C0CD4A3-383E-4D10-844B-145E7A729D11}">
      <dgm:prSet/>
      <dgm:spPr/>
      <dgm:t>
        <a:bodyPr/>
        <a:lstStyle/>
        <a:p>
          <a:endParaRPr lang="en-US"/>
        </a:p>
      </dgm:t>
    </dgm:pt>
    <dgm:pt modelId="{FE6ED8EF-AD90-450A-AEA2-BB534457DC05}" type="pres">
      <dgm:prSet presAssocID="{407AD587-CF82-40D1-9C33-571B9AE92F7F}" presName="cycle" presStyleCnt="0">
        <dgm:presLayoutVars>
          <dgm:chMax val="1"/>
          <dgm:dir/>
          <dgm:animLvl val="ctr"/>
          <dgm:resizeHandles val="exact"/>
        </dgm:presLayoutVars>
      </dgm:prSet>
      <dgm:spPr/>
      <dgm:t>
        <a:bodyPr/>
        <a:lstStyle/>
        <a:p>
          <a:endParaRPr lang="en-US"/>
        </a:p>
      </dgm:t>
    </dgm:pt>
    <dgm:pt modelId="{C2C15304-A324-4F3E-910A-A4D5D83AFA23}" type="pres">
      <dgm:prSet presAssocID="{5A39D12D-0E0E-4CC3-A662-62BE5B7CCE1D}" presName="centerShape" presStyleLbl="node0" presStyleIdx="0" presStyleCnt="1" custScaleX="112286" custScaleY="111741"/>
      <dgm:spPr/>
      <dgm:t>
        <a:bodyPr/>
        <a:lstStyle/>
        <a:p>
          <a:endParaRPr lang="en-US"/>
        </a:p>
      </dgm:t>
    </dgm:pt>
    <dgm:pt modelId="{E32D8D93-D7CC-4694-9340-EF39288553E4}" type="pres">
      <dgm:prSet presAssocID="{3B52FA02-2E4B-4347-9B35-E7C765BE63E6}" presName="Name9" presStyleLbl="parChTrans1D2" presStyleIdx="0" presStyleCnt="12"/>
      <dgm:spPr/>
      <dgm:t>
        <a:bodyPr/>
        <a:lstStyle/>
        <a:p>
          <a:endParaRPr lang="en-US"/>
        </a:p>
      </dgm:t>
    </dgm:pt>
    <dgm:pt modelId="{DB8BD751-3FCA-4B03-BDD5-C581005737C1}" type="pres">
      <dgm:prSet presAssocID="{3B52FA02-2E4B-4347-9B35-E7C765BE63E6}" presName="connTx" presStyleLbl="parChTrans1D2" presStyleIdx="0" presStyleCnt="12"/>
      <dgm:spPr/>
      <dgm:t>
        <a:bodyPr/>
        <a:lstStyle/>
        <a:p>
          <a:endParaRPr lang="en-US"/>
        </a:p>
      </dgm:t>
    </dgm:pt>
    <dgm:pt modelId="{1F293CA6-5839-4BFF-A9EF-DD095612F9EE}" type="pres">
      <dgm:prSet presAssocID="{D928C190-596C-4FA2-9A07-C1E55CF87CDC}" presName="node" presStyleLbl="node1" presStyleIdx="0" presStyleCnt="12" custAng="17882205">
        <dgm:presLayoutVars>
          <dgm:bulletEnabled val="1"/>
        </dgm:presLayoutVars>
      </dgm:prSet>
      <dgm:spPr/>
      <dgm:t>
        <a:bodyPr/>
        <a:lstStyle/>
        <a:p>
          <a:endParaRPr lang="en-US"/>
        </a:p>
      </dgm:t>
    </dgm:pt>
    <dgm:pt modelId="{96AA91C5-5332-4E15-85ED-B842A39C258C}" type="pres">
      <dgm:prSet presAssocID="{54F8B4F4-D1DE-4CA6-9B39-B25BBEF77F95}" presName="Name9" presStyleLbl="parChTrans1D2" presStyleIdx="1" presStyleCnt="12"/>
      <dgm:spPr/>
      <dgm:t>
        <a:bodyPr/>
        <a:lstStyle/>
        <a:p>
          <a:endParaRPr lang="en-US"/>
        </a:p>
      </dgm:t>
    </dgm:pt>
    <dgm:pt modelId="{7BD5F3F1-27CB-41F3-B6A4-F63289ABB4D4}" type="pres">
      <dgm:prSet presAssocID="{54F8B4F4-D1DE-4CA6-9B39-B25BBEF77F95}" presName="connTx" presStyleLbl="parChTrans1D2" presStyleIdx="1" presStyleCnt="12"/>
      <dgm:spPr/>
      <dgm:t>
        <a:bodyPr/>
        <a:lstStyle/>
        <a:p>
          <a:endParaRPr lang="en-US"/>
        </a:p>
      </dgm:t>
    </dgm:pt>
    <dgm:pt modelId="{F09D9F9B-0422-4210-A999-10D18DBAB3E4}" type="pres">
      <dgm:prSet presAssocID="{8E55474E-53D9-4482-A103-72FA235B40B5}" presName="node" presStyleLbl="node1" presStyleIdx="1" presStyleCnt="12">
        <dgm:presLayoutVars>
          <dgm:bulletEnabled val="1"/>
        </dgm:presLayoutVars>
      </dgm:prSet>
      <dgm:spPr/>
      <dgm:t>
        <a:bodyPr/>
        <a:lstStyle/>
        <a:p>
          <a:endParaRPr lang="en-US"/>
        </a:p>
      </dgm:t>
    </dgm:pt>
    <dgm:pt modelId="{A18DBB02-1486-4320-91C8-BF57FEA1EBDA}" type="pres">
      <dgm:prSet presAssocID="{956EC384-6E4A-427C-A3D9-6AABFBFC21E1}" presName="Name9" presStyleLbl="parChTrans1D2" presStyleIdx="2" presStyleCnt="12"/>
      <dgm:spPr/>
      <dgm:t>
        <a:bodyPr/>
        <a:lstStyle/>
        <a:p>
          <a:endParaRPr lang="en-US"/>
        </a:p>
      </dgm:t>
    </dgm:pt>
    <dgm:pt modelId="{832EFE99-DBA2-4024-9242-47DCF812122A}" type="pres">
      <dgm:prSet presAssocID="{956EC384-6E4A-427C-A3D9-6AABFBFC21E1}" presName="connTx" presStyleLbl="parChTrans1D2" presStyleIdx="2" presStyleCnt="12"/>
      <dgm:spPr/>
      <dgm:t>
        <a:bodyPr/>
        <a:lstStyle/>
        <a:p>
          <a:endParaRPr lang="en-US"/>
        </a:p>
      </dgm:t>
    </dgm:pt>
    <dgm:pt modelId="{FB6C5237-1172-4721-8DB8-05229A9EB00E}" type="pres">
      <dgm:prSet presAssocID="{C5C84269-8F0D-437B-8678-71D3D0CD9B2E}" presName="node" presStyleLbl="node1" presStyleIdx="2" presStyleCnt="12">
        <dgm:presLayoutVars>
          <dgm:bulletEnabled val="1"/>
        </dgm:presLayoutVars>
      </dgm:prSet>
      <dgm:spPr/>
      <dgm:t>
        <a:bodyPr/>
        <a:lstStyle/>
        <a:p>
          <a:endParaRPr lang="en-US"/>
        </a:p>
      </dgm:t>
    </dgm:pt>
    <dgm:pt modelId="{78231D06-639D-480B-ABCE-0875C25F2DD8}" type="pres">
      <dgm:prSet presAssocID="{8FED2BCE-17BD-466A-99C1-2E6C1176DD7A}" presName="Name9" presStyleLbl="parChTrans1D2" presStyleIdx="3" presStyleCnt="12"/>
      <dgm:spPr/>
      <dgm:t>
        <a:bodyPr/>
        <a:lstStyle/>
        <a:p>
          <a:endParaRPr lang="en-US"/>
        </a:p>
      </dgm:t>
    </dgm:pt>
    <dgm:pt modelId="{31F99642-98D2-47B4-8ED2-5A8A62792CA7}" type="pres">
      <dgm:prSet presAssocID="{8FED2BCE-17BD-466A-99C1-2E6C1176DD7A}" presName="connTx" presStyleLbl="parChTrans1D2" presStyleIdx="3" presStyleCnt="12"/>
      <dgm:spPr/>
      <dgm:t>
        <a:bodyPr/>
        <a:lstStyle/>
        <a:p>
          <a:endParaRPr lang="en-US"/>
        </a:p>
      </dgm:t>
    </dgm:pt>
    <dgm:pt modelId="{BA651671-980C-4B28-AA94-C99DE92BDC0D}" type="pres">
      <dgm:prSet presAssocID="{D20A2BFA-D00A-4B10-A4F7-CCAF9488FA82}" presName="node" presStyleLbl="node1" presStyleIdx="3" presStyleCnt="12">
        <dgm:presLayoutVars>
          <dgm:bulletEnabled val="1"/>
        </dgm:presLayoutVars>
      </dgm:prSet>
      <dgm:spPr/>
      <dgm:t>
        <a:bodyPr/>
        <a:lstStyle/>
        <a:p>
          <a:endParaRPr lang="en-US"/>
        </a:p>
      </dgm:t>
    </dgm:pt>
    <dgm:pt modelId="{BE2754AF-9C6D-4D55-AA4A-C9F7DD3759C7}" type="pres">
      <dgm:prSet presAssocID="{AD647224-4018-42DD-B0A8-19F4F68BDC7D}" presName="Name9" presStyleLbl="parChTrans1D2" presStyleIdx="4" presStyleCnt="12"/>
      <dgm:spPr/>
      <dgm:t>
        <a:bodyPr/>
        <a:lstStyle/>
        <a:p>
          <a:endParaRPr lang="en-US"/>
        </a:p>
      </dgm:t>
    </dgm:pt>
    <dgm:pt modelId="{00914EF7-310A-4105-B3AA-D57EE32A8C1B}" type="pres">
      <dgm:prSet presAssocID="{AD647224-4018-42DD-B0A8-19F4F68BDC7D}" presName="connTx" presStyleLbl="parChTrans1D2" presStyleIdx="4" presStyleCnt="12"/>
      <dgm:spPr/>
      <dgm:t>
        <a:bodyPr/>
        <a:lstStyle/>
        <a:p>
          <a:endParaRPr lang="en-US"/>
        </a:p>
      </dgm:t>
    </dgm:pt>
    <dgm:pt modelId="{D8A6631C-1F9C-40ED-8DF9-4F7232AA130E}" type="pres">
      <dgm:prSet presAssocID="{D37547D5-CDFA-4E07-87C1-D98ED42A3CDA}" presName="node" presStyleLbl="node1" presStyleIdx="4" presStyleCnt="12">
        <dgm:presLayoutVars>
          <dgm:bulletEnabled val="1"/>
        </dgm:presLayoutVars>
      </dgm:prSet>
      <dgm:spPr/>
      <dgm:t>
        <a:bodyPr/>
        <a:lstStyle/>
        <a:p>
          <a:endParaRPr lang="en-US"/>
        </a:p>
      </dgm:t>
    </dgm:pt>
    <dgm:pt modelId="{A9A2A8DD-8774-4E9B-BE7B-CCDB52F6E49E}" type="pres">
      <dgm:prSet presAssocID="{E40D8A79-B156-4CFC-9C61-9B9A055C2A97}" presName="Name9" presStyleLbl="parChTrans1D2" presStyleIdx="5" presStyleCnt="12"/>
      <dgm:spPr/>
      <dgm:t>
        <a:bodyPr/>
        <a:lstStyle/>
        <a:p>
          <a:endParaRPr lang="en-US"/>
        </a:p>
      </dgm:t>
    </dgm:pt>
    <dgm:pt modelId="{80918E45-FE9B-4EF0-85B9-D74E4B42B587}" type="pres">
      <dgm:prSet presAssocID="{E40D8A79-B156-4CFC-9C61-9B9A055C2A97}" presName="connTx" presStyleLbl="parChTrans1D2" presStyleIdx="5" presStyleCnt="12"/>
      <dgm:spPr/>
      <dgm:t>
        <a:bodyPr/>
        <a:lstStyle/>
        <a:p>
          <a:endParaRPr lang="en-US"/>
        </a:p>
      </dgm:t>
    </dgm:pt>
    <dgm:pt modelId="{42F5E982-9D72-4303-B15A-D1727B6A0CBB}" type="pres">
      <dgm:prSet presAssocID="{87990BD4-FEBB-4957-A5C2-0F036B460035}" presName="node" presStyleLbl="node1" presStyleIdx="5" presStyleCnt="12">
        <dgm:presLayoutVars>
          <dgm:bulletEnabled val="1"/>
        </dgm:presLayoutVars>
      </dgm:prSet>
      <dgm:spPr/>
      <dgm:t>
        <a:bodyPr/>
        <a:lstStyle/>
        <a:p>
          <a:endParaRPr lang="en-US"/>
        </a:p>
      </dgm:t>
    </dgm:pt>
    <dgm:pt modelId="{BDDC23B7-BE22-4184-8BFE-9AF182461491}" type="pres">
      <dgm:prSet presAssocID="{450AD1B8-E4FF-422F-BDF8-9E9BAE4CA19B}" presName="Name9" presStyleLbl="parChTrans1D2" presStyleIdx="6" presStyleCnt="12"/>
      <dgm:spPr/>
      <dgm:t>
        <a:bodyPr/>
        <a:lstStyle/>
        <a:p>
          <a:endParaRPr lang="en-US"/>
        </a:p>
      </dgm:t>
    </dgm:pt>
    <dgm:pt modelId="{81547A6A-947A-46B0-844B-0A442D02D926}" type="pres">
      <dgm:prSet presAssocID="{450AD1B8-E4FF-422F-BDF8-9E9BAE4CA19B}" presName="connTx" presStyleLbl="parChTrans1D2" presStyleIdx="6" presStyleCnt="12"/>
      <dgm:spPr/>
      <dgm:t>
        <a:bodyPr/>
        <a:lstStyle/>
        <a:p>
          <a:endParaRPr lang="en-US"/>
        </a:p>
      </dgm:t>
    </dgm:pt>
    <dgm:pt modelId="{5CB90846-47CE-4E59-91CA-BCD91E66F103}" type="pres">
      <dgm:prSet presAssocID="{E3FFDFC6-BFD0-4903-BCC3-A4C2B08918A5}" presName="node" presStyleLbl="node1" presStyleIdx="6" presStyleCnt="12">
        <dgm:presLayoutVars>
          <dgm:bulletEnabled val="1"/>
        </dgm:presLayoutVars>
      </dgm:prSet>
      <dgm:spPr/>
      <dgm:t>
        <a:bodyPr/>
        <a:lstStyle/>
        <a:p>
          <a:endParaRPr lang="en-US"/>
        </a:p>
      </dgm:t>
    </dgm:pt>
    <dgm:pt modelId="{20C8CF30-9966-4519-99D8-89D8771E6308}" type="pres">
      <dgm:prSet presAssocID="{DFB8EDB0-D9A7-4937-89EE-7BAFDB076217}" presName="Name9" presStyleLbl="parChTrans1D2" presStyleIdx="7" presStyleCnt="12"/>
      <dgm:spPr/>
      <dgm:t>
        <a:bodyPr/>
        <a:lstStyle/>
        <a:p>
          <a:endParaRPr lang="en-US"/>
        </a:p>
      </dgm:t>
    </dgm:pt>
    <dgm:pt modelId="{49A25AB4-A6EB-4C79-9CC7-5FA61BA78472}" type="pres">
      <dgm:prSet presAssocID="{DFB8EDB0-D9A7-4937-89EE-7BAFDB076217}" presName="connTx" presStyleLbl="parChTrans1D2" presStyleIdx="7" presStyleCnt="12"/>
      <dgm:spPr/>
      <dgm:t>
        <a:bodyPr/>
        <a:lstStyle/>
        <a:p>
          <a:endParaRPr lang="en-US"/>
        </a:p>
      </dgm:t>
    </dgm:pt>
    <dgm:pt modelId="{3D2EFA32-06E5-431A-8425-197C6F5B2D1C}" type="pres">
      <dgm:prSet presAssocID="{48D7600A-B710-48B3-82F7-65AD97A1818C}" presName="node" presStyleLbl="node1" presStyleIdx="7" presStyleCnt="12">
        <dgm:presLayoutVars>
          <dgm:bulletEnabled val="1"/>
        </dgm:presLayoutVars>
      </dgm:prSet>
      <dgm:spPr/>
      <dgm:t>
        <a:bodyPr/>
        <a:lstStyle/>
        <a:p>
          <a:endParaRPr lang="en-US"/>
        </a:p>
      </dgm:t>
    </dgm:pt>
    <dgm:pt modelId="{837B9408-E543-467F-A820-A936C81BC019}" type="pres">
      <dgm:prSet presAssocID="{4B3F8848-6B8E-448F-BA8C-FA8BCFC95280}" presName="Name9" presStyleLbl="parChTrans1D2" presStyleIdx="8" presStyleCnt="12"/>
      <dgm:spPr/>
      <dgm:t>
        <a:bodyPr/>
        <a:lstStyle/>
        <a:p>
          <a:endParaRPr lang="en-US"/>
        </a:p>
      </dgm:t>
    </dgm:pt>
    <dgm:pt modelId="{45D82D3B-F000-45EB-BEE0-60EB5A490071}" type="pres">
      <dgm:prSet presAssocID="{4B3F8848-6B8E-448F-BA8C-FA8BCFC95280}" presName="connTx" presStyleLbl="parChTrans1D2" presStyleIdx="8" presStyleCnt="12"/>
      <dgm:spPr/>
      <dgm:t>
        <a:bodyPr/>
        <a:lstStyle/>
        <a:p>
          <a:endParaRPr lang="en-US"/>
        </a:p>
      </dgm:t>
    </dgm:pt>
    <dgm:pt modelId="{6016193B-04C3-418C-B5E3-D9563B6294E1}" type="pres">
      <dgm:prSet presAssocID="{0518A8D2-62B7-4B8A-9D9B-B06E7855080B}" presName="node" presStyleLbl="node1" presStyleIdx="8" presStyleCnt="12">
        <dgm:presLayoutVars>
          <dgm:bulletEnabled val="1"/>
        </dgm:presLayoutVars>
      </dgm:prSet>
      <dgm:spPr/>
      <dgm:t>
        <a:bodyPr/>
        <a:lstStyle/>
        <a:p>
          <a:endParaRPr lang="en-US"/>
        </a:p>
      </dgm:t>
    </dgm:pt>
    <dgm:pt modelId="{3A7B96AF-DDB4-4307-B5D3-706F22FE5D75}" type="pres">
      <dgm:prSet presAssocID="{DD572607-0CAC-4668-86E9-537F8A26B193}" presName="Name9" presStyleLbl="parChTrans1D2" presStyleIdx="9" presStyleCnt="12"/>
      <dgm:spPr/>
      <dgm:t>
        <a:bodyPr/>
        <a:lstStyle/>
        <a:p>
          <a:endParaRPr lang="en-US"/>
        </a:p>
      </dgm:t>
    </dgm:pt>
    <dgm:pt modelId="{3AEB6B3D-11DC-484E-B733-A10641D315C5}" type="pres">
      <dgm:prSet presAssocID="{DD572607-0CAC-4668-86E9-537F8A26B193}" presName="connTx" presStyleLbl="parChTrans1D2" presStyleIdx="9" presStyleCnt="12"/>
      <dgm:spPr/>
      <dgm:t>
        <a:bodyPr/>
        <a:lstStyle/>
        <a:p>
          <a:endParaRPr lang="en-US"/>
        </a:p>
      </dgm:t>
    </dgm:pt>
    <dgm:pt modelId="{A18D4288-A194-4BFC-AFD9-1523393677F5}" type="pres">
      <dgm:prSet presAssocID="{6D4BD8A8-677D-4A79-9C6A-3B99422C78C3}" presName="node" presStyleLbl="node1" presStyleIdx="9" presStyleCnt="12">
        <dgm:presLayoutVars>
          <dgm:bulletEnabled val="1"/>
        </dgm:presLayoutVars>
      </dgm:prSet>
      <dgm:spPr/>
      <dgm:t>
        <a:bodyPr/>
        <a:lstStyle/>
        <a:p>
          <a:endParaRPr lang="en-US"/>
        </a:p>
      </dgm:t>
    </dgm:pt>
    <dgm:pt modelId="{E6D29039-3C81-4A34-9572-067FC6FC395C}" type="pres">
      <dgm:prSet presAssocID="{490E4590-4121-4C7F-A4C2-B2BB46A3E529}" presName="Name9" presStyleLbl="parChTrans1D2" presStyleIdx="10" presStyleCnt="12"/>
      <dgm:spPr/>
      <dgm:t>
        <a:bodyPr/>
        <a:lstStyle/>
        <a:p>
          <a:endParaRPr lang="en-US"/>
        </a:p>
      </dgm:t>
    </dgm:pt>
    <dgm:pt modelId="{C4D39623-FAA3-4299-AF73-EBFEA31D1A81}" type="pres">
      <dgm:prSet presAssocID="{490E4590-4121-4C7F-A4C2-B2BB46A3E529}" presName="connTx" presStyleLbl="parChTrans1D2" presStyleIdx="10" presStyleCnt="12"/>
      <dgm:spPr/>
      <dgm:t>
        <a:bodyPr/>
        <a:lstStyle/>
        <a:p>
          <a:endParaRPr lang="en-US"/>
        </a:p>
      </dgm:t>
    </dgm:pt>
    <dgm:pt modelId="{E0C88B77-6EE4-44D5-AC4B-2DF87900E198}" type="pres">
      <dgm:prSet presAssocID="{7E7A9163-6927-49A4-9308-41441565AFEE}" presName="node" presStyleLbl="node1" presStyleIdx="10" presStyleCnt="12" custFlipHor="1" custScaleX="23453" custScaleY="99312">
        <dgm:presLayoutVars>
          <dgm:bulletEnabled val="1"/>
        </dgm:presLayoutVars>
      </dgm:prSet>
      <dgm:spPr/>
      <dgm:t>
        <a:bodyPr/>
        <a:lstStyle/>
        <a:p>
          <a:endParaRPr lang="en-US"/>
        </a:p>
      </dgm:t>
    </dgm:pt>
    <dgm:pt modelId="{B6EFDC29-F76C-4F03-9DA7-BF335E4BC66D}" type="pres">
      <dgm:prSet presAssocID="{C4F27155-7373-4C9B-8BDC-8739E1132227}" presName="Name9" presStyleLbl="parChTrans1D2" presStyleIdx="11" presStyleCnt="12"/>
      <dgm:spPr/>
      <dgm:t>
        <a:bodyPr/>
        <a:lstStyle/>
        <a:p>
          <a:endParaRPr lang="en-US"/>
        </a:p>
      </dgm:t>
    </dgm:pt>
    <dgm:pt modelId="{A338ECF4-FFB0-4712-AE6B-F525A6DDACDD}" type="pres">
      <dgm:prSet presAssocID="{C4F27155-7373-4C9B-8BDC-8739E1132227}" presName="connTx" presStyleLbl="parChTrans1D2" presStyleIdx="11" presStyleCnt="12"/>
      <dgm:spPr/>
      <dgm:t>
        <a:bodyPr/>
        <a:lstStyle/>
        <a:p>
          <a:endParaRPr lang="en-US"/>
        </a:p>
      </dgm:t>
    </dgm:pt>
    <dgm:pt modelId="{A1DD13F0-3D1F-4441-B8D5-10D841B0F6F2}" type="pres">
      <dgm:prSet presAssocID="{2308DC5B-33AE-4D70-95D8-9ABE4C0CD923}" presName="node" presStyleLbl="node1" presStyleIdx="11" presStyleCnt="12">
        <dgm:presLayoutVars>
          <dgm:bulletEnabled val="1"/>
        </dgm:presLayoutVars>
      </dgm:prSet>
      <dgm:spPr/>
      <dgm:t>
        <a:bodyPr/>
        <a:lstStyle/>
        <a:p>
          <a:endParaRPr lang="en-US"/>
        </a:p>
      </dgm:t>
    </dgm:pt>
  </dgm:ptLst>
  <dgm:cxnLst>
    <dgm:cxn modelId="{560F6043-E92D-4892-AC3A-96140992BED6}" type="presOf" srcId="{DFB8EDB0-D9A7-4937-89EE-7BAFDB076217}" destId="{49A25AB4-A6EB-4C79-9CC7-5FA61BA78472}" srcOrd="1" destOrd="0" presId="urn:microsoft.com/office/officeart/2005/8/layout/radial1"/>
    <dgm:cxn modelId="{32B0EAD7-E4AA-4D37-9263-218D11D60CFA}" type="presOf" srcId="{48D7600A-B710-48B3-82F7-65AD97A1818C}" destId="{3D2EFA32-06E5-431A-8425-197C6F5B2D1C}" srcOrd="0" destOrd="0" presId="urn:microsoft.com/office/officeart/2005/8/layout/radial1"/>
    <dgm:cxn modelId="{43A6F787-1A0A-4CC5-A52F-9E4C61407A59}" srcId="{5A39D12D-0E0E-4CC3-A662-62BE5B7CCE1D}" destId="{7E7A9163-6927-49A4-9308-41441565AFEE}" srcOrd="10" destOrd="0" parTransId="{490E4590-4121-4C7F-A4C2-B2BB46A3E529}" sibTransId="{8D48283E-DDBC-4E68-BC6F-76B468F80900}"/>
    <dgm:cxn modelId="{45AB6C6C-9548-4071-9D8B-1ED35BBC84B6}" srcId="{407AD587-CF82-40D1-9C33-571B9AE92F7F}" destId="{18DEC586-0F9F-4A63-8632-076E8851A1C4}" srcOrd="3" destOrd="0" parTransId="{8CDF922D-A610-42C0-B4C5-625CFDA2A20E}" sibTransId="{99706B82-E4A7-46D2-A334-6E221E749869}"/>
    <dgm:cxn modelId="{5C7D6A70-96E7-4BCC-9989-5D11467773ED}" type="presOf" srcId="{8FED2BCE-17BD-466A-99C1-2E6C1176DD7A}" destId="{78231D06-639D-480B-ABCE-0875C25F2DD8}" srcOrd="0" destOrd="0" presId="urn:microsoft.com/office/officeart/2005/8/layout/radial1"/>
    <dgm:cxn modelId="{26837F1A-16EE-43DF-BF54-DF44249F717E}" srcId="{5A39D12D-0E0E-4CC3-A662-62BE5B7CCE1D}" destId="{E3FFDFC6-BFD0-4903-BCC3-A4C2B08918A5}" srcOrd="6" destOrd="0" parTransId="{450AD1B8-E4FF-422F-BDF8-9E9BAE4CA19B}" sibTransId="{58B4DDFE-90FB-4F5F-9CB9-5BD88B09F608}"/>
    <dgm:cxn modelId="{7A1CE7D3-FDD4-4E72-A909-E48E43746EE8}" type="presOf" srcId="{490E4590-4121-4C7F-A4C2-B2BB46A3E529}" destId="{C4D39623-FAA3-4299-AF73-EBFEA31D1A81}" srcOrd="1" destOrd="0" presId="urn:microsoft.com/office/officeart/2005/8/layout/radial1"/>
    <dgm:cxn modelId="{1D5AB7C7-C779-494C-B87B-A52A7B780657}" srcId="{5A39D12D-0E0E-4CC3-A662-62BE5B7CCE1D}" destId="{D928C190-596C-4FA2-9A07-C1E55CF87CDC}" srcOrd="0" destOrd="0" parTransId="{3B52FA02-2E4B-4347-9B35-E7C765BE63E6}" sibTransId="{4AA7F19C-6BAD-4F44-8305-940F4335F628}"/>
    <dgm:cxn modelId="{144EF585-E423-47FA-8E40-BC51CB0F92A2}" type="presOf" srcId="{C4F27155-7373-4C9B-8BDC-8739E1132227}" destId="{A338ECF4-FFB0-4712-AE6B-F525A6DDACDD}" srcOrd="1" destOrd="0" presId="urn:microsoft.com/office/officeart/2005/8/layout/radial1"/>
    <dgm:cxn modelId="{E8A3410F-7857-41D4-8951-AFC167EF70C4}" srcId="{5A39D12D-0E0E-4CC3-A662-62BE5B7CCE1D}" destId="{48D7600A-B710-48B3-82F7-65AD97A1818C}" srcOrd="7" destOrd="0" parTransId="{DFB8EDB0-D9A7-4937-89EE-7BAFDB076217}" sibTransId="{D70BE38D-30E7-449C-A5A1-E59EC968E7E6}"/>
    <dgm:cxn modelId="{85570840-D4F3-4595-9339-B1DE2BDF7AF0}" srcId="{407AD587-CF82-40D1-9C33-571B9AE92F7F}" destId="{5A39D12D-0E0E-4CC3-A662-62BE5B7CCE1D}" srcOrd="0" destOrd="0" parTransId="{E0D34608-FCFB-43D7-839D-2B3A8D9B40D0}" sibTransId="{556BBB56-D3A5-4D5E-BB24-845020C3A994}"/>
    <dgm:cxn modelId="{18E13C9C-DED5-4432-9FBE-01962B467366}" srcId="{5A39D12D-0E0E-4CC3-A662-62BE5B7CCE1D}" destId="{D37547D5-CDFA-4E07-87C1-D98ED42A3CDA}" srcOrd="4" destOrd="0" parTransId="{AD647224-4018-42DD-B0A8-19F4F68BDC7D}" sibTransId="{B103362A-8DB3-434B-BD69-0C3880A968E8}"/>
    <dgm:cxn modelId="{366FECDB-EC3E-47A9-AA4E-B9F03ECECEF9}" type="presOf" srcId="{7E7A9163-6927-49A4-9308-41441565AFEE}" destId="{E0C88B77-6EE4-44D5-AC4B-2DF87900E198}" srcOrd="0" destOrd="0" presId="urn:microsoft.com/office/officeart/2005/8/layout/radial1"/>
    <dgm:cxn modelId="{D531D9CF-3479-4201-A050-7B3E9B3BE212}" type="presOf" srcId="{DD572607-0CAC-4668-86E9-537F8A26B193}" destId="{3AEB6B3D-11DC-484E-B733-A10641D315C5}" srcOrd="1" destOrd="0" presId="urn:microsoft.com/office/officeart/2005/8/layout/radial1"/>
    <dgm:cxn modelId="{FDB385D9-5827-4721-B435-83526A17D510}" srcId="{5A39D12D-0E0E-4CC3-A662-62BE5B7CCE1D}" destId="{8E55474E-53D9-4482-A103-72FA235B40B5}" srcOrd="1" destOrd="0" parTransId="{54F8B4F4-D1DE-4CA6-9B39-B25BBEF77F95}" sibTransId="{6B56DC3E-92C7-4721-992E-804A498C442D}"/>
    <dgm:cxn modelId="{69A0995F-6330-4FE1-B739-E8885F9AF1E0}" type="presOf" srcId="{87990BD4-FEBB-4957-A5C2-0F036B460035}" destId="{42F5E982-9D72-4303-B15A-D1727B6A0CBB}" srcOrd="0" destOrd="0" presId="urn:microsoft.com/office/officeart/2005/8/layout/radial1"/>
    <dgm:cxn modelId="{19664DE4-0039-476C-B3D8-CC52895DDF34}" srcId="{5A39D12D-0E0E-4CC3-A662-62BE5B7CCE1D}" destId="{2308DC5B-33AE-4D70-95D8-9ABE4C0CD923}" srcOrd="11" destOrd="0" parTransId="{C4F27155-7373-4C9B-8BDC-8739E1132227}" sibTransId="{DC96DAF9-2772-4ABB-A981-3C41BCCB6F46}"/>
    <dgm:cxn modelId="{D9E9927A-63FB-4F00-AE4B-495B707BCB5B}" type="presOf" srcId="{450AD1B8-E4FF-422F-BDF8-9E9BAE4CA19B}" destId="{81547A6A-947A-46B0-844B-0A442D02D926}" srcOrd="1" destOrd="0" presId="urn:microsoft.com/office/officeart/2005/8/layout/radial1"/>
    <dgm:cxn modelId="{D41D5EF6-7F81-4CDF-9AC0-80812A95731B}" type="presOf" srcId="{D20A2BFA-D00A-4B10-A4F7-CCAF9488FA82}" destId="{BA651671-980C-4B28-AA94-C99DE92BDC0D}" srcOrd="0" destOrd="0" presId="urn:microsoft.com/office/officeart/2005/8/layout/radial1"/>
    <dgm:cxn modelId="{627F2E2A-2BBB-4B0A-80B9-6862FE540BDA}" type="presOf" srcId="{C5C84269-8F0D-437B-8678-71D3D0CD9B2E}" destId="{FB6C5237-1172-4721-8DB8-05229A9EB00E}" srcOrd="0" destOrd="0" presId="urn:microsoft.com/office/officeart/2005/8/layout/radial1"/>
    <dgm:cxn modelId="{10B54300-B1E8-4377-8036-F33849AA75D0}" type="presOf" srcId="{54F8B4F4-D1DE-4CA6-9B39-B25BBEF77F95}" destId="{7BD5F3F1-27CB-41F3-B6A4-F63289ABB4D4}" srcOrd="1" destOrd="0" presId="urn:microsoft.com/office/officeart/2005/8/layout/radial1"/>
    <dgm:cxn modelId="{BD7FCBEB-5E5F-4132-ADA2-C9128CE80540}" srcId="{5A39D12D-0E0E-4CC3-A662-62BE5B7CCE1D}" destId="{87990BD4-FEBB-4957-A5C2-0F036B460035}" srcOrd="5" destOrd="0" parTransId="{E40D8A79-B156-4CFC-9C61-9B9A055C2A97}" sibTransId="{50FDA05E-F258-457F-81AB-75911EBA46B6}"/>
    <dgm:cxn modelId="{A441C5CA-1193-4CA7-B96F-516F0F0E54E5}" srcId="{5A39D12D-0E0E-4CC3-A662-62BE5B7CCE1D}" destId="{0518A8D2-62B7-4B8A-9D9B-B06E7855080B}" srcOrd="8" destOrd="0" parTransId="{4B3F8848-6B8E-448F-BA8C-FA8BCFC95280}" sibTransId="{313EA913-8CE2-4A22-8F58-618D613CC1FB}"/>
    <dgm:cxn modelId="{21448D42-5F80-4C53-8B0E-05587CA1B96A}" type="presOf" srcId="{6D4BD8A8-677D-4A79-9C6A-3B99422C78C3}" destId="{A18D4288-A194-4BFC-AFD9-1523393677F5}" srcOrd="0" destOrd="0" presId="urn:microsoft.com/office/officeart/2005/8/layout/radial1"/>
    <dgm:cxn modelId="{4862082E-26E5-4DAF-9C14-91B73AAF38F3}" type="presOf" srcId="{3B52FA02-2E4B-4347-9B35-E7C765BE63E6}" destId="{DB8BD751-3FCA-4B03-BDD5-C581005737C1}" srcOrd="1" destOrd="0" presId="urn:microsoft.com/office/officeart/2005/8/layout/radial1"/>
    <dgm:cxn modelId="{9418CDF6-3E18-46B9-BA44-BFF08BEA960C}" type="presOf" srcId="{E40D8A79-B156-4CFC-9C61-9B9A055C2A97}" destId="{80918E45-FE9B-4EF0-85B9-D74E4B42B587}" srcOrd="1" destOrd="0" presId="urn:microsoft.com/office/officeart/2005/8/layout/radial1"/>
    <dgm:cxn modelId="{A2F70B11-BD5E-47C8-9471-24665613FE30}" srcId="{5A39D12D-0E0E-4CC3-A662-62BE5B7CCE1D}" destId="{6D4BD8A8-677D-4A79-9C6A-3B99422C78C3}" srcOrd="9" destOrd="0" parTransId="{DD572607-0CAC-4668-86E9-537F8A26B193}" sibTransId="{97D58C07-C5C4-48AD-A24F-C17ECBA5CA30}"/>
    <dgm:cxn modelId="{FE9D9F47-18C2-4281-B195-85B9BE3C973A}" srcId="{407AD587-CF82-40D1-9C33-571B9AE92F7F}" destId="{722868CD-0246-4CCD-9F88-0E67BAB09817}" srcOrd="1" destOrd="0" parTransId="{0E1425D1-DAE1-4D88-B74E-FF0E126A4972}" sibTransId="{85AC7B84-E653-42B4-81EB-F8FE75CD7EDC}"/>
    <dgm:cxn modelId="{A2143592-4EF8-4275-909F-8060D6E3B001}" type="presOf" srcId="{450AD1B8-E4FF-422F-BDF8-9E9BAE4CA19B}" destId="{BDDC23B7-BE22-4184-8BFE-9AF182461491}" srcOrd="0" destOrd="0" presId="urn:microsoft.com/office/officeart/2005/8/layout/radial1"/>
    <dgm:cxn modelId="{5420C938-4795-4419-A191-731E4CCD4D80}" type="presOf" srcId="{E3FFDFC6-BFD0-4903-BCC3-A4C2B08918A5}" destId="{5CB90846-47CE-4E59-91CA-BCD91E66F103}" srcOrd="0" destOrd="0" presId="urn:microsoft.com/office/officeart/2005/8/layout/radial1"/>
    <dgm:cxn modelId="{73935EAD-FBD0-4A4E-B76D-CDDD12B0FFB9}" type="presOf" srcId="{4B3F8848-6B8E-448F-BA8C-FA8BCFC95280}" destId="{837B9408-E543-467F-A820-A936C81BC019}" srcOrd="0" destOrd="0" presId="urn:microsoft.com/office/officeart/2005/8/layout/radial1"/>
    <dgm:cxn modelId="{3A90B756-B936-411C-83F2-EE13A758A442}" type="presOf" srcId="{8E55474E-53D9-4482-A103-72FA235B40B5}" destId="{F09D9F9B-0422-4210-A999-10D18DBAB3E4}" srcOrd="0" destOrd="0" presId="urn:microsoft.com/office/officeart/2005/8/layout/radial1"/>
    <dgm:cxn modelId="{98EABA59-0DB7-4C1C-AD0E-7FADAF1EC908}" srcId="{407AD587-CF82-40D1-9C33-571B9AE92F7F}" destId="{BC5B1FA1-7310-4958-85B0-8D385A6C328D}" srcOrd="4" destOrd="0" parTransId="{EB861E86-A6FC-4C3F-9E73-2489BB313866}" sibTransId="{A2C8C950-28D4-471B-9916-45D4F2B9F3EA}"/>
    <dgm:cxn modelId="{72F1BAD2-4994-4380-BA67-4B5604D63809}" type="presOf" srcId="{407AD587-CF82-40D1-9C33-571B9AE92F7F}" destId="{FE6ED8EF-AD90-450A-AEA2-BB534457DC05}" srcOrd="0" destOrd="0" presId="urn:microsoft.com/office/officeart/2005/8/layout/radial1"/>
    <dgm:cxn modelId="{755B75B7-84FA-4F15-A9FE-7976E0CF9398}" srcId="{5A39D12D-0E0E-4CC3-A662-62BE5B7CCE1D}" destId="{C5C84269-8F0D-437B-8678-71D3D0CD9B2E}" srcOrd="2" destOrd="0" parTransId="{956EC384-6E4A-427C-A3D9-6AABFBFC21E1}" sibTransId="{534A0FC8-557C-4E93-BF8F-1DC5B8CDEA04}"/>
    <dgm:cxn modelId="{4F187D3D-70FF-41E0-BB0A-7E8492FEC387}" type="presOf" srcId="{54F8B4F4-D1DE-4CA6-9B39-B25BBEF77F95}" destId="{96AA91C5-5332-4E15-85ED-B842A39C258C}" srcOrd="0" destOrd="0" presId="urn:microsoft.com/office/officeart/2005/8/layout/radial1"/>
    <dgm:cxn modelId="{15481573-AB6E-4921-BB66-D825636372C9}" type="presOf" srcId="{D928C190-596C-4FA2-9A07-C1E55CF87CDC}" destId="{1F293CA6-5839-4BFF-A9EF-DD095612F9EE}" srcOrd="0" destOrd="0" presId="urn:microsoft.com/office/officeart/2005/8/layout/radial1"/>
    <dgm:cxn modelId="{981D6842-9406-42AA-9744-E10B2E14AA7A}" type="presOf" srcId="{AD647224-4018-42DD-B0A8-19F4F68BDC7D}" destId="{00914EF7-310A-4105-B3AA-D57EE32A8C1B}" srcOrd="1" destOrd="0" presId="urn:microsoft.com/office/officeart/2005/8/layout/radial1"/>
    <dgm:cxn modelId="{E941608D-4992-4995-BAEB-9E4E1BAFD71C}" type="presOf" srcId="{3B52FA02-2E4B-4347-9B35-E7C765BE63E6}" destId="{E32D8D93-D7CC-4694-9340-EF39288553E4}" srcOrd="0" destOrd="0" presId="urn:microsoft.com/office/officeart/2005/8/layout/radial1"/>
    <dgm:cxn modelId="{F3496CEF-F535-4DF4-8618-5799653F9636}" type="presOf" srcId="{490E4590-4121-4C7F-A4C2-B2BB46A3E529}" destId="{E6D29039-3C81-4A34-9572-067FC6FC395C}" srcOrd="0" destOrd="0" presId="urn:microsoft.com/office/officeart/2005/8/layout/radial1"/>
    <dgm:cxn modelId="{D6267A62-6726-4943-A611-60C77E6C9923}" type="presOf" srcId="{DD572607-0CAC-4668-86E9-537F8A26B193}" destId="{3A7B96AF-DDB4-4307-B5D3-706F22FE5D75}" srcOrd="0" destOrd="0" presId="urn:microsoft.com/office/officeart/2005/8/layout/radial1"/>
    <dgm:cxn modelId="{9C0CD4A3-383E-4D10-844B-145E7A729D11}" srcId="{407AD587-CF82-40D1-9C33-571B9AE92F7F}" destId="{E72981E7-1763-4E11-9EA4-58208B5A58B2}" srcOrd="7" destOrd="0" parTransId="{6ACCFAC7-EAB3-4912-A0C5-1786AFB1C8B9}" sibTransId="{6B51ADDC-C167-4250-A0FD-9124F091BBD2}"/>
    <dgm:cxn modelId="{E0F2EDAA-912C-46E8-AAFC-0AF919CC61C1}" type="presOf" srcId="{D37547D5-CDFA-4E07-87C1-D98ED42A3CDA}" destId="{D8A6631C-1F9C-40ED-8DF9-4F7232AA130E}" srcOrd="0" destOrd="0" presId="urn:microsoft.com/office/officeart/2005/8/layout/radial1"/>
    <dgm:cxn modelId="{D53DAB6C-7681-4025-A268-A451ADB324C4}" srcId="{407AD587-CF82-40D1-9C33-571B9AE92F7F}" destId="{52509230-0360-4B19-9580-0677AD6DF28E}" srcOrd="6" destOrd="0" parTransId="{D55676CF-4513-4C86-9458-BB053DEB4A34}" sibTransId="{72BDE123-B2B6-4F91-8BBB-4F51B3EA680D}"/>
    <dgm:cxn modelId="{9B1CE385-10F2-44C2-A6ED-FEB549087E93}" srcId="{407AD587-CF82-40D1-9C33-571B9AE92F7F}" destId="{A62A28CE-E30B-4062-8B4B-808369E1332A}" srcOrd="5" destOrd="0" parTransId="{83A82361-D4F6-42E9-A6F5-8D50A1DBE833}" sibTransId="{2A3112BD-5E12-49AB-831A-4964682BE376}"/>
    <dgm:cxn modelId="{2DD158AA-22E4-4130-B4A6-E14B038927F2}" type="presOf" srcId="{4B3F8848-6B8E-448F-BA8C-FA8BCFC95280}" destId="{45D82D3B-F000-45EB-BEE0-60EB5A490071}" srcOrd="1" destOrd="0" presId="urn:microsoft.com/office/officeart/2005/8/layout/radial1"/>
    <dgm:cxn modelId="{0041B759-7912-4E66-8BA1-E640AD37A1A3}" type="presOf" srcId="{956EC384-6E4A-427C-A3D9-6AABFBFC21E1}" destId="{A18DBB02-1486-4320-91C8-BF57FEA1EBDA}" srcOrd="0" destOrd="0" presId="urn:microsoft.com/office/officeart/2005/8/layout/radial1"/>
    <dgm:cxn modelId="{6EEE5EB6-470E-4BD6-8B4F-F124928F5452}" type="presOf" srcId="{956EC384-6E4A-427C-A3D9-6AABFBFC21E1}" destId="{832EFE99-DBA2-4024-9242-47DCF812122A}" srcOrd="1" destOrd="0" presId="urn:microsoft.com/office/officeart/2005/8/layout/radial1"/>
    <dgm:cxn modelId="{6791C005-12B3-4A56-BEA8-525C1138237D}" type="presOf" srcId="{C4F27155-7373-4C9B-8BDC-8739E1132227}" destId="{B6EFDC29-F76C-4F03-9DA7-BF335E4BC66D}" srcOrd="0" destOrd="0" presId="urn:microsoft.com/office/officeart/2005/8/layout/radial1"/>
    <dgm:cxn modelId="{3DCB7BFD-3577-4FD4-B572-27408E6FA198}" srcId="{5A39D12D-0E0E-4CC3-A662-62BE5B7CCE1D}" destId="{D20A2BFA-D00A-4B10-A4F7-CCAF9488FA82}" srcOrd="3" destOrd="0" parTransId="{8FED2BCE-17BD-466A-99C1-2E6C1176DD7A}" sibTransId="{3F12C76C-3CA2-4711-BF0B-330FE3AAA9D9}"/>
    <dgm:cxn modelId="{46932313-D3E1-4AD5-B9EF-9436AE951DFD}" type="presOf" srcId="{DFB8EDB0-D9A7-4937-89EE-7BAFDB076217}" destId="{20C8CF30-9966-4519-99D8-89D8771E6308}" srcOrd="0" destOrd="0" presId="urn:microsoft.com/office/officeart/2005/8/layout/radial1"/>
    <dgm:cxn modelId="{C09D69FD-E218-472B-B6CB-6560BC66094F}" type="presOf" srcId="{AD647224-4018-42DD-B0A8-19F4F68BDC7D}" destId="{BE2754AF-9C6D-4D55-AA4A-C9F7DD3759C7}" srcOrd="0" destOrd="0" presId="urn:microsoft.com/office/officeart/2005/8/layout/radial1"/>
    <dgm:cxn modelId="{C1370CCE-7BB4-4F0B-BA3E-B87A42E16138}" type="presOf" srcId="{E40D8A79-B156-4CFC-9C61-9B9A055C2A97}" destId="{A9A2A8DD-8774-4E9B-BE7B-CCDB52F6E49E}" srcOrd="0" destOrd="0" presId="urn:microsoft.com/office/officeart/2005/8/layout/radial1"/>
    <dgm:cxn modelId="{7FD0CD94-C3F8-4311-A218-584AC5434716}" type="presOf" srcId="{5A39D12D-0E0E-4CC3-A662-62BE5B7CCE1D}" destId="{C2C15304-A324-4F3E-910A-A4D5D83AFA23}" srcOrd="0" destOrd="0" presId="urn:microsoft.com/office/officeart/2005/8/layout/radial1"/>
    <dgm:cxn modelId="{41F63084-5825-405B-9550-EFAF61166847}" type="presOf" srcId="{2308DC5B-33AE-4D70-95D8-9ABE4C0CD923}" destId="{A1DD13F0-3D1F-4441-B8D5-10D841B0F6F2}" srcOrd="0" destOrd="0" presId="urn:microsoft.com/office/officeart/2005/8/layout/radial1"/>
    <dgm:cxn modelId="{284456F0-2F9A-49C7-8B66-77C16721D1E8}" type="presOf" srcId="{8FED2BCE-17BD-466A-99C1-2E6C1176DD7A}" destId="{31F99642-98D2-47B4-8ED2-5A8A62792CA7}" srcOrd="1" destOrd="0" presId="urn:microsoft.com/office/officeart/2005/8/layout/radial1"/>
    <dgm:cxn modelId="{F1DF71B9-2727-4471-BC74-41905D56FB25}" srcId="{407AD587-CF82-40D1-9C33-571B9AE92F7F}" destId="{ABF9FEDF-7289-447D-B231-B66BEBCD8AF5}" srcOrd="2" destOrd="0" parTransId="{59B41B68-6C5C-455F-AD15-A8A3F4AB276D}" sibTransId="{C895DC22-220E-451A-BF95-9BDF971B70C4}"/>
    <dgm:cxn modelId="{A1475595-3E7D-43C7-825F-89C9E98D64A3}" type="presOf" srcId="{0518A8D2-62B7-4B8A-9D9B-B06E7855080B}" destId="{6016193B-04C3-418C-B5E3-D9563B6294E1}" srcOrd="0" destOrd="0" presId="urn:microsoft.com/office/officeart/2005/8/layout/radial1"/>
    <dgm:cxn modelId="{D3E86423-C0A4-4EA1-975F-AF1C97CEA04D}" type="presParOf" srcId="{FE6ED8EF-AD90-450A-AEA2-BB534457DC05}" destId="{C2C15304-A324-4F3E-910A-A4D5D83AFA23}" srcOrd="0" destOrd="0" presId="urn:microsoft.com/office/officeart/2005/8/layout/radial1"/>
    <dgm:cxn modelId="{CE59E38F-EF90-49D2-8E61-1F7D3C88C2F8}" type="presParOf" srcId="{FE6ED8EF-AD90-450A-AEA2-BB534457DC05}" destId="{E32D8D93-D7CC-4694-9340-EF39288553E4}" srcOrd="1" destOrd="0" presId="urn:microsoft.com/office/officeart/2005/8/layout/radial1"/>
    <dgm:cxn modelId="{0825D464-6F51-4FDC-8C74-84AC7ADBDB18}" type="presParOf" srcId="{E32D8D93-D7CC-4694-9340-EF39288553E4}" destId="{DB8BD751-3FCA-4B03-BDD5-C581005737C1}" srcOrd="0" destOrd="0" presId="urn:microsoft.com/office/officeart/2005/8/layout/radial1"/>
    <dgm:cxn modelId="{0182EF5A-7D19-47D4-B7FD-D666CCF64C2E}" type="presParOf" srcId="{FE6ED8EF-AD90-450A-AEA2-BB534457DC05}" destId="{1F293CA6-5839-4BFF-A9EF-DD095612F9EE}" srcOrd="2" destOrd="0" presId="urn:microsoft.com/office/officeart/2005/8/layout/radial1"/>
    <dgm:cxn modelId="{A136BCE9-2CF7-4235-8292-64D44847EDDB}" type="presParOf" srcId="{FE6ED8EF-AD90-450A-AEA2-BB534457DC05}" destId="{96AA91C5-5332-4E15-85ED-B842A39C258C}" srcOrd="3" destOrd="0" presId="urn:microsoft.com/office/officeart/2005/8/layout/radial1"/>
    <dgm:cxn modelId="{6C930F61-6A04-48F1-93BF-FEE4FDD92966}" type="presParOf" srcId="{96AA91C5-5332-4E15-85ED-B842A39C258C}" destId="{7BD5F3F1-27CB-41F3-B6A4-F63289ABB4D4}" srcOrd="0" destOrd="0" presId="urn:microsoft.com/office/officeart/2005/8/layout/radial1"/>
    <dgm:cxn modelId="{6A97B3DD-E2E6-4B7A-87CF-B577C2A2E9B0}" type="presParOf" srcId="{FE6ED8EF-AD90-450A-AEA2-BB534457DC05}" destId="{F09D9F9B-0422-4210-A999-10D18DBAB3E4}" srcOrd="4" destOrd="0" presId="urn:microsoft.com/office/officeart/2005/8/layout/radial1"/>
    <dgm:cxn modelId="{555E1D9F-6780-4C41-B1D6-A87804801AAE}" type="presParOf" srcId="{FE6ED8EF-AD90-450A-AEA2-BB534457DC05}" destId="{A18DBB02-1486-4320-91C8-BF57FEA1EBDA}" srcOrd="5" destOrd="0" presId="urn:microsoft.com/office/officeart/2005/8/layout/radial1"/>
    <dgm:cxn modelId="{4A75D9C1-2368-4C8D-9599-09A7B14B4EB0}" type="presParOf" srcId="{A18DBB02-1486-4320-91C8-BF57FEA1EBDA}" destId="{832EFE99-DBA2-4024-9242-47DCF812122A}" srcOrd="0" destOrd="0" presId="urn:microsoft.com/office/officeart/2005/8/layout/radial1"/>
    <dgm:cxn modelId="{6275E2CA-DD39-4DC3-A047-F68B89D81937}" type="presParOf" srcId="{FE6ED8EF-AD90-450A-AEA2-BB534457DC05}" destId="{FB6C5237-1172-4721-8DB8-05229A9EB00E}" srcOrd="6" destOrd="0" presId="urn:microsoft.com/office/officeart/2005/8/layout/radial1"/>
    <dgm:cxn modelId="{95672A01-009F-4935-86E6-E4BF1319EDD0}" type="presParOf" srcId="{FE6ED8EF-AD90-450A-AEA2-BB534457DC05}" destId="{78231D06-639D-480B-ABCE-0875C25F2DD8}" srcOrd="7" destOrd="0" presId="urn:microsoft.com/office/officeart/2005/8/layout/radial1"/>
    <dgm:cxn modelId="{7B74BEEA-7720-44E7-B7FD-D7A8B65D19EA}" type="presParOf" srcId="{78231D06-639D-480B-ABCE-0875C25F2DD8}" destId="{31F99642-98D2-47B4-8ED2-5A8A62792CA7}" srcOrd="0" destOrd="0" presId="urn:microsoft.com/office/officeart/2005/8/layout/radial1"/>
    <dgm:cxn modelId="{3B48A2F0-A26C-4731-B067-B6A8839EA52E}" type="presParOf" srcId="{FE6ED8EF-AD90-450A-AEA2-BB534457DC05}" destId="{BA651671-980C-4B28-AA94-C99DE92BDC0D}" srcOrd="8" destOrd="0" presId="urn:microsoft.com/office/officeart/2005/8/layout/radial1"/>
    <dgm:cxn modelId="{59EDC5E9-C737-4D0E-A96C-C3905D93427A}" type="presParOf" srcId="{FE6ED8EF-AD90-450A-AEA2-BB534457DC05}" destId="{BE2754AF-9C6D-4D55-AA4A-C9F7DD3759C7}" srcOrd="9" destOrd="0" presId="urn:microsoft.com/office/officeart/2005/8/layout/radial1"/>
    <dgm:cxn modelId="{A216C2BD-B493-4247-8E84-4AB99FCC98CA}" type="presParOf" srcId="{BE2754AF-9C6D-4D55-AA4A-C9F7DD3759C7}" destId="{00914EF7-310A-4105-B3AA-D57EE32A8C1B}" srcOrd="0" destOrd="0" presId="urn:microsoft.com/office/officeart/2005/8/layout/radial1"/>
    <dgm:cxn modelId="{BEC27A82-FDCA-45EF-AA5F-8D94DA4FA25C}" type="presParOf" srcId="{FE6ED8EF-AD90-450A-AEA2-BB534457DC05}" destId="{D8A6631C-1F9C-40ED-8DF9-4F7232AA130E}" srcOrd="10" destOrd="0" presId="urn:microsoft.com/office/officeart/2005/8/layout/radial1"/>
    <dgm:cxn modelId="{62F9B0EE-FDDE-4262-B807-9D6369540593}" type="presParOf" srcId="{FE6ED8EF-AD90-450A-AEA2-BB534457DC05}" destId="{A9A2A8DD-8774-4E9B-BE7B-CCDB52F6E49E}" srcOrd="11" destOrd="0" presId="urn:microsoft.com/office/officeart/2005/8/layout/radial1"/>
    <dgm:cxn modelId="{66D0A882-A9C9-42C2-9527-6A97EE464CA3}" type="presParOf" srcId="{A9A2A8DD-8774-4E9B-BE7B-CCDB52F6E49E}" destId="{80918E45-FE9B-4EF0-85B9-D74E4B42B587}" srcOrd="0" destOrd="0" presId="urn:microsoft.com/office/officeart/2005/8/layout/radial1"/>
    <dgm:cxn modelId="{0B13D7F5-6EBF-48A3-8DDD-253610CF2EA7}" type="presParOf" srcId="{FE6ED8EF-AD90-450A-AEA2-BB534457DC05}" destId="{42F5E982-9D72-4303-B15A-D1727B6A0CBB}" srcOrd="12" destOrd="0" presId="urn:microsoft.com/office/officeart/2005/8/layout/radial1"/>
    <dgm:cxn modelId="{172A88B2-B57F-47E0-8004-83C71D33E9F9}" type="presParOf" srcId="{FE6ED8EF-AD90-450A-AEA2-BB534457DC05}" destId="{BDDC23B7-BE22-4184-8BFE-9AF182461491}" srcOrd="13" destOrd="0" presId="urn:microsoft.com/office/officeart/2005/8/layout/radial1"/>
    <dgm:cxn modelId="{B31EE76A-5F54-45E7-B295-DB58C4353BE1}" type="presParOf" srcId="{BDDC23B7-BE22-4184-8BFE-9AF182461491}" destId="{81547A6A-947A-46B0-844B-0A442D02D926}" srcOrd="0" destOrd="0" presId="urn:microsoft.com/office/officeart/2005/8/layout/radial1"/>
    <dgm:cxn modelId="{94DBDB1E-4CEE-459E-BEC6-61F5BA9929E1}" type="presParOf" srcId="{FE6ED8EF-AD90-450A-AEA2-BB534457DC05}" destId="{5CB90846-47CE-4E59-91CA-BCD91E66F103}" srcOrd="14" destOrd="0" presId="urn:microsoft.com/office/officeart/2005/8/layout/radial1"/>
    <dgm:cxn modelId="{7EC929B6-88F6-4FE0-A1D0-A8E759F80A26}" type="presParOf" srcId="{FE6ED8EF-AD90-450A-AEA2-BB534457DC05}" destId="{20C8CF30-9966-4519-99D8-89D8771E6308}" srcOrd="15" destOrd="0" presId="urn:microsoft.com/office/officeart/2005/8/layout/radial1"/>
    <dgm:cxn modelId="{A0907EB1-AFCB-4F5C-BA09-4AF0FEFF99C9}" type="presParOf" srcId="{20C8CF30-9966-4519-99D8-89D8771E6308}" destId="{49A25AB4-A6EB-4C79-9CC7-5FA61BA78472}" srcOrd="0" destOrd="0" presId="urn:microsoft.com/office/officeart/2005/8/layout/radial1"/>
    <dgm:cxn modelId="{8CF88B49-73B7-4500-95B4-4673B91BB66B}" type="presParOf" srcId="{FE6ED8EF-AD90-450A-AEA2-BB534457DC05}" destId="{3D2EFA32-06E5-431A-8425-197C6F5B2D1C}" srcOrd="16" destOrd="0" presId="urn:microsoft.com/office/officeart/2005/8/layout/radial1"/>
    <dgm:cxn modelId="{CD617636-3A60-459D-82E5-5E6E6C1F3DD3}" type="presParOf" srcId="{FE6ED8EF-AD90-450A-AEA2-BB534457DC05}" destId="{837B9408-E543-467F-A820-A936C81BC019}" srcOrd="17" destOrd="0" presId="urn:microsoft.com/office/officeart/2005/8/layout/radial1"/>
    <dgm:cxn modelId="{54841FC4-0EEC-4F0D-9FA4-079EC9D2BE33}" type="presParOf" srcId="{837B9408-E543-467F-A820-A936C81BC019}" destId="{45D82D3B-F000-45EB-BEE0-60EB5A490071}" srcOrd="0" destOrd="0" presId="urn:microsoft.com/office/officeart/2005/8/layout/radial1"/>
    <dgm:cxn modelId="{43D4021E-61F1-4160-AEF8-F9AD0FC77FF4}" type="presParOf" srcId="{FE6ED8EF-AD90-450A-AEA2-BB534457DC05}" destId="{6016193B-04C3-418C-B5E3-D9563B6294E1}" srcOrd="18" destOrd="0" presId="urn:microsoft.com/office/officeart/2005/8/layout/radial1"/>
    <dgm:cxn modelId="{BA5F061B-6F67-45C5-B78B-197FB911EB71}" type="presParOf" srcId="{FE6ED8EF-AD90-450A-AEA2-BB534457DC05}" destId="{3A7B96AF-DDB4-4307-B5D3-706F22FE5D75}" srcOrd="19" destOrd="0" presId="urn:microsoft.com/office/officeart/2005/8/layout/radial1"/>
    <dgm:cxn modelId="{D65EB2B1-0626-4F12-9B7C-6112809ABC99}" type="presParOf" srcId="{3A7B96AF-DDB4-4307-B5D3-706F22FE5D75}" destId="{3AEB6B3D-11DC-484E-B733-A10641D315C5}" srcOrd="0" destOrd="0" presId="urn:microsoft.com/office/officeart/2005/8/layout/radial1"/>
    <dgm:cxn modelId="{AB16A776-D074-4033-87F7-A11B914ABC16}" type="presParOf" srcId="{FE6ED8EF-AD90-450A-AEA2-BB534457DC05}" destId="{A18D4288-A194-4BFC-AFD9-1523393677F5}" srcOrd="20" destOrd="0" presId="urn:microsoft.com/office/officeart/2005/8/layout/radial1"/>
    <dgm:cxn modelId="{CE1287A9-2F9E-4576-8CAA-ABFE9FEC6B41}" type="presParOf" srcId="{FE6ED8EF-AD90-450A-AEA2-BB534457DC05}" destId="{E6D29039-3C81-4A34-9572-067FC6FC395C}" srcOrd="21" destOrd="0" presId="urn:microsoft.com/office/officeart/2005/8/layout/radial1"/>
    <dgm:cxn modelId="{0CD49FD6-5F89-448A-9B48-BA13A2C952DF}" type="presParOf" srcId="{E6D29039-3C81-4A34-9572-067FC6FC395C}" destId="{C4D39623-FAA3-4299-AF73-EBFEA31D1A81}" srcOrd="0" destOrd="0" presId="urn:microsoft.com/office/officeart/2005/8/layout/radial1"/>
    <dgm:cxn modelId="{43D739A0-F240-49EB-A473-55A2DE6F92B3}" type="presParOf" srcId="{FE6ED8EF-AD90-450A-AEA2-BB534457DC05}" destId="{E0C88B77-6EE4-44D5-AC4B-2DF87900E198}" srcOrd="22" destOrd="0" presId="urn:microsoft.com/office/officeart/2005/8/layout/radial1"/>
    <dgm:cxn modelId="{5851AA1E-AE09-4004-BE21-8FA37B106AA5}" type="presParOf" srcId="{FE6ED8EF-AD90-450A-AEA2-BB534457DC05}" destId="{B6EFDC29-F76C-4F03-9DA7-BF335E4BC66D}" srcOrd="23" destOrd="0" presId="urn:microsoft.com/office/officeart/2005/8/layout/radial1"/>
    <dgm:cxn modelId="{2E0E3FE6-8480-41DB-BCB4-C2CC2757CE57}" type="presParOf" srcId="{B6EFDC29-F76C-4F03-9DA7-BF335E4BC66D}" destId="{A338ECF4-FFB0-4712-AE6B-F525A6DDACDD}" srcOrd="0" destOrd="0" presId="urn:microsoft.com/office/officeart/2005/8/layout/radial1"/>
    <dgm:cxn modelId="{86A6C6E3-2C58-4F61-ABB1-924956120455}" type="presParOf" srcId="{FE6ED8EF-AD90-450A-AEA2-BB534457DC05}" destId="{A1DD13F0-3D1F-4441-B8D5-10D841B0F6F2}" srcOrd="24"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7AD587-CF82-40D1-9C33-571B9AE92F7F}"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5A39D12D-0E0E-4CC3-A662-62BE5B7CCE1D}">
      <dgm:prSet phldrT="[Text]" phldr="1"/>
      <dgm:spPr>
        <a:solidFill>
          <a:schemeClr val="bg1"/>
        </a:solidFill>
      </dgm:spPr>
      <dgm:t>
        <a:bodyPr/>
        <a:lstStyle/>
        <a:p>
          <a:endParaRPr lang="en-US"/>
        </a:p>
      </dgm:t>
    </dgm:pt>
    <dgm:pt modelId="{E0D34608-FCFB-43D7-839D-2B3A8D9B40D0}" type="parTrans" cxnId="{85570840-D4F3-4595-9339-B1DE2BDF7AF0}">
      <dgm:prSet/>
      <dgm:spPr/>
      <dgm:t>
        <a:bodyPr/>
        <a:lstStyle/>
        <a:p>
          <a:endParaRPr lang="en-US"/>
        </a:p>
      </dgm:t>
    </dgm:pt>
    <dgm:pt modelId="{556BBB56-D3A5-4D5E-BB24-845020C3A994}" type="sibTrans" cxnId="{85570840-D4F3-4595-9339-B1DE2BDF7AF0}">
      <dgm:prSet/>
      <dgm:spPr/>
      <dgm:t>
        <a:bodyPr/>
        <a:lstStyle/>
        <a:p>
          <a:endParaRPr lang="en-US"/>
        </a:p>
      </dgm:t>
    </dgm:pt>
    <dgm:pt modelId="{D928C190-596C-4FA2-9A07-C1E55CF87CDC}">
      <dgm:prSet phldrT="[Text]"/>
      <dgm:spPr>
        <a:solidFill>
          <a:schemeClr val="accent3"/>
        </a:solidFill>
      </dgm:spPr>
      <dgm:t>
        <a:bodyPr/>
        <a:lstStyle/>
        <a:p>
          <a:endParaRPr lang="en-US"/>
        </a:p>
      </dgm:t>
    </dgm:pt>
    <dgm:pt modelId="{3B52FA02-2E4B-4347-9B35-E7C765BE63E6}" type="parTrans" cxnId="{1D5AB7C7-C779-494C-B87B-A52A7B780657}">
      <dgm:prSet/>
      <dgm:spPr>
        <a:ln>
          <a:solidFill>
            <a:schemeClr val="bg2">
              <a:lumMod val="90000"/>
            </a:schemeClr>
          </a:solidFill>
        </a:ln>
      </dgm:spPr>
      <dgm:t>
        <a:bodyPr/>
        <a:lstStyle/>
        <a:p>
          <a:endParaRPr lang="en-US"/>
        </a:p>
      </dgm:t>
    </dgm:pt>
    <dgm:pt modelId="{4AA7F19C-6BAD-4F44-8305-940F4335F628}" type="sibTrans" cxnId="{1D5AB7C7-C779-494C-B87B-A52A7B780657}">
      <dgm:prSet/>
      <dgm:spPr/>
      <dgm:t>
        <a:bodyPr/>
        <a:lstStyle/>
        <a:p>
          <a:endParaRPr lang="en-US"/>
        </a:p>
      </dgm:t>
    </dgm:pt>
    <dgm:pt modelId="{7E7A9163-6927-49A4-9308-41441565AFEE}">
      <dgm:prSet phldrT="[Text]"/>
      <dgm:spPr>
        <a:solidFill>
          <a:schemeClr val="bg2">
            <a:lumMod val="75000"/>
          </a:schemeClr>
        </a:solidFill>
      </dgm:spPr>
      <dgm:t>
        <a:bodyPr/>
        <a:lstStyle/>
        <a:p>
          <a:endParaRPr lang="en-US"/>
        </a:p>
      </dgm:t>
    </dgm:pt>
    <dgm:pt modelId="{490E4590-4121-4C7F-A4C2-B2BB46A3E529}" type="parTrans" cxnId="{43A6F787-1A0A-4CC5-A52F-9E4C61407A59}">
      <dgm:prSet/>
      <dgm:spPr>
        <a:ln>
          <a:solidFill>
            <a:schemeClr val="bg2">
              <a:lumMod val="75000"/>
            </a:schemeClr>
          </a:solidFill>
        </a:ln>
      </dgm:spPr>
      <dgm:t>
        <a:bodyPr/>
        <a:lstStyle/>
        <a:p>
          <a:endParaRPr lang="en-US"/>
        </a:p>
      </dgm:t>
    </dgm:pt>
    <dgm:pt modelId="{8D48283E-DDBC-4E68-BC6F-76B468F80900}" type="sibTrans" cxnId="{43A6F787-1A0A-4CC5-A52F-9E4C61407A59}">
      <dgm:prSet/>
      <dgm:spPr/>
      <dgm:t>
        <a:bodyPr/>
        <a:lstStyle/>
        <a:p>
          <a:endParaRPr lang="en-US"/>
        </a:p>
      </dgm:t>
    </dgm:pt>
    <dgm:pt modelId="{2308DC5B-33AE-4D70-95D8-9ABE4C0CD923}">
      <dgm:prSet phldrT="[Text]"/>
      <dgm:spPr>
        <a:solidFill>
          <a:schemeClr val="bg2">
            <a:lumMod val="75000"/>
          </a:schemeClr>
        </a:solidFill>
      </dgm:spPr>
      <dgm:t>
        <a:bodyPr/>
        <a:lstStyle/>
        <a:p>
          <a:endParaRPr lang="ka-GE"/>
        </a:p>
        <a:p>
          <a:endParaRPr lang="en-US"/>
        </a:p>
      </dgm:t>
    </dgm:pt>
    <dgm:pt modelId="{C4F27155-7373-4C9B-8BDC-8739E1132227}" type="parTrans" cxnId="{19664DE4-0039-476C-B3D8-CC52895DDF34}">
      <dgm:prSet/>
      <dgm:spPr>
        <a:ln>
          <a:solidFill>
            <a:schemeClr val="bg2">
              <a:lumMod val="90000"/>
            </a:schemeClr>
          </a:solidFill>
        </a:ln>
      </dgm:spPr>
      <dgm:t>
        <a:bodyPr/>
        <a:lstStyle/>
        <a:p>
          <a:endParaRPr lang="en-US"/>
        </a:p>
      </dgm:t>
    </dgm:pt>
    <dgm:pt modelId="{DC96DAF9-2772-4ABB-A981-3C41BCCB6F46}" type="sibTrans" cxnId="{19664DE4-0039-476C-B3D8-CC52895DDF34}">
      <dgm:prSet/>
      <dgm:spPr/>
      <dgm:t>
        <a:bodyPr/>
        <a:lstStyle/>
        <a:p>
          <a:endParaRPr lang="en-US"/>
        </a:p>
      </dgm:t>
    </dgm:pt>
    <dgm:pt modelId="{C5C84269-8F0D-437B-8678-71D3D0CD9B2E}">
      <dgm:prSet/>
      <dgm:spPr>
        <a:solidFill>
          <a:schemeClr val="bg2"/>
        </a:solidFill>
      </dgm:spPr>
      <dgm:t>
        <a:bodyPr/>
        <a:lstStyle/>
        <a:p>
          <a:endParaRPr lang="en-US"/>
        </a:p>
      </dgm:t>
    </dgm:pt>
    <dgm:pt modelId="{956EC384-6E4A-427C-A3D9-6AABFBFC21E1}" type="parTrans" cxnId="{755B75B7-84FA-4F15-A9FE-7976E0CF9398}">
      <dgm:prSet/>
      <dgm:spPr>
        <a:ln>
          <a:solidFill>
            <a:schemeClr val="bg2"/>
          </a:solidFill>
        </a:ln>
      </dgm:spPr>
      <dgm:t>
        <a:bodyPr/>
        <a:lstStyle/>
        <a:p>
          <a:endParaRPr lang="en-US"/>
        </a:p>
      </dgm:t>
    </dgm:pt>
    <dgm:pt modelId="{534A0FC8-557C-4E93-BF8F-1DC5B8CDEA04}" type="sibTrans" cxnId="{755B75B7-84FA-4F15-A9FE-7976E0CF9398}">
      <dgm:prSet/>
      <dgm:spPr/>
      <dgm:t>
        <a:bodyPr/>
        <a:lstStyle/>
        <a:p>
          <a:endParaRPr lang="en-US"/>
        </a:p>
      </dgm:t>
    </dgm:pt>
    <dgm:pt modelId="{6D4BD8A8-677D-4A79-9C6A-3B99422C78C3}">
      <dgm:prSet/>
      <dgm:spPr>
        <a:solidFill>
          <a:schemeClr val="tx1">
            <a:lumMod val="50000"/>
            <a:lumOff val="50000"/>
          </a:schemeClr>
        </a:solidFill>
        <a:ln>
          <a:solidFill>
            <a:schemeClr val="tx1">
              <a:lumMod val="50000"/>
              <a:lumOff val="50000"/>
            </a:schemeClr>
          </a:solidFill>
        </a:ln>
      </dgm:spPr>
      <dgm:t>
        <a:bodyPr/>
        <a:lstStyle/>
        <a:p>
          <a:endParaRPr lang="en-US"/>
        </a:p>
      </dgm:t>
    </dgm:pt>
    <dgm:pt modelId="{DD572607-0CAC-4668-86E9-537F8A26B193}" type="parTrans" cxnId="{A2F70B11-BD5E-47C8-9471-24665613FE30}">
      <dgm:prSet/>
      <dgm:spPr>
        <a:ln>
          <a:solidFill>
            <a:schemeClr val="tx1"/>
          </a:solidFill>
        </a:ln>
      </dgm:spPr>
      <dgm:t>
        <a:bodyPr/>
        <a:lstStyle/>
        <a:p>
          <a:endParaRPr lang="en-US"/>
        </a:p>
      </dgm:t>
    </dgm:pt>
    <dgm:pt modelId="{97D58C07-C5C4-48AD-A24F-C17ECBA5CA30}" type="sibTrans" cxnId="{A2F70B11-BD5E-47C8-9471-24665613FE30}">
      <dgm:prSet/>
      <dgm:spPr/>
      <dgm:t>
        <a:bodyPr/>
        <a:lstStyle/>
        <a:p>
          <a:endParaRPr lang="en-US"/>
        </a:p>
      </dgm:t>
    </dgm:pt>
    <dgm:pt modelId="{0518A8D2-62B7-4B8A-9D9B-B06E7855080B}">
      <dgm:prSet/>
      <dgm:spPr>
        <a:solidFill>
          <a:schemeClr val="tx1">
            <a:lumMod val="50000"/>
            <a:lumOff val="50000"/>
          </a:schemeClr>
        </a:solidFill>
        <a:ln>
          <a:solidFill>
            <a:schemeClr val="tx1">
              <a:lumMod val="50000"/>
              <a:lumOff val="50000"/>
            </a:schemeClr>
          </a:solidFill>
        </a:ln>
      </dgm:spPr>
      <dgm:t>
        <a:bodyPr/>
        <a:lstStyle/>
        <a:p>
          <a:endParaRPr lang="en-US"/>
        </a:p>
      </dgm:t>
    </dgm:pt>
    <dgm:pt modelId="{4B3F8848-6B8E-448F-BA8C-FA8BCFC95280}" type="parTrans" cxnId="{A441C5CA-1193-4CA7-B96F-516F0F0E54E5}">
      <dgm:prSet/>
      <dgm:spPr>
        <a:ln>
          <a:solidFill>
            <a:schemeClr val="tx1">
              <a:lumMod val="50000"/>
              <a:lumOff val="50000"/>
            </a:schemeClr>
          </a:solidFill>
        </a:ln>
      </dgm:spPr>
      <dgm:t>
        <a:bodyPr/>
        <a:lstStyle/>
        <a:p>
          <a:endParaRPr lang="en-US"/>
        </a:p>
      </dgm:t>
    </dgm:pt>
    <dgm:pt modelId="{313EA913-8CE2-4A22-8F58-618D613CC1FB}" type="sibTrans" cxnId="{A441C5CA-1193-4CA7-B96F-516F0F0E54E5}">
      <dgm:prSet/>
      <dgm:spPr/>
      <dgm:t>
        <a:bodyPr/>
        <a:lstStyle/>
        <a:p>
          <a:endParaRPr lang="en-US"/>
        </a:p>
      </dgm:t>
    </dgm:pt>
    <dgm:pt modelId="{48D7600A-B710-48B3-82F7-65AD97A1818C}">
      <dgm:prSet/>
      <dgm:spPr>
        <a:noFill/>
      </dgm:spPr>
      <dgm:t>
        <a:bodyPr/>
        <a:lstStyle/>
        <a:p>
          <a:endParaRPr lang="en-US"/>
        </a:p>
      </dgm:t>
    </dgm:pt>
    <dgm:pt modelId="{DFB8EDB0-D9A7-4937-89EE-7BAFDB076217}" type="parTrans" cxnId="{E8A3410F-7857-41D4-8951-AFC167EF70C4}">
      <dgm:prSet/>
      <dgm:spPr>
        <a:ln>
          <a:noFill/>
        </a:ln>
      </dgm:spPr>
      <dgm:t>
        <a:bodyPr/>
        <a:lstStyle/>
        <a:p>
          <a:endParaRPr lang="en-US"/>
        </a:p>
      </dgm:t>
    </dgm:pt>
    <dgm:pt modelId="{D70BE38D-30E7-449C-A5A1-E59EC968E7E6}" type="sibTrans" cxnId="{E8A3410F-7857-41D4-8951-AFC167EF70C4}">
      <dgm:prSet/>
      <dgm:spPr/>
      <dgm:t>
        <a:bodyPr/>
        <a:lstStyle/>
        <a:p>
          <a:endParaRPr lang="en-US"/>
        </a:p>
      </dgm:t>
    </dgm:pt>
    <dgm:pt modelId="{E3FFDFC6-BFD0-4903-BCC3-A4C2B08918A5}">
      <dgm:prSet/>
      <dgm:spPr>
        <a:solidFill>
          <a:schemeClr val="bg1"/>
        </a:solidFill>
      </dgm:spPr>
      <dgm:t>
        <a:bodyPr/>
        <a:lstStyle/>
        <a:p>
          <a:endParaRPr lang="en-US"/>
        </a:p>
      </dgm:t>
    </dgm:pt>
    <dgm:pt modelId="{450AD1B8-E4FF-422F-BDF8-9E9BAE4CA19B}" type="parTrans" cxnId="{26837F1A-16EE-43DF-BF54-DF44249F717E}">
      <dgm:prSet/>
      <dgm:spPr>
        <a:ln>
          <a:noFill/>
        </a:ln>
      </dgm:spPr>
      <dgm:t>
        <a:bodyPr/>
        <a:lstStyle/>
        <a:p>
          <a:endParaRPr lang="en-US"/>
        </a:p>
      </dgm:t>
    </dgm:pt>
    <dgm:pt modelId="{58B4DDFE-90FB-4F5F-9CB9-5BD88B09F608}" type="sibTrans" cxnId="{26837F1A-16EE-43DF-BF54-DF44249F717E}">
      <dgm:prSet/>
      <dgm:spPr/>
      <dgm:t>
        <a:bodyPr/>
        <a:lstStyle/>
        <a:p>
          <a:endParaRPr lang="en-US"/>
        </a:p>
      </dgm:t>
    </dgm:pt>
    <dgm:pt modelId="{D20A2BFA-D00A-4B10-A4F7-CCAF9488FA82}">
      <dgm:prSet/>
      <dgm:spPr>
        <a:solidFill>
          <a:schemeClr val="bg2"/>
        </a:solidFill>
      </dgm:spPr>
      <dgm:t>
        <a:bodyPr/>
        <a:lstStyle/>
        <a:p>
          <a:endParaRPr lang="en-US"/>
        </a:p>
      </dgm:t>
    </dgm:pt>
    <dgm:pt modelId="{8FED2BCE-17BD-466A-99C1-2E6C1176DD7A}" type="parTrans" cxnId="{3DCB7BFD-3577-4FD4-B572-27408E6FA198}">
      <dgm:prSet/>
      <dgm:spPr>
        <a:ln>
          <a:solidFill>
            <a:schemeClr val="bg2"/>
          </a:solidFill>
        </a:ln>
      </dgm:spPr>
      <dgm:t>
        <a:bodyPr/>
        <a:lstStyle/>
        <a:p>
          <a:endParaRPr lang="en-US"/>
        </a:p>
      </dgm:t>
    </dgm:pt>
    <dgm:pt modelId="{3F12C76C-3CA2-4711-BF0B-330FE3AAA9D9}" type="sibTrans" cxnId="{3DCB7BFD-3577-4FD4-B572-27408E6FA198}">
      <dgm:prSet/>
      <dgm:spPr/>
      <dgm:t>
        <a:bodyPr/>
        <a:lstStyle/>
        <a:p>
          <a:endParaRPr lang="en-US"/>
        </a:p>
      </dgm:t>
    </dgm:pt>
    <dgm:pt modelId="{D37547D5-CDFA-4E07-87C1-D98ED42A3CDA}">
      <dgm:prSet/>
      <dgm:spPr>
        <a:noFill/>
        <a:ln>
          <a:noFill/>
        </a:ln>
      </dgm:spPr>
      <dgm:t>
        <a:bodyPr/>
        <a:lstStyle/>
        <a:p>
          <a:endParaRPr lang="en-US"/>
        </a:p>
      </dgm:t>
    </dgm:pt>
    <dgm:pt modelId="{AD647224-4018-42DD-B0A8-19F4F68BDC7D}" type="parTrans" cxnId="{18E13C9C-DED5-4432-9FBE-01962B467366}">
      <dgm:prSet/>
      <dgm:spPr>
        <a:ln>
          <a:noFill/>
        </a:ln>
      </dgm:spPr>
      <dgm:t>
        <a:bodyPr/>
        <a:lstStyle/>
        <a:p>
          <a:endParaRPr lang="en-US"/>
        </a:p>
      </dgm:t>
    </dgm:pt>
    <dgm:pt modelId="{B103362A-8DB3-434B-BD69-0C3880A968E8}" type="sibTrans" cxnId="{18E13C9C-DED5-4432-9FBE-01962B467366}">
      <dgm:prSet/>
      <dgm:spPr/>
      <dgm:t>
        <a:bodyPr/>
        <a:lstStyle/>
        <a:p>
          <a:endParaRPr lang="en-US"/>
        </a:p>
      </dgm:t>
    </dgm:pt>
    <dgm:pt modelId="{87990BD4-FEBB-4957-A5C2-0F036B460035}">
      <dgm:prSet/>
      <dgm:spPr>
        <a:solidFill>
          <a:schemeClr val="bg1"/>
        </a:solidFill>
      </dgm:spPr>
      <dgm:t>
        <a:bodyPr/>
        <a:lstStyle/>
        <a:p>
          <a:endParaRPr lang="en-US"/>
        </a:p>
      </dgm:t>
    </dgm:pt>
    <dgm:pt modelId="{50FDA05E-F258-457F-81AB-75911EBA46B6}" type="sibTrans" cxnId="{BD7FCBEB-5E5F-4132-ADA2-C9128CE80540}">
      <dgm:prSet/>
      <dgm:spPr/>
      <dgm:t>
        <a:bodyPr/>
        <a:lstStyle/>
        <a:p>
          <a:endParaRPr lang="en-US"/>
        </a:p>
      </dgm:t>
    </dgm:pt>
    <dgm:pt modelId="{E40D8A79-B156-4CFC-9C61-9B9A055C2A97}" type="parTrans" cxnId="{BD7FCBEB-5E5F-4132-ADA2-C9128CE80540}">
      <dgm:prSet/>
      <dgm:spPr>
        <a:ln>
          <a:solidFill>
            <a:schemeClr val="bg1"/>
          </a:solidFill>
        </a:ln>
      </dgm:spPr>
      <dgm:t>
        <a:bodyPr/>
        <a:lstStyle/>
        <a:p>
          <a:endParaRPr lang="en-US"/>
        </a:p>
      </dgm:t>
    </dgm:pt>
    <dgm:pt modelId="{8E55474E-53D9-4482-A103-72FA235B40B5}">
      <dgm:prSet phldrT="[Text]"/>
      <dgm:spPr>
        <a:solidFill>
          <a:schemeClr val="bg2"/>
        </a:solidFill>
      </dgm:spPr>
      <dgm:t>
        <a:bodyPr/>
        <a:lstStyle/>
        <a:p>
          <a:endParaRPr lang="en-US"/>
        </a:p>
      </dgm:t>
    </dgm:pt>
    <dgm:pt modelId="{6B56DC3E-92C7-4721-992E-804A498C442D}" type="sibTrans" cxnId="{FDB385D9-5827-4721-B435-83526A17D510}">
      <dgm:prSet/>
      <dgm:spPr/>
      <dgm:t>
        <a:bodyPr/>
        <a:lstStyle/>
        <a:p>
          <a:endParaRPr lang="en-US"/>
        </a:p>
      </dgm:t>
    </dgm:pt>
    <dgm:pt modelId="{54F8B4F4-D1DE-4CA6-9B39-B25BBEF77F95}" type="parTrans" cxnId="{FDB385D9-5827-4721-B435-83526A17D510}">
      <dgm:prSet/>
      <dgm:spPr>
        <a:ln>
          <a:solidFill>
            <a:schemeClr val="bg2">
              <a:lumMod val="90000"/>
            </a:schemeClr>
          </a:solidFill>
        </a:ln>
      </dgm:spPr>
      <dgm:t>
        <a:bodyPr/>
        <a:lstStyle/>
        <a:p>
          <a:endParaRPr lang="en-US"/>
        </a:p>
      </dgm:t>
    </dgm:pt>
    <dgm:pt modelId="{31F3CCB9-23E2-4F63-805C-BEFC8CE25688}">
      <dgm:prSet/>
      <dgm:spPr/>
      <dgm:t>
        <a:bodyPr/>
        <a:lstStyle/>
        <a:p>
          <a:endParaRPr lang="en-US"/>
        </a:p>
      </dgm:t>
    </dgm:pt>
    <dgm:pt modelId="{2E154945-C735-4C14-A595-88DA726A6A6E}" type="parTrans" cxnId="{B703F82C-6974-4843-80A0-78F8B9CB9D22}">
      <dgm:prSet/>
      <dgm:spPr/>
      <dgm:t>
        <a:bodyPr/>
        <a:lstStyle/>
        <a:p>
          <a:endParaRPr lang="en-US"/>
        </a:p>
      </dgm:t>
    </dgm:pt>
    <dgm:pt modelId="{FD1A971B-491D-4986-A5CB-B6518B0BC8CB}" type="sibTrans" cxnId="{B703F82C-6974-4843-80A0-78F8B9CB9D22}">
      <dgm:prSet/>
      <dgm:spPr/>
      <dgm:t>
        <a:bodyPr/>
        <a:lstStyle/>
        <a:p>
          <a:endParaRPr lang="en-US"/>
        </a:p>
      </dgm:t>
    </dgm:pt>
    <dgm:pt modelId="{807D9BB8-0C28-42CA-92DA-9A92A0DE8E37}">
      <dgm:prSet/>
      <dgm:spPr/>
      <dgm:t>
        <a:bodyPr/>
        <a:lstStyle/>
        <a:p>
          <a:endParaRPr lang="en-US"/>
        </a:p>
      </dgm:t>
    </dgm:pt>
    <dgm:pt modelId="{BE47FEB9-19A7-4DD7-8952-1B1E76AF9BC0}" type="parTrans" cxnId="{B9C585FF-5919-4B0F-A677-C7A4B79B41E1}">
      <dgm:prSet/>
      <dgm:spPr/>
      <dgm:t>
        <a:bodyPr/>
        <a:lstStyle/>
        <a:p>
          <a:endParaRPr lang="en-US"/>
        </a:p>
      </dgm:t>
    </dgm:pt>
    <dgm:pt modelId="{591A0295-FC86-4B2B-92B1-475AD2AAE090}" type="sibTrans" cxnId="{B9C585FF-5919-4B0F-A677-C7A4B79B41E1}">
      <dgm:prSet/>
      <dgm:spPr/>
      <dgm:t>
        <a:bodyPr/>
        <a:lstStyle/>
        <a:p>
          <a:endParaRPr lang="en-US"/>
        </a:p>
      </dgm:t>
    </dgm:pt>
    <dgm:pt modelId="{63A29644-D300-4852-ADAD-B6B6BEC8A4EE}">
      <dgm:prSet/>
      <dgm:spPr/>
      <dgm:t>
        <a:bodyPr/>
        <a:lstStyle/>
        <a:p>
          <a:endParaRPr lang="en-US"/>
        </a:p>
      </dgm:t>
    </dgm:pt>
    <dgm:pt modelId="{75107B4C-64B1-4437-9452-6153F4C4AB5C}" type="parTrans" cxnId="{4A92EB81-4CE3-4F26-9BC2-E20D90819B0F}">
      <dgm:prSet/>
      <dgm:spPr/>
      <dgm:t>
        <a:bodyPr/>
        <a:lstStyle/>
        <a:p>
          <a:endParaRPr lang="en-US"/>
        </a:p>
      </dgm:t>
    </dgm:pt>
    <dgm:pt modelId="{48521503-0987-4F82-A8D4-3515DF1E8164}" type="sibTrans" cxnId="{4A92EB81-4CE3-4F26-9BC2-E20D90819B0F}">
      <dgm:prSet/>
      <dgm:spPr/>
      <dgm:t>
        <a:bodyPr/>
        <a:lstStyle/>
        <a:p>
          <a:endParaRPr lang="en-US"/>
        </a:p>
      </dgm:t>
    </dgm:pt>
    <dgm:pt modelId="{2C1D10E4-4EF0-43D6-A4C2-394EE009D7F3}">
      <dgm:prSet/>
      <dgm:spPr/>
      <dgm:t>
        <a:bodyPr/>
        <a:lstStyle/>
        <a:p>
          <a:endParaRPr lang="en-US"/>
        </a:p>
      </dgm:t>
    </dgm:pt>
    <dgm:pt modelId="{D9291DEF-0F9E-4170-B566-8C45EBE730B2}" type="parTrans" cxnId="{96A9CCA0-C14E-4952-8165-071B53F4BF06}">
      <dgm:prSet/>
      <dgm:spPr/>
      <dgm:t>
        <a:bodyPr/>
        <a:lstStyle/>
        <a:p>
          <a:endParaRPr lang="en-US"/>
        </a:p>
      </dgm:t>
    </dgm:pt>
    <dgm:pt modelId="{FCB829D7-120D-406C-A086-8274CC83FF91}" type="sibTrans" cxnId="{96A9CCA0-C14E-4952-8165-071B53F4BF06}">
      <dgm:prSet/>
      <dgm:spPr/>
      <dgm:t>
        <a:bodyPr/>
        <a:lstStyle/>
        <a:p>
          <a:endParaRPr lang="en-US"/>
        </a:p>
      </dgm:t>
    </dgm:pt>
    <dgm:pt modelId="{FE6ED8EF-AD90-450A-AEA2-BB534457DC05}" type="pres">
      <dgm:prSet presAssocID="{407AD587-CF82-40D1-9C33-571B9AE92F7F}" presName="cycle" presStyleCnt="0">
        <dgm:presLayoutVars>
          <dgm:chMax val="1"/>
          <dgm:dir/>
          <dgm:animLvl val="ctr"/>
          <dgm:resizeHandles val="exact"/>
        </dgm:presLayoutVars>
      </dgm:prSet>
      <dgm:spPr/>
      <dgm:t>
        <a:bodyPr/>
        <a:lstStyle/>
        <a:p>
          <a:endParaRPr lang="en-US"/>
        </a:p>
      </dgm:t>
    </dgm:pt>
    <dgm:pt modelId="{C2C15304-A324-4F3E-910A-A4D5D83AFA23}" type="pres">
      <dgm:prSet presAssocID="{5A39D12D-0E0E-4CC3-A662-62BE5B7CCE1D}" presName="centerShape" presStyleLbl="node0" presStyleIdx="0" presStyleCnt="1" custScaleX="112286" custScaleY="111741"/>
      <dgm:spPr/>
      <dgm:t>
        <a:bodyPr/>
        <a:lstStyle/>
        <a:p>
          <a:endParaRPr lang="en-US"/>
        </a:p>
      </dgm:t>
    </dgm:pt>
    <dgm:pt modelId="{E32D8D93-D7CC-4694-9340-EF39288553E4}" type="pres">
      <dgm:prSet presAssocID="{3B52FA02-2E4B-4347-9B35-E7C765BE63E6}" presName="Name9" presStyleLbl="parChTrans1D2" presStyleIdx="0" presStyleCnt="12"/>
      <dgm:spPr/>
      <dgm:t>
        <a:bodyPr/>
        <a:lstStyle/>
        <a:p>
          <a:endParaRPr lang="en-US"/>
        </a:p>
      </dgm:t>
    </dgm:pt>
    <dgm:pt modelId="{DB8BD751-3FCA-4B03-BDD5-C581005737C1}" type="pres">
      <dgm:prSet presAssocID="{3B52FA02-2E4B-4347-9B35-E7C765BE63E6}" presName="connTx" presStyleLbl="parChTrans1D2" presStyleIdx="0" presStyleCnt="12"/>
      <dgm:spPr/>
      <dgm:t>
        <a:bodyPr/>
        <a:lstStyle/>
        <a:p>
          <a:endParaRPr lang="en-US"/>
        </a:p>
      </dgm:t>
    </dgm:pt>
    <dgm:pt modelId="{1F293CA6-5839-4BFF-A9EF-DD095612F9EE}" type="pres">
      <dgm:prSet presAssocID="{D928C190-596C-4FA2-9A07-C1E55CF87CDC}" presName="node" presStyleLbl="node1" presStyleIdx="0" presStyleCnt="12">
        <dgm:presLayoutVars>
          <dgm:bulletEnabled val="1"/>
        </dgm:presLayoutVars>
      </dgm:prSet>
      <dgm:spPr/>
      <dgm:t>
        <a:bodyPr/>
        <a:lstStyle/>
        <a:p>
          <a:endParaRPr lang="en-US"/>
        </a:p>
      </dgm:t>
    </dgm:pt>
    <dgm:pt modelId="{96AA91C5-5332-4E15-85ED-B842A39C258C}" type="pres">
      <dgm:prSet presAssocID="{54F8B4F4-D1DE-4CA6-9B39-B25BBEF77F95}" presName="Name9" presStyleLbl="parChTrans1D2" presStyleIdx="1" presStyleCnt="12"/>
      <dgm:spPr/>
      <dgm:t>
        <a:bodyPr/>
        <a:lstStyle/>
        <a:p>
          <a:endParaRPr lang="en-US"/>
        </a:p>
      </dgm:t>
    </dgm:pt>
    <dgm:pt modelId="{7BD5F3F1-27CB-41F3-B6A4-F63289ABB4D4}" type="pres">
      <dgm:prSet presAssocID="{54F8B4F4-D1DE-4CA6-9B39-B25BBEF77F95}" presName="connTx" presStyleLbl="parChTrans1D2" presStyleIdx="1" presStyleCnt="12"/>
      <dgm:spPr/>
      <dgm:t>
        <a:bodyPr/>
        <a:lstStyle/>
        <a:p>
          <a:endParaRPr lang="en-US"/>
        </a:p>
      </dgm:t>
    </dgm:pt>
    <dgm:pt modelId="{F09D9F9B-0422-4210-A999-10D18DBAB3E4}" type="pres">
      <dgm:prSet presAssocID="{8E55474E-53D9-4482-A103-72FA235B40B5}" presName="node" presStyleLbl="node1" presStyleIdx="1" presStyleCnt="12">
        <dgm:presLayoutVars>
          <dgm:bulletEnabled val="1"/>
        </dgm:presLayoutVars>
      </dgm:prSet>
      <dgm:spPr/>
      <dgm:t>
        <a:bodyPr/>
        <a:lstStyle/>
        <a:p>
          <a:endParaRPr lang="en-US"/>
        </a:p>
      </dgm:t>
    </dgm:pt>
    <dgm:pt modelId="{A18DBB02-1486-4320-91C8-BF57FEA1EBDA}" type="pres">
      <dgm:prSet presAssocID="{956EC384-6E4A-427C-A3D9-6AABFBFC21E1}" presName="Name9" presStyleLbl="parChTrans1D2" presStyleIdx="2" presStyleCnt="12"/>
      <dgm:spPr/>
      <dgm:t>
        <a:bodyPr/>
        <a:lstStyle/>
        <a:p>
          <a:endParaRPr lang="en-US"/>
        </a:p>
      </dgm:t>
    </dgm:pt>
    <dgm:pt modelId="{832EFE99-DBA2-4024-9242-47DCF812122A}" type="pres">
      <dgm:prSet presAssocID="{956EC384-6E4A-427C-A3D9-6AABFBFC21E1}" presName="connTx" presStyleLbl="parChTrans1D2" presStyleIdx="2" presStyleCnt="12"/>
      <dgm:spPr/>
      <dgm:t>
        <a:bodyPr/>
        <a:lstStyle/>
        <a:p>
          <a:endParaRPr lang="en-US"/>
        </a:p>
      </dgm:t>
    </dgm:pt>
    <dgm:pt modelId="{FB6C5237-1172-4721-8DB8-05229A9EB00E}" type="pres">
      <dgm:prSet presAssocID="{C5C84269-8F0D-437B-8678-71D3D0CD9B2E}" presName="node" presStyleLbl="node1" presStyleIdx="2" presStyleCnt="12">
        <dgm:presLayoutVars>
          <dgm:bulletEnabled val="1"/>
        </dgm:presLayoutVars>
      </dgm:prSet>
      <dgm:spPr/>
      <dgm:t>
        <a:bodyPr/>
        <a:lstStyle/>
        <a:p>
          <a:endParaRPr lang="en-US"/>
        </a:p>
      </dgm:t>
    </dgm:pt>
    <dgm:pt modelId="{78231D06-639D-480B-ABCE-0875C25F2DD8}" type="pres">
      <dgm:prSet presAssocID="{8FED2BCE-17BD-466A-99C1-2E6C1176DD7A}" presName="Name9" presStyleLbl="parChTrans1D2" presStyleIdx="3" presStyleCnt="12"/>
      <dgm:spPr/>
      <dgm:t>
        <a:bodyPr/>
        <a:lstStyle/>
        <a:p>
          <a:endParaRPr lang="en-US"/>
        </a:p>
      </dgm:t>
    </dgm:pt>
    <dgm:pt modelId="{31F99642-98D2-47B4-8ED2-5A8A62792CA7}" type="pres">
      <dgm:prSet presAssocID="{8FED2BCE-17BD-466A-99C1-2E6C1176DD7A}" presName="connTx" presStyleLbl="parChTrans1D2" presStyleIdx="3" presStyleCnt="12"/>
      <dgm:spPr/>
      <dgm:t>
        <a:bodyPr/>
        <a:lstStyle/>
        <a:p>
          <a:endParaRPr lang="en-US"/>
        </a:p>
      </dgm:t>
    </dgm:pt>
    <dgm:pt modelId="{BA651671-980C-4B28-AA94-C99DE92BDC0D}" type="pres">
      <dgm:prSet presAssocID="{D20A2BFA-D00A-4B10-A4F7-CCAF9488FA82}" presName="node" presStyleLbl="node1" presStyleIdx="3" presStyleCnt="12">
        <dgm:presLayoutVars>
          <dgm:bulletEnabled val="1"/>
        </dgm:presLayoutVars>
      </dgm:prSet>
      <dgm:spPr/>
      <dgm:t>
        <a:bodyPr/>
        <a:lstStyle/>
        <a:p>
          <a:endParaRPr lang="en-US"/>
        </a:p>
      </dgm:t>
    </dgm:pt>
    <dgm:pt modelId="{BE2754AF-9C6D-4D55-AA4A-C9F7DD3759C7}" type="pres">
      <dgm:prSet presAssocID="{AD647224-4018-42DD-B0A8-19F4F68BDC7D}" presName="Name9" presStyleLbl="parChTrans1D2" presStyleIdx="4" presStyleCnt="12"/>
      <dgm:spPr/>
      <dgm:t>
        <a:bodyPr/>
        <a:lstStyle/>
        <a:p>
          <a:endParaRPr lang="en-US"/>
        </a:p>
      </dgm:t>
    </dgm:pt>
    <dgm:pt modelId="{00914EF7-310A-4105-B3AA-D57EE32A8C1B}" type="pres">
      <dgm:prSet presAssocID="{AD647224-4018-42DD-B0A8-19F4F68BDC7D}" presName="connTx" presStyleLbl="parChTrans1D2" presStyleIdx="4" presStyleCnt="12"/>
      <dgm:spPr/>
      <dgm:t>
        <a:bodyPr/>
        <a:lstStyle/>
        <a:p>
          <a:endParaRPr lang="en-US"/>
        </a:p>
      </dgm:t>
    </dgm:pt>
    <dgm:pt modelId="{D8A6631C-1F9C-40ED-8DF9-4F7232AA130E}" type="pres">
      <dgm:prSet presAssocID="{D37547D5-CDFA-4E07-87C1-D98ED42A3CDA}" presName="node" presStyleLbl="node1" presStyleIdx="4" presStyleCnt="12">
        <dgm:presLayoutVars>
          <dgm:bulletEnabled val="1"/>
        </dgm:presLayoutVars>
      </dgm:prSet>
      <dgm:spPr/>
      <dgm:t>
        <a:bodyPr/>
        <a:lstStyle/>
        <a:p>
          <a:endParaRPr lang="en-US"/>
        </a:p>
      </dgm:t>
    </dgm:pt>
    <dgm:pt modelId="{A9A2A8DD-8774-4E9B-BE7B-CCDB52F6E49E}" type="pres">
      <dgm:prSet presAssocID="{E40D8A79-B156-4CFC-9C61-9B9A055C2A97}" presName="Name9" presStyleLbl="parChTrans1D2" presStyleIdx="5" presStyleCnt="12"/>
      <dgm:spPr/>
      <dgm:t>
        <a:bodyPr/>
        <a:lstStyle/>
        <a:p>
          <a:endParaRPr lang="en-US"/>
        </a:p>
      </dgm:t>
    </dgm:pt>
    <dgm:pt modelId="{80918E45-FE9B-4EF0-85B9-D74E4B42B587}" type="pres">
      <dgm:prSet presAssocID="{E40D8A79-B156-4CFC-9C61-9B9A055C2A97}" presName="connTx" presStyleLbl="parChTrans1D2" presStyleIdx="5" presStyleCnt="12"/>
      <dgm:spPr/>
      <dgm:t>
        <a:bodyPr/>
        <a:lstStyle/>
        <a:p>
          <a:endParaRPr lang="en-US"/>
        </a:p>
      </dgm:t>
    </dgm:pt>
    <dgm:pt modelId="{42F5E982-9D72-4303-B15A-D1727B6A0CBB}" type="pres">
      <dgm:prSet presAssocID="{87990BD4-FEBB-4957-A5C2-0F036B460035}" presName="node" presStyleLbl="node1" presStyleIdx="5" presStyleCnt="12">
        <dgm:presLayoutVars>
          <dgm:bulletEnabled val="1"/>
        </dgm:presLayoutVars>
      </dgm:prSet>
      <dgm:spPr/>
      <dgm:t>
        <a:bodyPr/>
        <a:lstStyle/>
        <a:p>
          <a:endParaRPr lang="en-US"/>
        </a:p>
      </dgm:t>
    </dgm:pt>
    <dgm:pt modelId="{BDDC23B7-BE22-4184-8BFE-9AF182461491}" type="pres">
      <dgm:prSet presAssocID="{450AD1B8-E4FF-422F-BDF8-9E9BAE4CA19B}" presName="Name9" presStyleLbl="parChTrans1D2" presStyleIdx="6" presStyleCnt="12"/>
      <dgm:spPr/>
      <dgm:t>
        <a:bodyPr/>
        <a:lstStyle/>
        <a:p>
          <a:endParaRPr lang="en-US"/>
        </a:p>
      </dgm:t>
    </dgm:pt>
    <dgm:pt modelId="{81547A6A-947A-46B0-844B-0A442D02D926}" type="pres">
      <dgm:prSet presAssocID="{450AD1B8-E4FF-422F-BDF8-9E9BAE4CA19B}" presName="connTx" presStyleLbl="parChTrans1D2" presStyleIdx="6" presStyleCnt="12"/>
      <dgm:spPr/>
      <dgm:t>
        <a:bodyPr/>
        <a:lstStyle/>
        <a:p>
          <a:endParaRPr lang="en-US"/>
        </a:p>
      </dgm:t>
    </dgm:pt>
    <dgm:pt modelId="{5CB90846-47CE-4E59-91CA-BCD91E66F103}" type="pres">
      <dgm:prSet presAssocID="{E3FFDFC6-BFD0-4903-BCC3-A4C2B08918A5}" presName="node" presStyleLbl="node1" presStyleIdx="6" presStyleCnt="12">
        <dgm:presLayoutVars>
          <dgm:bulletEnabled val="1"/>
        </dgm:presLayoutVars>
      </dgm:prSet>
      <dgm:spPr/>
      <dgm:t>
        <a:bodyPr/>
        <a:lstStyle/>
        <a:p>
          <a:endParaRPr lang="en-US"/>
        </a:p>
      </dgm:t>
    </dgm:pt>
    <dgm:pt modelId="{20C8CF30-9966-4519-99D8-89D8771E6308}" type="pres">
      <dgm:prSet presAssocID="{DFB8EDB0-D9A7-4937-89EE-7BAFDB076217}" presName="Name9" presStyleLbl="parChTrans1D2" presStyleIdx="7" presStyleCnt="12"/>
      <dgm:spPr/>
      <dgm:t>
        <a:bodyPr/>
        <a:lstStyle/>
        <a:p>
          <a:endParaRPr lang="en-US"/>
        </a:p>
      </dgm:t>
    </dgm:pt>
    <dgm:pt modelId="{49A25AB4-A6EB-4C79-9CC7-5FA61BA78472}" type="pres">
      <dgm:prSet presAssocID="{DFB8EDB0-D9A7-4937-89EE-7BAFDB076217}" presName="connTx" presStyleLbl="parChTrans1D2" presStyleIdx="7" presStyleCnt="12"/>
      <dgm:spPr/>
      <dgm:t>
        <a:bodyPr/>
        <a:lstStyle/>
        <a:p>
          <a:endParaRPr lang="en-US"/>
        </a:p>
      </dgm:t>
    </dgm:pt>
    <dgm:pt modelId="{3D2EFA32-06E5-431A-8425-197C6F5B2D1C}" type="pres">
      <dgm:prSet presAssocID="{48D7600A-B710-48B3-82F7-65AD97A1818C}" presName="node" presStyleLbl="node1" presStyleIdx="7" presStyleCnt="12">
        <dgm:presLayoutVars>
          <dgm:bulletEnabled val="1"/>
        </dgm:presLayoutVars>
      </dgm:prSet>
      <dgm:spPr/>
      <dgm:t>
        <a:bodyPr/>
        <a:lstStyle/>
        <a:p>
          <a:endParaRPr lang="en-US"/>
        </a:p>
      </dgm:t>
    </dgm:pt>
    <dgm:pt modelId="{837B9408-E543-467F-A820-A936C81BC019}" type="pres">
      <dgm:prSet presAssocID="{4B3F8848-6B8E-448F-BA8C-FA8BCFC95280}" presName="Name9" presStyleLbl="parChTrans1D2" presStyleIdx="8" presStyleCnt="12"/>
      <dgm:spPr/>
      <dgm:t>
        <a:bodyPr/>
        <a:lstStyle/>
        <a:p>
          <a:endParaRPr lang="en-US"/>
        </a:p>
      </dgm:t>
    </dgm:pt>
    <dgm:pt modelId="{45D82D3B-F000-45EB-BEE0-60EB5A490071}" type="pres">
      <dgm:prSet presAssocID="{4B3F8848-6B8E-448F-BA8C-FA8BCFC95280}" presName="connTx" presStyleLbl="parChTrans1D2" presStyleIdx="8" presStyleCnt="12"/>
      <dgm:spPr/>
      <dgm:t>
        <a:bodyPr/>
        <a:lstStyle/>
        <a:p>
          <a:endParaRPr lang="en-US"/>
        </a:p>
      </dgm:t>
    </dgm:pt>
    <dgm:pt modelId="{6016193B-04C3-418C-B5E3-D9563B6294E1}" type="pres">
      <dgm:prSet presAssocID="{0518A8D2-62B7-4B8A-9D9B-B06E7855080B}" presName="node" presStyleLbl="node1" presStyleIdx="8" presStyleCnt="12">
        <dgm:presLayoutVars>
          <dgm:bulletEnabled val="1"/>
        </dgm:presLayoutVars>
      </dgm:prSet>
      <dgm:spPr/>
      <dgm:t>
        <a:bodyPr/>
        <a:lstStyle/>
        <a:p>
          <a:endParaRPr lang="en-US"/>
        </a:p>
      </dgm:t>
    </dgm:pt>
    <dgm:pt modelId="{3A7B96AF-DDB4-4307-B5D3-706F22FE5D75}" type="pres">
      <dgm:prSet presAssocID="{DD572607-0CAC-4668-86E9-537F8A26B193}" presName="Name9" presStyleLbl="parChTrans1D2" presStyleIdx="9" presStyleCnt="12"/>
      <dgm:spPr/>
      <dgm:t>
        <a:bodyPr/>
        <a:lstStyle/>
        <a:p>
          <a:endParaRPr lang="en-US"/>
        </a:p>
      </dgm:t>
    </dgm:pt>
    <dgm:pt modelId="{3AEB6B3D-11DC-484E-B733-A10641D315C5}" type="pres">
      <dgm:prSet presAssocID="{DD572607-0CAC-4668-86E9-537F8A26B193}" presName="connTx" presStyleLbl="parChTrans1D2" presStyleIdx="9" presStyleCnt="12"/>
      <dgm:spPr/>
      <dgm:t>
        <a:bodyPr/>
        <a:lstStyle/>
        <a:p>
          <a:endParaRPr lang="en-US"/>
        </a:p>
      </dgm:t>
    </dgm:pt>
    <dgm:pt modelId="{A18D4288-A194-4BFC-AFD9-1523393677F5}" type="pres">
      <dgm:prSet presAssocID="{6D4BD8A8-677D-4A79-9C6A-3B99422C78C3}" presName="node" presStyleLbl="node1" presStyleIdx="9" presStyleCnt="12">
        <dgm:presLayoutVars>
          <dgm:bulletEnabled val="1"/>
        </dgm:presLayoutVars>
      </dgm:prSet>
      <dgm:spPr/>
      <dgm:t>
        <a:bodyPr/>
        <a:lstStyle/>
        <a:p>
          <a:endParaRPr lang="en-US"/>
        </a:p>
      </dgm:t>
    </dgm:pt>
    <dgm:pt modelId="{E6D29039-3C81-4A34-9572-067FC6FC395C}" type="pres">
      <dgm:prSet presAssocID="{490E4590-4121-4C7F-A4C2-B2BB46A3E529}" presName="Name9" presStyleLbl="parChTrans1D2" presStyleIdx="10" presStyleCnt="12"/>
      <dgm:spPr/>
      <dgm:t>
        <a:bodyPr/>
        <a:lstStyle/>
        <a:p>
          <a:endParaRPr lang="en-US"/>
        </a:p>
      </dgm:t>
    </dgm:pt>
    <dgm:pt modelId="{C4D39623-FAA3-4299-AF73-EBFEA31D1A81}" type="pres">
      <dgm:prSet presAssocID="{490E4590-4121-4C7F-A4C2-B2BB46A3E529}" presName="connTx" presStyleLbl="parChTrans1D2" presStyleIdx="10" presStyleCnt="12"/>
      <dgm:spPr/>
      <dgm:t>
        <a:bodyPr/>
        <a:lstStyle/>
        <a:p>
          <a:endParaRPr lang="en-US"/>
        </a:p>
      </dgm:t>
    </dgm:pt>
    <dgm:pt modelId="{E0C88B77-6EE4-44D5-AC4B-2DF87900E198}" type="pres">
      <dgm:prSet presAssocID="{7E7A9163-6927-49A4-9308-41441565AFEE}" presName="node" presStyleLbl="node1" presStyleIdx="10" presStyleCnt="12">
        <dgm:presLayoutVars>
          <dgm:bulletEnabled val="1"/>
        </dgm:presLayoutVars>
      </dgm:prSet>
      <dgm:spPr/>
      <dgm:t>
        <a:bodyPr/>
        <a:lstStyle/>
        <a:p>
          <a:endParaRPr lang="en-US"/>
        </a:p>
      </dgm:t>
    </dgm:pt>
    <dgm:pt modelId="{B6EFDC29-F76C-4F03-9DA7-BF335E4BC66D}" type="pres">
      <dgm:prSet presAssocID="{C4F27155-7373-4C9B-8BDC-8739E1132227}" presName="Name9" presStyleLbl="parChTrans1D2" presStyleIdx="11" presStyleCnt="12"/>
      <dgm:spPr/>
      <dgm:t>
        <a:bodyPr/>
        <a:lstStyle/>
        <a:p>
          <a:endParaRPr lang="en-US"/>
        </a:p>
      </dgm:t>
    </dgm:pt>
    <dgm:pt modelId="{A338ECF4-FFB0-4712-AE6B-F525A6DDACDD}" type="pres">
      <dgm:prSet presAssocID="{C4F27155-7373-4C9B-8BDC-8739E1132227}" presName="connTx" presStyleLbl="parChTrans1D2" presStyleIdx="11" presStyleCnt="12"/>
      <dgm:spPr/>
      <dgm:t>
        <a:bodyPr/>
        <a:lstStyle/>
        <a:p>
          <a:endParaRPr lang="en-US"/>
        </a:p>
      </dgm:t>
    </dgm:pt>
    <dgm:pt modelId="{A1DD13F0-3D1F-4441-B8D5-10D841B0F6F2}" type="pres">
      <dgm:prSet presAssocID="{2308DC5B-33AE-4D70-95D8-9ABE4C0CD923}" presName="node" presStyleLbl="node1" presStyleIdx="11" presStyleCnt="12">
        <dgm:presLayoutVars>
          <dgm:bulletEnabled val="1"/>
        </dgm:presLayoutVars>
      </dgm:prSet>
      <dgm:spPr/>
      <dgm:t>
        <a:bodyPr/>
        <a:lstStyle/>
        <a:p>
          <a:endParaRPr lang="en-US"/>
        </a:p>
      </dgm:t>
    </dgm:pt>
  </dgm:ptLst>
  <dgm:cxnLst>
    <dgm:cxn modelId="{560F6043-E92D-4892-AC3A-96140992BED6}" type="presOf" srcId="{DFB8EDB0-D9A7-4937-89EE-7BAFDB076217}" destId="{49A25AB4-A6EB-4C79-9CC7-5FA61BA78472}" srcOrd="1" destOrd="0" presId="urn:microsoft.com/office/officeart/2005/8/layout/radial1"/>
    <dgm:cxn modelId="{32B0EAD7-E4AA-4D37-9263-218D11D60CFA}" type="presOf" srcId="{48D7600A-B710-48B3-82F7-65AD97A1818C}" destId="{3D2EFA32-06E5-431A-8425-197C6F5B2D1C}" srcOrd="0" destOrd="0" presId="urn:microsoft.com/office/officeart/2005/8/layout/radial1"/>
    <dgm:cxn modelId="{43A6F787-1A0A-4CC5-A52F-9E4C61407A59}" srcId="{5A39D12D-0E0E-4CC3-A662-62BE5B7CCE1D}" destId="{7E7A9163-6927-49A4-9308-41441565AFEE}" srcOrd="10" destOrd="0" parTransId="{490E4590-4121-4C7F-A4C2-B2BB46A3E529}" sibTransId="{8D48283E-DDBC-4E68-BC6F-76B468F80900}"/>
    <dgm:cxn modelId="{5C7D6A70-96E7-4BCC-9989-5D11467773ED}" type="presOf" srcId="{8FED2BCE-17BD-466A-99C1-2E6C1176DD7A}" destId="{78231D06-639D-480B-ABCE-0875C25F2DD8}" srcOrd="0" destOrd="0" presId="urn:microsoft.com/office/officeart/2005/8/layout/radial1"/>
    <dgm:cxn modelId="{26837F1A-16EE-43DF-BF54-DF44249F717E}" srcId="{5A39D12D-0E0E-4CC3-A662-62BE5B7CCE1D}" destId="{E3FFDFC6-BFD0-4903-BCC3-A4C2B08918A5}" srcOrd="6" destOrd="0" parTransId="{450AD1B8-E4FF-422F-BDF8-9E9BAE4CA19B}" sibTransId="{58B4DDFE-90FB-4F5F-9CB9-5BD88B09F608}"/>
    <dgm:cxn modelId="{7A1CE7D3-FDD4-4E72-A909-E48E43746EE8}" type="presOf" srcId="{490E4590-4121-4C7F-A4C2-B2BB46A3E529}" destId="{C4D39623-FAA3-4299-AF73-EBFEA31D1A81}" srcOrd="1" destOrd="0" presId="urn:microsoft.com/office/officeart/2005/8/layout/radial1"/>
    <dgm:cxn modelId="{B9C585FF-5919-4B0F-A677-C7A4B79B41E1}" srcId="{407AD587-CF82-40D1-9C33-571B9AE92F7F}" destId="{807D9BB8-0C28-42CA-92DA-9A92A0DE8E37}" srcOrd="2" destOrd="0" parTransId="{BE47FEB9-19A7-4DD7-8952-1B1E76AF9BC0}" sibTransId="{591A0295-FC86-4B2B-92B1-475AD2AAE090}"/>
    <dgm:cxn modelId="{1D5AB7C7-C779-494C-B87B-A52A7B780657}" srcId="{5A39D12D-0E0E-4CC3-A662-62BE5B7CCE1D}" destId="{D928C190-596C-4FA2-9A07-C1E55CF87CDC}" srcOrd="0" destOrd="0" parTransId="{3B52FA02-2E4B-4347-9B35-E7C765BE63E6}" sibTransId="{4AA7F19C-6BAD-4F44-8305-940F4335F628}"/>
    <dgm:cxn modelId="{144EF585-E423-47FA-8E40-BC51CB0F92A2}" type="presOf" srcId="{C4F27155-7373-4C9B-8BDC-8739E1132227}" destId="{A338ECF4-FFB0-4712-AE6B-F525A6DDACDD}" srcOrd="1" destOrd="0" presId="urn:microsoft.com/office/officeart/2005/8/layout/radial1"/>
    <dgm:cxn modelId="{E8A3410F-7857-41D4-8951-AFC167EF70C4}" srcId="{5A39D12D-0E0E-4CC3-A662-62BE5B7CCE1D}" destId="{48D7600A-B710-48B3-82F7-65AD97A1818C}" srcOrd="7" destOrd="0" parTransId="{DFB8EDB0-D9A7-4937-89EE-7BAFDB076217}" sibTransId="{D70BE38D-30E7-449C-A5A1-E59EC968E7E6}"/>
    <dgm:cxn modelId="{85570840-D4F3-4595-9339-B1DE2BDF7AF0}" srcId="{407AD587-CF82-40D1-9C33-571B9AE92F7F}" destId="{5A39D12D-0E0E-4CC3-A662-62BE5B7CCE1D}" srcOrd="0" destOrd="0" parTransId="{E0D34608-FCFB-43D7-839D-2B3A8D9B40D0}" sibTransId="{556BBB56-D3A5-4D5E-BB24-845020C3A994}"/>
    <dgm:cxn modelId="{18E13C9C-DED5-4432-9FBE-01962B467366}" srcId="{5A39D12D-0E0E-4CC3-A662-62BE5B7CCE1D}" destId="{D37547D5-CDFA-4E07-87C1-D98ED42A3CDA}" srcOrd="4" destOrd="0" parTransId="{AD647224-4018-42DD-B0A8-19F4F68BDC7D}" sibTransId="{B103362A-8DB3-434B-BD69-0C3880A968E8}"/>
    <dgm:cxn modelId="{4A92EB81-4CE3-4F26-9BC2-E20D90819B0F}" srcId="{407AD587-CF82-40D1-9C33-571B9AE92F7F}" destId="{63A29644-D300-4852-ADAD-B6B6BEC8A4EE}" srcOrd="3" destOrd="0" parTransId="{75107B4C-64B1-4437-9452-6153F4C4AB5C}" sibTransId="{48521503-0987-4F82-A8D4-3515DF1E8164}"/>
    <dgm:cxn modelId="{366FECDB-EC3E-47A9-AA4E-B9F03ECECEF9}" type="presOf" srcId="{7E7A9163-6927-49A4-9308-41441565AFEE}" destId="{E0C88B77-6EE4-44D5-AC4B-2DF87900E198}" srcOrd="0" destOrd="0" presId="urn:microsoft.com/office/officeart/2005/8/layout/radial1"/>
    <dgm:cxn modelId="{D531D9CF-3479-4201-A050-7B3E9B3BE212}" type="presOf" srcId="{DD572607-0CAC-4668-86E9-537F8A26B193}" destId="{3AEB6B3D-11DC-484E-B733-A10641D315C5}" srcOrd="1" destOrd="0" presId="urn:microsoft.com/office/officeart/2005/8/layout/radial1"/>
    <dgm:cxn modelId="{FDB385D9-5827-4721-B435-83526A17D510}" srcId="{5A39D12D-0E0E-4CC3-A662-62BE5B7CCE1D}" destId="{8E55474E-53D9-4482-A103-72FA235B40B5}" srcOrd="1" destOrd="0" parTransId="{54F8B4F4-D1DE-4CA6-9B39-B25BBEF77F95}" sibTransId="{6B56DC3E-92C7-4721-992E-804A498C442D}"/>
    <dgm:cxn modelId="{69A0995F-6330-4FE1-B739-E8885F9AF1E0}" type="presOf" srcId="{87990BD4-FEBB-4957-A5C2-0F036B460035}" destId="{42F5E982-9D72-4303-B15A-D1727B6A0CBB}" srcOrd="0" destOrd="0" presId="urn:microsoft.com/office/officeart/2005/8/layout/radial1"/>
    <dgm:cxn modelId="{19664DE4-0039-476C-B3D8-CC52895DDF34}" srcId="{5A39D12D-0E0E-4CC3-A662-62BE5B7CCE1D}" destId="{2308DC5B-33AE-4D70-95D8-9ABE4C0CD923}" srcOrd="11" destOrd="0" parTransId="{C4F27155-7373-4C9B-8BDC-8739E1132227}" sibTransId="{DC96DAF9-2772-4ABB-A981-3C41BCCB6F46}"/>
    <dgm:cxn modelId="{D9E9927A-63FB-4F00-AE4B-495B707BCB5B}" type="presOf" srcId="{450AD1B8-E4FF-422F-BDF8-9E9BAE4CA19B}" destId="{81547A6A-947A-46B0-844B-0A442D02D926}" srcOrd="1" destOrd="0" presId="urn:microsoft.com/office/officeart/2005/8/layout/radial1"/>
    <dgm:cxn modelId="{D41D5EF6-7F81-4CDF-9AC0-80812A95731B}" type="presOf" srcId="{D20A2BFA-D00A-4B10-A4F7-CCAF9488FA82}" destId="{BA651671-980C-4B28-AA94-C99DE92BDC0D}" srcOrd="0" destOrd="0" presId="urn:microsoft.com/office/officeart/2005/8/layout/radial1"/>
    <dgm:cxn modelId="{627F2E2A-2BBB-4B0A-80B9-6862FE540BDA}" type="presOf" srcId="{C5C84269-8F0D-437B-8678-71D3D0CD9B2E}" destId="{FB6C5237-1172-4721-8DB8-05229A9EB00E}" srcOrd="0" destOrd="0" presId="urn:microsoft.com/office/officeart/2005/8/layout/radial1"/>
    <dgm:cxn modelId="{10B54300-B1E8-4377-8036-F33849AA75D0}" type="presOf" srcId="{54F8B4F4-D1DE-4CA6-9B39-B25BBEF77F95}" destId="{7BD5F3F1-27CB-41F3-B6A4-F63289ABB4D4}" srcOrd="1" destOrd="0" presId="urn:microsoft.com/office/officeart/2005/8/layout/radial1"/>
    <dgm:cxn modelId="{BD7FCBEB-5E5F-4132-ADA2-C9128CE80540}" srcId="{5A39D12D-0E0E-4CC3-A662-62BE5B7CCE1D}" destId="{87990BD4-FEBB-4957-A5C2-0F036B460035}" srcOrd="5" destOrd="0" parTransId="{E40D8A79-B156-4CFC-9C61-9B9A055C2A97}" sibTransId="{50FDA05E-F258-457F-81AB-75911EBA46B6}"/>
    <dgm:cxn modelId="{A441C5CA-1193-4CA7-B96F-516F0F0E54E5}" srcId="{5A39D12D-0E0E-4CC3-A662-62BE5B7CCE1D}" destId="{0518A8D2-62B7-4B8A-9D9B-B06E7855080B}" srcOrd="8" destOrd="0" parTransId="{4B3F8848-6B8E-448F-BA8C-FA8BCFC95280}" sibTransId="{313EA913-8CE2-4A22-8F58-618D613CC1FB}"/>
    <dgm:cxn modelId="{21448D42-5F80-4C53-8B0E-05587CA1B96A}" type="presOf" srcId="{6D4BD8A8-677D-4A79-9C6A-3B99422C78C3}" destId="{A18D4288-A194-4BFC-AFD9-1523393677F5}" srcOrd="0" destOrd="0" presId="urn:microsoft.com/office/officeart/2005/8/layout/radial1"/>
    <dgm:cxn modelId="{B703F82C-6974-4843-80A0-78F8B9CB9D22}" srcId="{407AD587-CF82-40D1-9C33-571B9AE92F7F}" destId="{31F3CCB9-23E2-4F63-805C-BEFC8CE25688}" srcOrd="1" destOrd="0" parTransId="{2E154945-C735-4C14-A595-88DA726A6A6E}" sibTransId="{FD1A971B-491D-4986-A5CB-B6518B0BC8CB}"/>
    <dgm:cxn modelId="{4862082E-26E5-4DAF-9C14-91B73AAF38F3}" type="presOf" srcId="{3B52FA02-2E4B-4347-9B35-E7C765BE63E6}" destId="{DB8BD751-3FCA-4B03-BDD5-C581005737C1}" srcOrd="1" destOrd="0" presId="urn:microsoft.com/office/officeart/2005/8/layout/radial1"/>
    <dgm:cxn modelId="{9418CDF6-3E18-46B9-BA44-BFF08BEA960C}" type="presOf" srcId="{E40D8A79-B156-4CFC-9C61-9B9A055C2A97}" destId="{80918E45-FE9B-4EF0-85B9-D74E4B42B587}" srcOrd="1" destOrd="0" presId="urn:microsoft.com/office/officeart/2005/8/layout/radial1"/>
    <dgm:cxn modelId="{A2F70B11-BD5E-47C8-9471-24665613FE30}" srcId="{5A39D12D-0E0E-4CC3-A662-62BE5B7CCE1D}" destId="{6D4BD8A8-677D-4A79-9C6A-3B99422C78C3}" srcOrd="9" destOrd="0" parTransId="{DD572607-0CAC-4668-86E9-537F8A26B193}" sibTransId="{97D58C07-C5C4-48AD-A24F-C17ECBA5CA30}"/>
    <dgm:cxn modelId="{A2143592-4EF8-4275-909F-8060D6E3B001}" type="presOf" srcId="{450AD1B8-E4FF-422F-BDF8-9E9BAE4CA19B}" destId="{BDDC23B7-BE22-4184-8BFE-9AF182461491}" srcOrd="0" destOrd="0" presId="urn:microsoft.com/office/officeart/2005/8/layout/radial1"/>
    <dgm:cxn modelId="{5420C938-4795-4419-A191-731E4CCD4D80}" type="presOf" srcId="{E3FFDFC6-BFD0-4903-BCC3-A4C2B08918A5}" destId="{5CB90846-47CE-4E59-91CA-BCD91E66F103}" srcOrd="0" destOrd="0" presId="urn:microsoft.com/office/officeart/2005/8/layout/radial1"/>
    <dgm:cxn modelId="{73935EAD-FBD0-4A4E-B76D-CDDD12B0FFB9}" type="presOf" srcId="{4B3F8848-6B8E-448F-BA8C-FA8BCFC95280}" destId="{837B9408-E543-467F-A820-A936C81BC019}" srcOrd="0" destOrd="0" presId="urn:microsoft.com/office/officeart/2005/8/layout/radial1"/>
    <dgm:cxn modelId="{3A90B756-B936-411C-83F2-EE13A758A442}" type="presOf" srcId="{8E55474E-53D9-4482-A103-72FA235B40B5}" destId="{F09D9F9B-0422-4210-A999-10D18DBAB3E4}" srcOrd="0" destOrd="0" presId="urn:microsoft.com/office/officeart/2005/8/layout/radial1"/>
    <dgm:cxn modelId="{72F1BAD2-4994-4380-BA67-4B5604D63809}" type="presOf" srcId="{407AD587-CF82-40D1-9C33-571B9AE92F7F}" destId="{FE6ED8EF-AD90-450A-AEA2-BB534457DC05}" srcOrd="0" destOrd="0" presId="urn:microsoft.com/office/officeart/2005/8/layout/radial1"/>
    <dgm:cxn modelId="{755B75B7-84FA-4F15-A9FE-7976E0CF9398}" srcId="{5A39D12D-0E0E-4CC3-A662-62BE5B7CCE1D}" destId="{C5C84269-8F0D-437B-8678-71D3D0CD9B2E}" srcOrd="2" destOrd="0" parTransId="{956EC384-6E4A-427C-A3D9-6AABFBFC21E1}" sibTransId="{534A0FC8-557C-4E93-BF8F-1DC5B8CDEA04}"/>
    <dgm:cxn modelId="{4F187D3D-70FF-41E0-BB0A-7E8492FEC387}" type="presOf" srcId="{54F8B4F4-D1DE-4CA6-9B39-B25BBEF77F95}" destId="{96AA91C5-5332-4E15-85ED-B842A39C258C}" srcOrd="0" destOrd="0" presId="urn:microsoft.com/office/officeart/2005/8/layout/radial1"/>
    <dgm:cxn modelId="{15481573-AB6E-4921-BB66-D825636372C9}" type="presOf" srcId="{D928C190-596C-4FA2-9A07-C1E55CF87CDC}" destId="{1F293CA6-5839-4BFF-A9EF-DD095612F9EE}" srcOrd="0" destOrd="0" presId="urn:microsoft.com/office/officeart/2005/8/layout/radial1"/>
    <dgm:cxn modelId="{981D6842-9406-42AA-9744-E10B2E14AA7A}" type="presOf" srcId="{AD647224-4018-42DD-B0A8-19F4F68BDC7D}" destId="{00914EF7-310A-4105-B3AA-D57EE32A8C1B}" srcOrd="1" destOrd="0" presId="urn:microsoft.com/office/officeart/2005/8/layout/radial1"/>
    <dgm:cxn modelId="{E941608D-4992-4995-BAEB-9E4E1BAFD71C}" type="presOf" srcId="{3B52FA02-2E4B-4347-9B35-E7C765BE63E6}" destId="{E32D8D93-D7CC-4694-9340-EF39288553E4}" srcOrd="0" destOrd="0" presId="urn:microsoft.com/office/officeart/2005/8/layout/radial1"/>
    <dgm:cxn modelId="{F3496CEF-F535-4DF4-8618-5799653F9636}" type="presOf" srcId="{490E4590-4121-4C7F-A4C2-B2BB46A3E529}" destId="{E6D29039-3C81-4A34-9572-067FC6FC395C}" srcOrd="0" destOrd="0" presId="urn:microsoft.com/office/officeart/2005/8/layout/radial1"/>
    <dgm:cxn modelId="{D6267A62-6726-4943-A611-60C77E6C9923}" type="presOf" srcId="{DD572607-0CAC-4668-86E9-537F8A26B193}" destId="{3A7B96AF-DDB4-4307-B5D3-706F22FE5D75}" srcOrd="0" destOrd="0" presId="urn:microsoft.com/office/officeart/2005/8/layout/radial1"/>
    <dgm:cxn modelId="{E0F2EDAA-912C-46E8-AAFC-0AF919CC61C1}" type="presOf" srcId="{D37547D5-CDFA-4E07-87C1-D98ED42A3CDA}" destId="{D8A6631C-1F9C-40ED-8DF9-4F7232AA130E}" srcOrd="0" destOrd="0" presId="urn:microsoft.com/office/officeart/2005/8/layout/radial1"/>
    <dgm:cxn modelId="{2DD158AA-22E4-4130-B4A6-E14B038927F2}" type="presOf" srcId="{4B3F8848-6B8E-448F-BA8C-FA8BCFC95280}" destId="{45D82D3B-F000-45EB-BEE0-60EB5A490071}" srcOrd="1" destOrd="0" presId="urn:microsoft.com/office/officeart/2005/8/layout/radial1"/>
    <dgm:cxn modelId="{0041B759-7912-4E66-8BA1-E640AD37A1A3}" type="presOf" srcId="{956EC384-6E4A-427C-A3D9-6AABFBFC21E1}" destId="{A18DBB02-1486-4320-91C8-BF57FEA1EBDA}" srcOrd="0" destOrd="0" presId="urn:microsoft.com/office/officeart/2005/8/layout/radial1"/>
    <dgm:cxn modelId="{6EEE5EB6-470E-4BD6-8B4F-F124928F5452}" type="presOf" srcId="{956EC384-6E4A-427C-A3D9-6AABFBFC21E1}" destId="{832EFE99-DBA2-4024-9242-47DCF812122A}" srcOrd="1" destOrd="0" presId="urn:microsoft.com/office/officeart/2005/8/layout/radial1"/>
    <dgm:cxn modelId="{6791C005-12B3-4A56-BEA8-525C1138237D}" type="presOf" srcId="{C4F27155-7373-4C9B-8BDC-8739E1132227}" destId="{B6EFDC29-F76C-4F03-9DA7-BF335E4BC66D}" srcOrd="0" destOrd="0" presId="urn:microsoft.com/office/officeart/2005/8/layout/radial1"/>
    <dgm:cxn modelId="{3DCB7BFD-3577-4FD4-B572-27408E6FA198}" srcId="{5A39D12D-0E0E-4CC3-A662-62BE5B7CCE1D}" destId="{D20A2BFA-D00A-4B10-A4F7-CCAF9488FA82}" srcOrd="3" destOrd="0" parTransId="{8FED2BCE-17BD-466A-99C1-2E6C1176DD7A}" sibTransId="{3F12C76C-3CA2-4711-BF0B-330FE3AAA9D9}"/>
    <dgm:cxn modelId="{46932313-D3E1-4AD5-B9EF-9436AE951DFD}" type="presOf" srcId="{DFB8EDB0-D9A7-4937-89EE-7BAFDB076217}" destId="{20C8CF30-9966-4519-99D8-89D8771E6308}" srcOrd="0" destOrd="0" presId="urn:microsoft.com/office/officeart/2005/8/layout/radial1"/>
    <dgm:cxn modelId="{96A9CCA0-C14E-4952-8165-071B53F4BF06}" srcId="{407AD587-CF82-40D1-9C33-571B9AE92F7F}" destId="{2C1D10E4-4EF0-43D6-A4C2-394EE009D7F3}" srcOrd="4" destOrd="0" parTransId="{D9291DEF-0F9E-4170-B566-8C45EBE730B2}" sibTransId="{FCB829D7-120D-406C-A086-8274CC83FF91}"/>
    <dgm:cxn modelId="{C09D69FD-E218-472B-B6CB-6560BC66094F}" type="presOf" srcId="{AD647224-4018-42DD-B0A8-19F4F68BDC7D}" destId="{BE2754AF-9C6D-4D55-AA4A-C9F7DD3759C7}" srcOrd="0" destOrd="0" presId="urn:microsoft.com/office/officeart/2005/8/layout/radial1"/>
    <dgm:cxn modelId="{C1370CCE-7BB4-4F0B-BA3E-B87A42E16138}" type="presOf" srcId="{E40D8A79-B156-4CFC-9C61-9B9A055C2A97}" destId="{A9A2A8DD-8774-4E9B-BE7B-CCDB52F6E49E}" srcOrd="0" destOrd="0" presId="urn:microsoft.com/office/officeart/2005/8/layout/radial1"/>
    <dgm:cxn modelId="{7FD0CD94-C3F8-4311-A218-584AC5434716}" type="presOf" srcId="{5A39D12D-0E0E-4CC3-A662-62BE5B7CCE1D}" destId="{C2C15304-A324-4F3E-910A-A4D5D83AFA23}" srcOrd="0" destOrd="0" presId="urn:microsoft.com/office/officeart/2005/8/layout/radial1"/>
    <dgm:cxn modelId="{41F63084-5825-405B-9550-EFAF61166847}" type="presOf" srcId="{2308DC5B-33AE-4D70-95D8-9ABE4C0CD923}" destId="{A1DD13F0-3D1F-4441-B8D5-10D841B0F6F2}" srcOrd="0" destOrd="0" presId="urn:microsoft.com/office/officeart/2005/8/layout/radial1"/>
    <dgm:cxn modelId="{284456F0-2F9A-49C7-8B66-77C16721D1E8}" type="presOf" srcId="{8FED2BCE-17BD-466A-99C1-2E6C1176DD7A}" destId="{31F99642-98D2-47B4-8ED2-5A8A62792CA7}" srcOrd="1" destOrd="0" presId="urn:microsoft.com/office/officeart/2005/8/layout/radial1"/>
    <dgm:cxn modelId="{A1475595-3E7D-43C7-825F-89C9E98D64A3}" type="presOf" srcId="{0518A8D2-62B7-4B8A-9D9B-B06E7855080B}" destId="{6016193B-04C3-418C-B5E3-D9563B6294E1}" srcOrd="0" destOrd="0" presId="urn:microsoft.com/office/officeart/2005/8/layout/radial1"/>
    <dgm:cxn modelId="{D3E86423-C0A4-4EA1-975F-AF1C97CEA04D}" type="presParOf" srcId="{FE6ED8EF-AD90-450A-AEA2-BB534457DC05}" destId="{C2C15304-A324-4F3E-910A-A4D5D83AFA23}" srcOrd="0" destOrd="0" presId="urn:microsoft.com/office/officeart/2005/8/layout/radial1"/>
    <dgm:cxn modelId="{CE59E38F-EF90-49D2-8E61-1F7D3C88C2F8}" type="presParOf" srcId="{FE6ED8EF-AD90-450A-AEA2-BB534457DC05}" destId="{E32D8D93-D7CC-4694-9340-EF39288553E4}" srcOrd="1" destOrd="0" presId="urn:microsoft.com/office/officeart/2005/8/layout/radial1"/>
    <dgm:cxn modelId="{0825D464-6F51-4FDC-8C74-84AC7ADBDB18}" type="presParOf" srcId="{E32D8D93-D7CC-4694-9340-EF39288553E4}" destId="{DB8BD751-3FCA-4B03-BDD5-C581005737C1}" srcOrd="0" destOrd="0" presId="urn:microsoft.com/office/officeart/2005/8/layout/radial1"/>
    <dgm:cxn modelId="{0182EF5A-7D19-47D4-B7FD-D666CCF64C2E}" type="presParOf" srcId="{FE6ED8EF-AD90-450A-AEA2-BB534457DC05}" destId="{1F293CA6-5839-4BFF-A9EF-DD095612F9EE}" srcOrd="2" destOrd="0" presId="urn:microsoft.com/office/officeart/2005/8/layout/radial1"/>
    <dgm:cxn modelId="{A136BCE9-2CF7-4235-8292-64D44847EDDB}" type="presParOf" srcId="{FE6ED8EF-AD90-450A-AEA2-BB534457DC05}" destId="{96AA91C5-5332-4E15-85ED-B842A39C258C}" srcOrd="3" destOrd="0" presId="urn:microsoft.com/office/officeart/2005/8/layout/radial1"/>
    <dgm:cxn modelId="{6C930F61-6A04-48F1-93BF-FEE4FDD92966}" type="presParOf" srcId="{96AA91C5-5332-4E15-85ED-B842A39C258C}" destId="{7BD5F3F1-27CB-41F3-B6A4-F63289ABB4D4}" srcOrd="0" destOrd="0" presId="urn:microsoft.com/office/officeart/2005/8/layout/radial1"/>
    <dgm:cxn modelId="{6A97B3DD-E2E6-4B7A-87CF-B577C2A2E9B0}" type="presParOf" srcId="{FE6ED8EF-AD90-450A-AEA2-BB534457DC05}" destId="{F09D9F9B-0422-4210-A999-10D18DBAB3E4}" srcOrd="4" destOrd="0" presId="urn:microsoft.com/office/officeart/2005/8/layout/radial1"/>
    <dgm:cxn modelId="{555E1D9F-6780-4C41-B1D6-A87804801AAE}" type="presParOf" srcId="{FE6ED8EF-AD90-450A-AEA2-BB534457DC05}" destId="{A18DBB02-1486-4320-91C8-BF57FEA1EBDA}" srcOrd="5" destOrd="0" presId="urn:microsoft.com/office/officeart/2005/8/layout/radial1"/>
    <dgm:cxn modelId="{4A75D9C1-2368-4C8D-9599-09A7B14B4EB0}" type="presParOf" srcId="{A18DBB02-1486-4320-91C8-BF57FEA1EBDA}" destId="{832EFE99-DBA2-4024-9242-47DCF812122A}" srcOrd="0" destOrd="0" presId="urn:microsoft.com/office/officeart/2005/8/layout/radial1"/>
    <dgm:cxn modelId="{6275E2CA-DD39-4DC3-A047-F68B89D81937}" type="presParOf" srcId="{FE6ED8EF-AD90-450A-AEA2-BB534457DC05}" destId="{FB6C5237-1172-4721-8DB8-05229A9EB00E}" srcOrd="6" destOrd="0" presId="urn:microsoft.com/office/officeart/2005/8/layout/radial1"/>
    <dgm:cxn modelId="{95672A01-009F-4935-86E6-E4BF1319EDD0}" type="presParOf" srcId="{FE6ED8EF-AD90-450A-AEA2-BB534457DC05}" destId="{78231D06-639D-480B-ABCE-0875C25F2DD8}" srcOrd="7" destOrd="0" presId="urn:microsoft.com/office/officeart/2005/8/layout/radial1"/>
    <dgm:cxn modelId="{7B74BEEA-7720-44E7-B7FD-D7A8B65D19EA}" type="presParOf" srcId="{78231D06-639D-480B-ABCE-0875C25F2DD8}" destId="{31F99642-98D2-47B4-8ED2-5A8A62792CA7}" srcOrd="0" destOrd="0" presId="urn:microsoft.com/office/officeart/2005/8/layout/radial1"/>
    <dgm:cxn modelId="{3B48A2F0-A26C-4731-B067-B6A8839EA52E}" type="presParOf" srcId="{FE6ED8EF-AD90-450A-AEA2-BB534457DC05}" destId="{BA651671-980C-4B28-AA94-C99DE92BDC0D}" srcOrd="8" destOrd="0" presId="urn:microsoft.com/office/officeart/2005/8/layout/radial1"/>
    <dgm:cxn modelId="{59EDC5E9-C737-4D0E-A96C-C3905D93427A}" type="presParOf" srcId="{FE6ED8EF-AD90-450A-AEA2-BB534457DC05}" destId="{BE2754AF-9C6D-4D55-AA4A-C9F7DD3759C7}" srcOrd="9" destOrd="0" presId="urn:microsoft.com/office/officeart/2005/8/layout/radial1"/>
    <dgm:cxn modelId="{A216C2BD-B493-4247-8E84-4AB99FCC98CA}" type="presParOf" srcId="{BE2754AF-9C6D-4D55-AA4A-C9F7DD3759C7}" destId="{00914EF7-310A-4105-B3AA-D57EE32A8C1B}" srcOrd="0" destOrd="0" presId="urn:microsoft.com/office/officeart/2005/8/layout/radial1"/>
    <dgm:cxn modelId="{BEC27A82-FDCA-45EF-AA5F-8D94DA4FA25C}" type="presParOf" srcId="{FE6ED8EF-AD90-450A-AEA2-BB534457DC05}" destId="{D8A6631C-1F9C-40ED-8DF9-4F7232AA130E}" srcOrd="10" destOrd="0" presId="urn:microsoft.com/office/officeart/2005/8/layout/radial1"/>
    <dgm:cxn modelId="{62F9B0EE-FDDE-4262-B807-9D6369540593}" type="presParOf" srcId="{FE6ED8EF-AD90-450A-AEA2-BB534457DC05}" destId="{A9A2A8DD-8774-4E9B-BE7B-CCDB52F6E49E}" srcOrd="11" destOrd="0" presId="urn:microsoft.com/office/officeart/2005/8/layout/radial1"/>
    <dgm:cxn modelId="{66D0A882-A9C9-42C2-9527-6A97EE464CA3}" type="presParOf" srcId="{A9A2A8DD-8774-4E9B-BE7B-CCDB52F6E49E}" destId="{80918E45-FE9B-4EF0-85B9-D74E4B42B587}" srcOrd="0" destOrd="0" presId="urn:microsoft.com/office/officeart/2005/8/layout/radial1"/>
    <dgm:cxn modelId="{0B13D7F5-6EBF-48A3-8DDD-253610CF2EA7}" type="presParOf" srcId="{FE6ED8EF-AD90-450A-AEA2-BB534457DC05}" destId="{42F5E982-9D72-4303-B15A-D1727B6A0CBB}" srcOrd="12" destOrd="0" presId="urn:microsoft.com/office/officeart/2005/8/layout/radial1"/>
    <dgm:cxn modelId="{172A88B2-B57F-47E0-8004-83C71D33E9F9}" type="presParOf" srcId="{FE6ED8EF-AD90-450A-AEA2-BB534457DC05}" destId="{BDDC23B7-BE22-4184-8BFE-9AF182461491}" srcOrd="13" destOrd="0" presId="urn:microsoft.com/office/officeart/2005/8/layout/radial1"/>
    <dgm:cxn modelId="{B31EE76A-5F54-45E7-B295-DB58C4353BE1}" type="presParOf" srcId="{BDDC23B7-BE22-4184-8BFE-9AF182461491}" destId="{81547A6A-947A-46B0-844B-0A442D02D926}" srcOrd="0" destOrd="0" presId="urn:microsoft.com/office/officeart/2005/8/layout/radial1"/>
    <dgm:cxn modelId="{94DBDB1E-4CEE-459E-BEC6-61F5BA9929E1}" type="presParOf" srcId="{FE6ED8EF-AD90-450A-AEA2-BB534457DC05}" destId="{5CB90846-47CE-4E59-91CA-BCD91E66F103}" srcOrd="14" destOrd="0" presId="urn:microsoft.com/office/officeart/2005/8/layout/radial1"/>
    <dgm:cxn modelId="{7EC929B6-88F6-4FE0-A1D0-A8E759F80A26}" type="presParOf" srcId="{FE6ED8EF-AD90-450A-AEA2-BB534457DC05}" destId="{20C8CF30-9966-4519-99D8-89D8771E6308}" srcOrd="15" destOrd="0" presId="urn:microsoft.com/office/officeart/2005/8/layout/radial1"/>
    <dgm:cxn modelId="{A0907EB1-AFCB-4F5C-BA09-4AF0FEFF99C9}" type="presParOf" srcId="{20C8CF30-9966-4519-99D8-89D8771E6308}" destId="{49A25AB4-A6EB-4C79-9CC7-5FA61BA78472}" srcOrd="0" destOrd="0" presId="urn:microsoft.com/office/officeart/2005/8/layout/radial1"/>
    <dgm:cxn modelId="{8CF88B49-73B7-4500-95B4-4673B91BB66B}" type="presParOf" srcId="{FE6ED8EF-AD90-450A-AEA2-BB534457DC05}" destId="{3D2EFA32-06E5-431A-8425-197C6F5B2D1C}" srcOrd="16" destOrd="0" presId="urn:microsoft.com/office/officeart/2005/8/layout/radial1"/>
    <dgm:cxn modelId="{CD617636-3A60-459D-82E5-5E6E6C1F3DD3}" type="presParOf" srcId="{FE6ED8EF-AD90-450A-AEA2-BB534457DC05}" destId="{837B9408-E543-467F-A820-A936C81BC019}" srcOrd="17" destOrd="0" presId="urn:microsoft.com/office/officeart/2005/8/layout/radial1"/>
    <dgm:cxn modelId="{54841FC4-0EEC-4F0D-9FA4-079EC9D2BE33}" type="presParOf" srcId="{837B9408-E543-467F-A820-A936C81BC019}" destId="{45D82D3B-F000-45EB-BEE0-60EB5A490071}" srcOrd="0" destOrd="0" presId="urn:microsoft.com/office/officeart/2005/8/layout/radial1"/>
    <dgm:cxn modelId="{43D4021E-61F1-4160-AEF8-F9AD0FC77FF4}" type="presParOf" srcId="{FE6ED8EF-AD90-450A-AEA2-BB534457DC05}" destId="{6016193B-04C3-418C-B5E3-D9563B6294E1}" srcOrd="18" destOrd="0" presId="urn:microsoft.com/office/officeart/2005/8/layout/radial1"/>
    <dgm:cxn modelId="{BA5F061B-6F67-45C5-B78B-197FB911EB71}" type="presParOf" srcId="{FE6ED8EF-AD90-450A-AEA2-BB534457DC05}" destId="{3A7B96AF-DDB4-4307-B5D3-706F22FE5D75}" srcOrd="19" destOrd="0" presId="urn:microsoft.com/office/officeart/2005/8/layout/radial1"/>
    <dgm:cxn modelId="{D65EB2B1-0626-4F12-9B7C-6112809ABC99}" type="presParOf" srcId="{3A7B96AF-DDB4-4307-B5D3-706F22FE5D75}" destId="{3AEB6B3D-11DC-484E-B733-A10641D315C5}" srcOrd="0" destOrd="0" presId="urn:microsoft.com/office/officeart/2005/8/layout/radial1"/>
    <dgm:cxn modelId="{AB16A776-D074-4033-87F7-A11B914ABC16}" type="presParOf" srcId="{FE6ED8EF-AD90-450A-AEA2-BB534457DC05}" destId="{A18D4288-A194-4BFC-AFD9-1523393677F5}" srcOrd="20" destOrd="0" presId="urn:microsoft.com/office/officeart/2005/8/layout/radial1"/>
    <dgm:cxn modelId="{CE1287A9-2F9E-4576-8CAA-ABFE9FEC6B41}" type="presParOf" srcId="{FE6ED8EF-AD90-450A-AEA2-BB534457DC05}" destId="{E6D29039-3C81-4A34-9572-067FC6FC395C}" srcOrd="21" destOrd="0" presId="urn:microsoft.com/office/officeart/2005/8/layout/radial1"/>
    <dgm:cxn modelId="{0CD49FD6-5F89-448A-9B48-BA13A2C952DF}" type="presParOf" srcId="{E6D29039-3C81-4A34-9572-067FC6FC395C}" destId="{C4D39623-FAA3-4299-AF73-EBFEA31D1A81}" srcOrd="0" destOrd="0" presId="urn:microsoft.com/office/officeart/2005/8/layout/radial1"/>
    <dgm:cxn modelId="{43D739A0-F240-49EB-A473-55A2DE6F92B3}" type="presParOf" srcId="{FE6ED8EF-AD90-450A-AEA2-BB534457DC05}" destId="{E0C88B77-6EE4-44D5-AC4B-2DF87900E198}" srcOrd="22" destOrd="0" presId="urn:microsoft.com/office/officeart/2005/8/layout/radial1"/>
    <dgm:cxn modelId="{5851AA1E-AE09-4004-BE21-8FA37B106AA5}" type="presParOf" srcId="{FE6ED8EF-AD90-450A-AEA2-BB534457DC05}" destId="{B6EFDC29-F76C-4F03-9DA7-BF335E4BC66D}" srcOrd="23" destOrd="0" presId="urn:microsoft.com/office/officeart/2005/8/layout/radial1"/>
    <dgm:cxn modelId="{2E0E3FE6-8480-41DB-BCB4-C2CC2757CE57}" type="presParOf" srcId="{B6EFDC29-F76C-4F03-9DA7-BF335E4BC66D}" destId="{A338ECF4-FFB0-4712-AE6B-F525A6DDACDD}" srcOrd="0" destOrd="0" presId="urn:microsoft.com/office/officeart/2005/8/layout/radial1"/>
    <dgm:cxn modelId="{86A6C6E3-2C58-4F61-ABB1-924956120455}" type="presParOf" srcId="{FE6ED8EF-AD90-450A-AEA2-BB534457DC05}" destId="{A1DD13F0-3D1F-4441-B8D5-10D841B0F6F2}" srcOrd="24" destOrd="0" presId="urn:microsoft.com/office/officeart/2005/8/layout/radia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8A5A3D0-0E5C-430D-A338-4A5F9BAA6803}"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US"/>
        </a:p>
      </dgm:t>
    </dgm:pt>
    <dgm:pt modelId="{C880815D-FFF6-4B86-AF66-8D82454A482F}">
      <dgm:prSet phldrT="[Text]" custT="1"/>
      <dgm:spPr/>
      <dgm:t>
        <a:bodyPr/>
        <a:lstStyle/>
        <a:p>
          <a:r>
            <a:rPr lang="ka-GE" sz="1000"/>
            <a:t>პირველადი ინფორმაციის მიღება  და საქართველოს პოტენციალის  შეფასება</a:t>
          </a:r>
          <a:endParaRPr lang="en-US" sz="1000"/>
        </a:p>
      </dgm:t>
    </dgm:pt>
    <dgm:pt modelId="{F03A99CA-0F60-4D0D-A747-82834B56509D}" type="parTrans" cxnId="{F8D5716C-C5FD-4078-AF61-75315478E4B7}">
      <dgm:prSet/>
      <dgm:spPr/>
      <dgm:t>
        <a:bodyPr/>
        <a:lstStyle/>
        <a:p>
          <a:endParaRPr lang="en-US" sz="1000"/>
        </a:p>
      </dgm:t>
    </dgm:pt>
    <dgm:pt modelId="{47E4A345-37B3-49FF-9B4D-D587B8D382C5}" type="sibTrans" cxnId="{F8D5716C-C5FD-4078-AF61-75315478E4B7}">
      <dgm:prSet/>
      <dgm:spPr/>
      <dgm:t>
        <a:bodyPr/>
        <a:lstStyle/>
        <a:p>
          <a:endParaRPr lang="en-US" sz="1000"/>
        </a:p>
      </dgm:t>
    </dgm:pt>
    <dgm:pt modelId="{192900A5-831F-4A1D-BC1F-15B2257E786F}">
      <dgm:prSet phldrT="[Text]" custT="1"/>
      <dgm:spPr/>
      <dgm:t>
        <a:bodyPr/>
        <a:lstStyle/>
        <a:p>
          <a:r>
            <a:rPr lang="ka-GE" sz="1000"/>
            <a:t>სექტორული ინფორმაციის დამუშავება და პროექტის მიზანშეწონილობის შეფასება</a:t>
          </a:r>
          <a:endParaRPr lang="en-US" sz="1000"/>
        </a:p>
      </dgm:t>
    </dgm:pt>
    <dgm:pt modelId="{B38FE478-E851-4E00-A974-4E2F435877D3}" type="parTrans" cxnId="{737E4BBB-2B5A-48A7-9ABB-7A568EA0F1E9}">
      <dgm:prSet/>
      <dgm:spPr/>
      <dgm:t>
        <a:bodyPr/>
        <a:lstStyle/>
        <a:p>
          <a:endParaRPr lang="en-US" sz="1000"/>
        </a:p>
      </dgm:t>
    </dgm:pt>
    <dgm:pt modelId="{7BDC169E-D51C-4B75-B83F-9AAE0B1AB9C5}" type="sibTrans" cxnId="{737E4BBB-2B5A-48A7-9ABB-7A568EA0F1E9}">
      <dgm:prSet/>
      <dgm:spPr/>
      <dgm:t>
        <a:bodyPr/>
        <a:lstStyle/>
        <a:p>
          <a:endParaRPr lang="en-US" sz="1000"/>
        </a:p>
      </dgm:t>
    </dgm:pt>
    <dgm:pt modelId="{E19C1781-4EBD-48E0-A457-59A607DFC98F}">
      <dgm:prSet phldrT="[Text]" custT="1"/>
      <dgm:spPr/>
      <dgm:t>
        <a:bodyPr/>
        <a:lstStyle/>
        <a:p>
          <a:r>
            <a:rPr lang="ka-GE" sz="1000"/>
            <a:t>პროექტის ადგილმდებარეობის შერჩევა</a:t>
          </a:r>
          <a:endParaRPr lang="en-US" sz="1000"/>
        </a:p>
      </dgm:t>
    </dgm:pt>
    <dgm:pt modelId="{52EEFC9B-7564-44E3-A294-366608D3D8B6}" type="parTrans" cxnId="{AFE7CAA8-D0E9-42FA-A7F9-1CD2B0C00835}">
      <dgm:prSet/>
      <dgm:spPr/>
      <dgm:t>
        <a:bodyPr/>
        <a:lstStyle/>
        <a:p>
          <a:endParaRPr lang="en-US" sz="1000"/>
        </a:p>
      </dgm:t>
    </dgm:pt>
    <dgm:pt modelId="{8CE3DC2D-695A-4DA1-8F3C-197CC6A4D890}" type="sibTrans" cxnId="{AFE7CAA8-D0E9-42FA-A7F9-1CD2B0C00835}">
      <dgm:prSet/>
      <dgm:spPr/>
      <dgm:t>
        <a:bodyPr/>
        <a:lstStyle/>
        <a:p>
          <a:endParaRPr lang="en-US" sz="1000"/>
        </a:p>
      </dgm:t>
    </dgm:pt>
    <dgm:pt modelId="{EE9FE6F0-08E8-42A6-99BF-DDCFA91D4B57}">
      <dgm:prSet phldrT="[Text]" custT="1"/>
      <dgm:spPr/>
      <dgm:t>
        <a:bodyPr/>
        <a:lstStyle/>
        <a:p>
          <a:r>
            <a:rPr lang="ka-GE" sz="1000"/>
            <a:t>წამახალისებელი პროგრამების შერჩევა</a:t>
          </a:r>
          <a:endParaRPr lang="en-US" sz="1000"/>
        </a:p>
      </dgm:t>
    </dgm:pt>
    <dgm:pt modelId="{BC2E1C62-E282-46CF-B34E-B85C5B89EABD}" type="parTrans" cxnId="{A79FFE50-E7A3-4287-A291-08491E472AC6}">
      <dgm:prSet/>
      <dgm:spPr/>
      <dgm:t>
        <a:bodyPr/>
        <a:lstStyle/>
        <a:p>
          <a:endParaRPr lang="en-US" sz="1000"/>
        </a:p>
      </dgm:t>
    </dgm:pt>
    <dgm:pt modelId="{5C4C855C-B742-4C7F-A0E6-7B43391D46CC}" type="sibTrans" cxnId="{A79FFE50-E7A3-4287-A291-08491E472AC6}">
      <dgm:prSet/>
      <dgm:spPr/>
      <dgm:t>
        <a:bodyPr/>
        <a:lstStyle/>
        <a:p>
          <a:endParaRPr lang="en-US" sz="1000"/>
        </a:p>
      </dgm:t>
    </dgm:pt>
    <dgm:pt modelId="{2D7DDAFD-8814-4B35-99E3-E391717E04D9}">
      <dgm:prSet phldrT="[Text]" custT="1"/>
      <dgm:spPr/>
      <dgm:t>
        <a:bodyPr/>
        <a:lstStyle/>
        <a:p>
          <a:r>
            <a:rPr lang="ka-GE" sz="1000"/>
            <a:t>პოტენციური პარტნიორების მოძიება </a:t>
          </a:r>
          <a:endParaRPr lang="en-US" sz="1000"/>
        </a:p>
      </dgm:t>
    </dgm:pt>
    <dgm:pt modelId="{D4A838B3-5BAD-4E34-89F6-6912EB56D6DC}" type="parTrans" cxnId="{BD570368-FCE7-4492-868A-2A81E78CF2BE}">
      <dgm:prSet/>
      <dgm:spPr/>
      <dgm:t>
        <a:bodyPr/>
        <a:lstStyle/>
        <a:p>
          <a:endParaRPr lang="en-US" sz="1000"/>
        </a:p>
      </dgm:t>
    </dgm:pt>
    <dgm:pt modelId="{65F079B8-39DF-44B8-9BE8-FCFB83DE68A4}" type="sibTrans" cxnId="{BD570368-FCE7-4492-868A-2A81E78CF2BE}">
      <dgm:prSet/>
      <dgm:spPr/>
      <dgm:t>
        <a:bodyPr/>
        <a:lstStyle/>
        <a:p>
          <a:endParaRPr lang="en-US" sz="1000"/>
        </a:p>
      </dgm:t>
    </dgm:pt>
    <dgm:pt modelId="{50C07B8A-C21D-4F2A-AD59-D3C56C2A4E10}">
      <dgm:prSet phldrT="[Text]" custT="1"/>
      <dgm:spPr/>
      <dgm:t>
        <a:bodyPr/>
        <a:lstStyle/>
        <a:p>
          <a:r>
            <a:rPr lang="ka-GE" sz="1000"/>
            <a:t>კომპანიის დარეგისტრირება და ოფისის შერჩევა</a:t>
          </a:r>
          <a:endParaRPr lang="en-US" sz="1000"/>
        </a:p>
      </dgm:t>
    </dgm:pt>
    <dgm:pt modelId="{AC5E198A-6376-4473-A386-DB7DF8EFA26A}" type="parTrans" cxnId="{B64626B1-438A-40FB-9105-55554D901D2E}">
      <dgm:prSet/>
      <dgm:spPr/>
      <dgm:t>
        <a:bodyPr/>
        <a:lstStyle/>
        <a:p>
          <a:endParaRPr lang="en-US" sz="1000"/>
        </a:p>
      </dgm:t>
    </dgm:pt>
    <dgm:pt modelId="{E8639EA3-BA23-47BE-9300-4F7EF59086FA}" type="sibTrans" cxnId="{B64626B1-438A-40FB-9105-55554D901D2E}">
      <dgm:prSet/>
      <dgm:spPr/>
      <dgm:t>
        <a:bodyPr/>
        <a:lstStyle/>
        <a:p>
          <a:endParaRPr lang="en-US" sz="1000"/>
        </a:p>
      </dgm:t>
    </dgm:pt>
    <dgm:pt modelId="{FDC6E59A-D7CF-413D-BB24-6BD9BD23B78F}">
      <dgm:prSet phldrT="[Text]" custT="1"/>
      <dgm:spPr/>
      <dgm:t>
        <a:bodyPr/>
        <a:lstStyle/>
        <a:p>
          <a:r>
            <a:rPr lang="ka-GE" sz="1000"/>
            <a:t>ნებართვებისა და ლიცენზიების აღება</a:t>
          </a:r>
          <a:endParaRPr lang="en-US" sz="1000"/>
        </a:p>
      </dgm:t>
    </dgm:pt>
    <dgm:pt modelId="{0A9A5432-851F-4234-BE06-CDE74C20599A}" type="parTrans" cxnId="{51FC1A84-3435-4FAC-BE90-04177438E2B9}">
      <dgm:prSet/>
      <dgm:spPr/>
      <dgm:t>
        <a:bodyPr/>
        <a:lstStyle/>
        <a:p>
          <a:endParaRPr lang="en-US" sz="1000"/>
        </a:p>
      </dgm:t>
    </dgm:pt>
    <dgm:pt modelId="{68F035AC-2DFB-419C-A5AA-1FDF581DC0B6}" type="sibTrans" cxnId="{51FC1A84-3435-4FAC-BE90-04177438E2B9}">
      <dgm:prSet/>
      <dgm:spPr/>
      <dgm:t>
        <a:bodyPr/>
        <a:lstStyle/>
        <a:p>
          <a:endParaRPr lang="en-US" sz="1000"/>
        </a:p>
      </dgm:t>
    </dgm:pt>
    <dgm:pt modelId="{F80BAB41-C11A-4C5D-9942-D956B39C409A}">
      <dgm:prSet phldrT="[Text]" custT="1"/>
      <dgm:spPr/>
      <dgm:t>
        <a:bodyPr/>
        <a:lstStyle/>
        <a:p>
          <a:r>
            <a:rPr lang="ka-GE" sz="1000"/>
            <a:t>სამუშაო ძალის მოძიება და დაქირავება</a:t>
          </a:r>
          <a:endParaRPr lang="en-US" sz="1000"/>
        </a:p>
      </dgm:t>
    </dgm:pt>
    <dgm:pt modelId="{2DA5E7B2-9D79-4461-BF9A-A4FD7C06E542}" type="parTrans" cxnId="{8F76C56C-D722-47AE-B53B-AD8CDC1D0A8D}">
      <dgm:prSet/>
      <dgm:spPr/>
      <dgm:t>
        <a:bodyPr/>
        <a:lstStyle/>
        <a:p>
          <a:endParaRPr lang="en-US" sz="1000"/>
        </a:p>
      </dgm:t>
    </dgm:pt>
    <dgm:pt modelId="{A9EDF6E2-6979-42A8-B1AC-E28AE099CA45}" type="sibTrans" cxnId="{8F76C56C-D722-47AE-B53B-AD8CDC1D0A8D}">
      <dgm:prSet/>
      <dgm:spPr/>
      <dgm:t>
        <a:bodyPr/>
        <a:lstStyle/>
        <a:p>
          <a:endParaRPr lang="en-US" sz="1000"/>
        </a:p>
      </dgm:t>
    </dgm:pt>
    <dgm:pt modelId="{D044D329-8B5D-440C-9426-E32E5D973C28}">
      <dgm:prSet phldrT="[Text]" custT="1"/>
      <dgm:spPr/>
      <dgm:t>
        <a:bodyPr/>
        <a:lstStyle/>
        <a:p>
          <a:r>
            <a:rPr lang="ka-GE" sz="1000"/>
            <a:t>მშენებლობა და საქმიანობის დაწყების შემდგომი აქტივობები </a:t>
          </a:r>
          <a:endParaRPr lang="en-US" sz="1000"/>
        </a:p>
      </dgm:t>
    </dgm:pt>
    <dgm:pt modelId="{12832A65-D782-4C29-9863-BD33034FF1D0}" type="parTrans" cxnId="{DB830FCA-8221-42AE-9EDF-4D6D64385943}">
      <dgm:prSet/>
      <dgm:spPr/>
      <dgm:t>
        <a:bodyPr/>
        <a:lstStyle/>
        <a:p>
          <a:endParaRPr lang="en-US" sz="1000"/>
        </a:p>
      </dgm:t>
    </dgm:pt>
    <dgm:pt modelId="{9DDD035F-6705-47DF-A466-BB2E0320F730}" type="sibTrans" cxnId="{DB830FCA-8221-42AE-9EDF-4D6D64385943}">
      <dgm:prSet/>
      <dgm:spPr/>
      <dgm:t>
        <a:bodyPr/>
        <a:lstStyle/>
        <a:p>
          <a:endParaRPr lang="en-US" sz="1000"/>
        </a:p>
      </dgm:t>
    </dgm:pt>
    <dgm:pt modelId="{AAC577B4-5DD3-4F91-8DEA-55664633AEEF}" type="pres">
      <dgm:prSet presAssocID="{F8A5A3D0-0E5C-430D-A338-4A5F9BAA6803}" presName="Name0" presStyleCnt="0">
        <dgm:presLayoutVars>
          <dgm:dir/>
          <dgm:resizeHandles/>
        </dgm:presLayoutVars>
      </dgm:prSet>
      <dgm:spPr/>
      <dgm:t>
        <a:bodyPr/>
        <a:lstStyle/>
        <a:p>
          <a:endParaRPr lang="en-US"/>
        </a:p>
      </dgm:t>
    </dgm:pt>
    <dgm:pt modelId="{A7E97352-D885-4C5D-8F4F-BA07529BA556}" type="pres">
      <dgm:prSet presAssocID="{C880815D-FFF6-4B86-AF66-8D82454A482F}" presName="compNode" presStyleCnt="0"/>
      <dgm:spPr/>
    </dgm:pt>
    <dgm:pt modelId="{F34148E7-6DD6-46AD-A96C-5C5DEB96E1B2}" type="pres">
      <dgm:prSet presAssocID="{C880815D-FFF6-4B86-AF66-8D82454A482F}" presName="dummyConnPt" presStyleCnt="0"/>
      <dgm:spPr/>
    </dgm:pt>
    <dgm:pt modelId="{C4B5C285-E338-47B3-B719-0475097C13BC}" type="pres">
      <dgm:prSet presAssocID="{C880815D-FFF6-4B86-AF66-8D82454A482F}" presName="node" presStyleLbl="node1" presStyleIdx="0" presStyleCnt="9">
        <dgm:presLayoutVars>
          <dgm:bulletEnabled val="1"/>
        </dgm:presLayoutVars>
      </dgm:prSet>
      <dgm:spPr/>
      <dgm:t>
        <a:bodyPr/>
        <a:lstStyle/>
        <a:p>
          <a:endParaRPr lang="en-US"/>
        </a:p>
      </dgm:t>
    </dgm:pt>
    <dgm:pt modelId="{28CF4E7D-2190-41CC-A648-F803267FC21A}" type="pres">
      <dgm:prSet presAssocID="{47E4A345-37B3-49FF-9B4D-D587B8D382C5}" presName="sibTrans" presStyleLbl="bgSibTrans2D1" presStyleIdx="0" presStyleCnt="8"/>
      <dgm:spPr/>
      <dgm:t>
        <a:bodyPr/>
        <a:lstStyle/>
        <a:p>
          <a:endParaRPr lang="en-US"/>
        </a:p>
      </dgm:t>
    </dgm:pt>
    <dgm:pt modelId="{5EC61E21-48D1-4663-8E9F-DE79B41E9392}" type="pres">
      <dgm:prSet presAssocID="{192900A5-831F-4A1D-BC1F-15B2257E786F}" presName="compNode" presStyleCnt="0"/>
      <dgm:spPr/>
    </dgm:pt>
    <dgm:pt modelId="{6B228665-B00E-4AD2-9211-3821070A5DE6}" type="pres">
      <dgm:prSet presAssocID="{192900A5-831F-4A1D-BC1F-15B2257E786F}" presName="dummyConnPt" presStyleCnt="0"/>
      <dgm:spPr/>
    </dgm:pt>
    <dgm:pt modelId="{7503C72A-562F-49EA-84A9-7F222FB5871F}" type="pres">
      <dgm:prSet presAssocID="{192900A5-831F-4A1D-BC1F-15B2257E786F}" presName="node" presStyleLbl="node1" presStyleIdx="1" presStyleCnt="9">
        <dgm:presLayoutVars>
          <dgm:bulletEnabled val="1"/>
        </dgm:presLayoutVars>
      </dgm:prSet>
      <dgm:spPr/>
      <dgm:t>
        <a:bodyPr/>
        <a:lstStyle/>
        <a:p>
          <a:endParaRPr lang="en-US"/>
        </a:p>
      </dgm:t>
    </dgm:pt>
    <dgm:pt modelId="{81399848-3210-43AD-B57F-5E4F0E581B4D}" type="pres">
      <dgm:prSet presAssocID="{7BDC169E-D51C-4B75-B83F-9AAE0B1AB9C5}" presName="sibTrans" presStyleLbl="bgSibTrans2D1" presStyleIdx="1" presStyleCnt="8"/>
      <dgm:spPr/>
      <dgm:t>
        <a:bodyPr/>
        <a:lstStyle/>
        <a:p>
          <a:endParaRPr lang="en-US"/>
        </a:p>
      </dgm:t>
    </dgm:pt>
    <dgm:pt modelId="{E08F2BBF-EB01-4107-B978-C3ECADE74EE1}" type="pres">
      <dgm:prSet presAssocID="{E19C1781-4EBD-48E0-A457-59A607DFC98F}" presName="compNode" presStyleCnt="0"/>
      <dgm:spPr/>
    </dgm:pt>
    <dgm:pt modelId="{EA80D9A4-217E-43C2-880C-0ECCFED91CDA}" type="pres">
      <dgm:prSet presAssocID="{E19C1781-4EBD-48E0-A457-59A607DFC98F}" presName="dummyConnPt" presStyleCnt="0"/>
      <dgm:spPr/>
    </dgm:pt>
    <dgm:pt modelId="{9B05D876-A3FF-4309-A2A2-03464323A015}" type="pres">
      <dgm:prSet presAssocID="{E19C1781-4EBD-48E0-A457-59A607DFC98F}" presName="node" presStyleLbl="node1" presStyleIdx="2" presStyleCnt="9">
        <dgm:presLayoutVars>
          <dgm:bulletEnabled val="1"/>
        </dgm:presLayoutVars>
      </dgm:prSet>
      <dgm:spPr/>
      <dgm:t>
        <a:bodyPr/>
        <a:lstStyle/>
        <a:p>
          <a:endParaRPr lang="en-US"/>
        </a:p>
      </dgm:t>
    </dgm:pt>
    <dgm:pt modelId="{8305B598-35A9-46DC-AB5B-76DF34BCAA06}" type="pres">
      <dgm:prSet presAssocID="{8CE3DC2D-695A-4DA1-8F3C-197CC6A4D890}" presName="sibTrans" presStyleLbl="bgSibTrans2D1" presStyleIdx="2" presStyleCnt="8"/>
      <dgm:spPr/>
      <dgm:t>
        <a:bodyPr/>
        <a:lstStyle/>
        <a:p>
          <a:endParaRPr lang="en-US"/>
        </a:p>
      </dgm:t>
    </dgm:pt>
    <dgm:pt modelId="{53BE11DD-AE36-43B1-B421-08588EB853CD}" type="pres">
      <dgm:prSet presAssocID="{EE9FE6F0-08E8-42A6-99BF-DDCFA91D4B57}" presName="compNode" presStyleCnt="0"/>
      <dgm:spPr/>
    </dgm:pt>
    <dgm:pt modelId="{C4E8D1EE-C8E2-4243-A93F-15E483521470}" type="pres">
      <dgm:prSet presAssocID="{EE9FE6F0-08E8-42A6-99BF-DDCFA91D4B57}" presName="dummyConnPt" presStyleCnt="0"/>
      <dgm:spPr/>
    </dgm:pt>
    <dgm:pt modelId="{066AB96E-E3A7-46E0-9D12-2A8839F2DBAE}" type="pres">
      <dgm:prSet presAssocID="{EE9FE6F0-08E8-42A6-99BF-DDCFA91D4B57}" presName="node" presStyleLbl="node1" presStyleIdx="3" presStyleCnt="9">
        <dgm:presLayoutVars>
          <dgm:bulletEnabled val="1"/>
        </dgm:presLayoutVars>
      </dgm:prSet>
      <dgm:spPr/>
      <dgm:t>
        <a:bodyPr/>
        <a:lstStyle/>
        <a:p>
          <a:endParaRPr lang="en-US"/>
        </a:p>
      </dgm:t>
    </dgm:pt>
    <dgm:pt modelId="{B6B495BE-F553-44E8-A759-C793D676158A}" type="pres">
      <dgm:prSet presAssocID="{5C4C855C-B742-4C7F-A0E6-7B43391D46CC}" presName="sibTrans" presStyleLbl="bgSibTrans2D1" presStyleIdx="3" presStyleCnt="8"/>
      <dgm:spPr/>
      <dgm:t>
        <a:bodyPr/>
        <a:lstStyle/>
        <a:p>
          <a:endParaRPr lang="en-US"/>
        </a:p>
      </dgm:t>
    </dgm:pt>
    <dgm:pt modelId="{440D4A4B-7819-4677-BDE3-CD0664D23CB4}" type="pres">
      <dgm:prSet presAssocID="{2D7DDAFD-8814-4B35-99E3-E391717E04D9}" presName="compNode" presStyleCnt="0"/>
      <dgm:spPr/>
    </dgm:pt>
    <dgm:pt modelId="{E2C5880E-E96E-4069-AC76-F5B778DF27A0}" type="pres">
      <dgm:prSet presAssocID="{2D7DDAFD-8814-4B35-99E3-E391717E04D9}" presName="dummyConnPt" presStyleCnt="0"/>
      <dgm:spPr/>
    </dgm:pt>
    <dgm:pt modelId="{60A9BD27-8A18-4CF8-98A0-1BEFAECA1547}" type="pres">
      <dgm:prSet presAssocID="{2D7DDAFD-8814-4B35-99E3-E391717E04D9}" presName="node" presStyleLbl="node1" presStyleIdx="4" presStyleCnt="9">
        <dgm:presLayoutVars>
          <dgm:bulletEnabled val="1"/>
        </dgm:presLayoutVars>
      </dgm:prSet>
      <dgm:spPr/>
      <dgm:t>
        <a:bodyPr/>
        <a:lstStyle/>
        <a:p>
          <a:endParaRPr lang="en-US"/>
        </a:p>
      </dgm:t>
    </dgm:pt>
    <dgm:pt modelId="{FC92A5FC-FA6B-4832-BF6A-A4C52B79FC75}" type="pres">
      <dgm:prSet presAssocID="{65F079B8-39DF-44B8-9BE8-FCFB83DE68A4}" presName="sibTrans" presStyleLbl="bgSibTrans2D1" presStyleIdx="4" presStyleCnt="8"/>
      <dgm:spPr/>
      <dgm:t>
        <a:bodyPr/>
        <a:lstStyle/>
        <a:p>
          <a:endParaRPr lang="en-US"/>
        </a:p>
      </dgm:t>
    </dgm:pt>
    <dgm:pt modelId="{342A4FBC-06DB-497C-9E2A-5C6CD6D79E07}" type="pres">
      <dgm:prSet presAssocID="{50C07B8A-C21D-4F2A-AD59-D3C56C2A4E10}" presName="compNode" presStyleCnt="0"/>
      <dgm:spPr/>
    </dgm:pt>
    <dgm:pt modelId="{6EA3809F-B57C-46DB-AF55-956022F039B4}" type="pres">
      <dgm:prSet presAssocID="{50C07B8A-C21D-4F2A-AD59-D3C56C2A4E10}" presName="dummyConnPt" presStyleCnt="0"/>
      <dgm:spPr/>
    </dgm:pt>
    <dgm:pt modelId="{32D0557F-F8B5-45BB-9C73-59269359B78D}" type="pres">
      <dgm:prSet presAssocID="{50C07B8A-C21D-4F2A-AD59-D3C56C2A4E10}" presName="node" presStyleLbl="node1" presStyleIdx="5" presStyleCnt="9">
        <dgm:presLayoutVars>
          <dgm:bulletEnabled val="1"/>
        </dgm:presLayoutVars>
      </dgm:prSet>
      <dgm:spPr/>
      <dgm:t>
        <a:bodyPr/>
        <a:lstStyle/>
        <a:p>
          <a:endParaRPr lang="en-US"/>
        </a:p>
      </dgm:t>
    </dgm:pt>
    <dgm:pt modelId="{2A72FE3A-F775-4596-91EB-FB3DA7CEE663}" type="pres">
      <dgm:prSet presAssocID="{E8639EA3-BA23-47BE-9300-4F7EF59086FA}" presName="sibTrans" presStyleLbl="bgSibTrans2D1" presStyleIdx="5" presStyleCnt="8"/>
      <dgm:spPr/>
      <dgm:t>
        <a:bodyPr/>
        <a:lstStyle/>
        <a:p>
          <a:endParaRPr lang="en-US"/>
        </a:p>
      </dgm:t>
    </dgm:pt>
    <dgm:pt modelId="{0F6E268E-DA2B-46D7-8729-6BC53B786CE4}" type="pres">
      <dgm:prSet presAssocID="{FDC6E59A-D7CF-413D-BB24-6BD9BD23B78F}" presName="compNode" presStyleCnt="0"/>
      <dgm:spPr/>
    </dgm:pt>
    <dgm:pt modelId="{66FBE9FF-E545-454B-B63F-C14BF92C6E51}" type="pres">
      <dgm:prSet presAssocID="{FDC6E59A-D7CF-413D-BB24-6BD9BD23B78F}" presName="dummyConnPt" presStyleCnt="0"/>
      <dgm:spPr/>
    </dgm:pt>
    <dgm:pt modelId="{0ABF5EAF-3CFE-44D6-8007-481903B20DAD}" type="pres">
      <dgm:prSet presAssocID="{FDC6E59A-D7CF-413D-BB24-6BD9BD23B78F}" presName="node" presStyleLbl="node1" presStyleIdx="6" presStyleCnt="9">
        <dgm:presLayoutVars>
          <dgm:bulletEnabled val="1"/>
        </dgm:presLayoutVars>
      </dgm:prSet>
      <dgm:spPr/>
      <dgm:t>
        <a:bodyPr/>
        <a:lstStyle/>
        <a:p>
          <a:endParaRPr lang="en-US"/>
        </a:p>
      </dgm:t>
    </dgm:pt>
    <dgm:pt modelId="{2C54771F-3853-437B-8CA4-19CC31CAE2C5}" type="pres">
      <dgm:prSet presAssocID="{68F035AC-2DFB-419C-A5AA-1FDF581DC0B6}" presName="sibTrans" presStyleLbl="bgSibTrans2D1" presStyleIdx="6" presStyleCnt="8"/>
      <dgm:spPr/>
      <dgm:t>
        <a:bodyPr/>
        <a:lstStyle/>
        <a:p>
          <a:endParaRPr lang="en-US"/>
        </a:p>
      </dgm:t>
    </dgm:pt>
    <dgm:pt modelId="{67F104CF-E403-426A-9BA9-BFB7EBF2C270}" type="pres">
      <dgm:prSet presAssocID="{F80BAB41-C11A-4C5D-9942-D956B39C409A}" presName="compNode" presStyleCnt="0"/>
      <dgm:spPr/>
    </dgm:pt>
    <dgm:pt modelId="{C8983ADE-1344-436A-934D-87991368EC6C}" type="pres">
      <dgm:prSet presAssocID="{F80BAB41-C11A-4C5D-9942-D956B39C409A}" presName="dummyConnPt" presStyleCnt="0"/>
      <dgm:spPr/>
    </dgm:pt>
    <dgm:pt modelId="{A2A24A4F-108C-4E6A-B1DB-C7C098F3DC93}" type="pres">
      <dgm:prSet presAssocID="{F80BAB41-C11A-4C5D-9942-D956B39C409A}" presName="node" presStyleLbl="node1" presStyleIdx="7" presStyleCnt="9">
        <dgm:presLayoutVars>
          <dgm:bulletEnabled val="1"/>
        </dgm:presLayoutVars>
      </dgm:prSet>
      <dgm:spPr/>
      <dgm:t>
        <a:bodyPr/>
        <a:lstStyle/>
        <a:p>
          <a:endParaRPr lang="en-US"/>
        </a:p>
      </dgm:t>
    </dgm:pt>
    <dgm:pt modelId="{7A2A0C2E-0C20-40A9-954B-91B5D017D3DB}" type="pres">
      <dgm:prSet presAssocID="{A9EDF6E2-6979-42A8-B1AC-E28AE099CA45}" presName="sibTrans" presStyleLbl="bgSibTrans2D1" presStyleIdx="7" presStyleCnt="8"/>
      <dgm:spPr/>
      <dgm:t>
        <a:bodyPr/>
        <a:lstStyle/>
        <a:p>
          <a:endParaRPr lang="en-US"/>
        </a:p>
      </dgm:t>
    </dgm:pt>
    <dgm:pt modelId="{0E93F6A5-0B49-4EF4-A9DA-7F0CD05EB49F}" type="pres">
      <dgm:prSet presAssocID="{D044D329-8B5D-440C-9426-E32E5D973C28}" presName="compNode" presStyleCnt="0"/>
      <dgm:spPr/>
    </dgm:pt>
    <dgm:pt modelId="{9CEEE34E-9FCF-4F15-9E05-FEDC180E4FFF}" type="pres">
      <dgm:prSet presAssocID="{D044D329-8B5D-440C-9426-E32E5D973C28}" presName="dummyConnPt" presStyleCnt="0"/>
      <dgm:spPr/>
    </dgm:pt>
    <dgm:pt modelId="{AF912B04-35B1-44D3-B69F-4E77A02371A3}" type="pres">
      <dgm:prSet presAssocID="{D044D329-8B5D-440C-9426-E32E5D973C28}" presName="node" presStyleLbl="node1" presStyleIdx="8" presStyleCnt="9">
        <dgm:presLayoutVars>
          <dgm:bulletEnabled val="1"/>
        </dgm:presLayoutVars>
      </dgm:prSet>
      <dgm:spPr/>
      <dgm:t>
        <a:bodyPr/>
        <a:lstStyle/>
        <a:p>
          <a:endParaRPr lang="en-US"/>
        </a:p>
      </dgm:t>
    </dgm:pt>
  </dgm:ptLst>
  <dgm:cxnLst>
    <dgm:cxn modelId="{B64626B1-438A-40FB-9105-55554D901D2E}" srcId="{F8A5A3D0-0E5C-430D-A338-4A5F9BAA6803}" destId="{50C07B8A-C21D-4F2A-AD59-D3C56C2A4E10}" srcOrd="5" destOrd="0" parTransId="{AC5E198A-6376-4473-A386-DB7DF8EFA26A}" sibTransId="{E8639EA3-BA23-47BE-9300-4F7EF59086FA}"/>
    <dgm:cxn modelId="{988524C9-032A-44DA-840A-BDD7E94B4DF1}" type="presOf" srcId="{8CE3DC2D-695A-4DA1-8F3C-197CC6A4D890}" destId="{8305B598-35A9-46DC-AB5B-76DF34BCAA06}" srcOrd="0" destOrd="0" presId="urn:microsoft.com/office/officeart/2005/8/layout/bProcess4"/>
    <dgm:cxn modelId="{4E9E5BEC-3146-47FD-B2F5-CC5F2CC85642}" type="presOf" srcId="{50C07B8A-C21D-4F2A-AD59-D3C56C2A4E10}" destId="{32D0557F-F8B5-45BB-9C73-59269359B78D}" srcOrd="0" destOrd="0" presId="urn:microsoft.com/office/officeart/2005/8/layout/bProcess4"/>
    <dgm:cxn modelId="{A79FFE50-E7A3-4287-A291-08491E472AC6}" srcId="{F8A5A3D0-0E5C-430D-A338-4A5F9BAA6803}" destId="{EE9FE6F0-08E8-42A6-99BF-DDCFA91D4B57}" srcOrd="3" destOrd="0" parTransId="{BC2E1C62-E282-46CF-B34E-B85C5B89EABD}" sibTransId="{5C4C855C-B742-4C7F-A0E6-7B43391D46CC}"/>
    <dgm:cxn modelId="{BD570368-FCE7-4492-868A-2A81E78CF2BE}" srcId="{F8A5A3D0-0E5C-430D-A338-4A5F9BAA6803}" destId="{2D7DDAFD-8814-4B35-99E3-E391717E04D9}" srcOrd="4" destOrd="0" parTransId="{D4A838B3-5BAD-4E34-89F6-6912EB56D6DC}" sibTransId="{65F079B8-39DF-44B8-9BE8-FCFB83DE68A4}"/>
    <dgm:cxn modelId="{51FC1A84-3435-4FAC-BE90-04177438E2B9}" srcId="{F8A5A3D0-0E5C-430D-A338-4A5F9BAA6803}" destId="{FDC6E59A-D7CF-413D-BB24-6BD9BD23B78F}" srcOrd="6" destOrd="0" parTransId="{0A9A5432-851F-4234-BE06-CDE74C20599A}" sibTransId="{68F035AC-2DFB-419C-A5AA-1FDF581DC0B6}"/>
    <dgm:cxn modelId="{C751FAB0-AF67-481A-9911-8A4A787F468F}" type="presOf" srcId="{47E4A345-37B3-49FF-9B4D-D587B8D382C5}" destId="{28CF4E7D-2190-41CC-A648-F803267FC21A}" srcOrd="0" destOrd="0" presId="urn:microsoft.com/office/officeart/2005/8/layout/bProcess4"/>
    <dgm:cxn modelId="{AFE7CAA8-D0E9-42FA-A7F9-1CD2B0C00835}" srcId="{F8A5A3D0-0E5C-430D-A338-4A5F9BAA6803}" destId="{E19C1781-4EBD-48E0-A457-59A607DFC98F}" srcOrd="2" destOrd="0" parTransId="{52EEFC9B-7564-44E3-A294-366608D3D8B6}" sibTransId="{8CE3DC2D-695A-4DA1-8F3C-197CC6A4D890}"/>
    <dgm:cxn modelId="{3DF96819-1ED1-4F6B-9410-DF20C1D257FF}" type="presOf" srcId="{F8A5A3D0-0E5C-430D-A338-4A5F9BAA6803}" destId="{AAC577B4-5DD3-4F91-8DEA-55664633AEEF}" srcOrd="0" destOrd="0" presId="urn:microsoft.com/office/officeart/2005/8/layout/bProcess4"/>
    <dgm:cxn modelId="{F4F51E92-7DF2-476E-B3BE-F488CBACC662}" type="presOf" srcId="{65F079B8-39DF-44B8-9BE8-FCFB83DE68A4}" destId="{FC92A5FC-FA6B-4832-BF6A-A4C52B79FC75}" srcOrd="0" destOrd="0" presId="urn:microsoft.com/office/officeart/2005/8/layout/bProcess4"/>
    <dgm:cxn modelId="{C9C06A5C-3923-4A5E-B012-8B9AB94AE759}" type="presOf" srcId="{192900A5-831F-4A1D-BC1F-15B2257E786F}" destId="{7503C72A-562F-49EA-84A9-7F222FB5871F}" srcOrd="0" destOrd="0" presId="urn:microsoft.com/office/officeart/2005/8/layout/bProcess4"/>
    <dgm:cxn modelId="{7900CB54-21F0-4364-AF39-B20F95027FF6}" type="presOf" srcId="{F80BAB41-C11A-4C5D-9942-D956B39C409A}" destId="{A2A24A4F-108C-4E6A-B1DB-C7C098F3DC93}" srcOrd="0" destOrd="0" presId="urn:microsoft.com/office/officeart/2005/8/layout/bProcess4"/>
    <dgm:cxn modelId="{7D0B73D7-3CC3-4748-9214-E93FD9DE6162}" type="presOf" srcId="{2D7DDAFD-8814-4B35-99E3-E391717E04D9}" destId="{60A9BD27-8A18-4CF8-98A0-1BEFAECA1547}" srcOrd="0" destOrd="0" presId="urn:microsoft.com/office/officeart/2005/8/layout/bProcess4"/>
    <dgm:cxn modelId="{A67E2CCE-B6A2-43BC-A7DD-742A4B66DE72}" type="presOf" srcId="{7BDC169E-D51C-4B75-B83F-9AAE0B1AB9C5}" destId="{81399848-3210-43AD-B57F-5E4F0E581B4D}" srcOrd="0" destOrd="0" presId="urn:microsoft.com/office/officeart/2005/8/layout/bProcess4"/>
    <dgm:cxn modelId="{8F76C56C-D722-47AE-B53B-AD8CDC1D0A8D}" srcId="{F8A5A3D0-0E5C-430D-A338-4A5F9BAA6803}" destId="{F80BAB41-C11A-4C5D-9942-D956B39C409A}" srcOrd="7" destOrd="0" parTransId="{2DA5E7B2-9D79-4461-BF9A-A4FD7C06E542}" sibTransId="{A9EDF6E2-6979-42A8-B1AC-E28AE099CA45}"/>
    <dgm:cxn modelId="{8D6179B6-FC9F-4F3F-B1E5-44B98F795B10}" type="presOf" srcId="{EE9FE6F0-08E8-42A6-99BF-DDCFA91D4B57}" destId="{066AB96E-E3A7-46E0-9D12-2A8839F2DBAE}" srcOrd="0" destOrd="0" presId="urn:microsoft.com/office/officeart/2005/8/layout/bProcess4"/>
    <dgm:cxn modelId="{011B0EA9-B926-46A5-9FB6-1C28F1DDEC3E}" type="presOf" srcId="{5C4C855C-B742-4C7F-A0E6-7B43391D46CC}" destId="{B6B495BE-F553-44E8-A759-C793D676158A}" srcOrd="0" destOrd="0" presId="urn:microsoft.com/office/officeart/2005/8/layout/bProcess4"/>
    <dgm:cxn modelId="{3E088826-9375-47E6-9276-0EBAF33FBC20}" type="presOf" srcId="{E8639EA3-BA23-47BE-9300-4F7EF59086FA}" destId="{2A72FE3A-F775-4596-91EB-FB3DA7CEE663}" srcOrd="0" destOrd="0" presId="urn:microsoft.com/office/officeart/2005/8/layout/bProcess4"/>
    <dgm:cxn modelId="{20814E5F-3B2B-40E5-93C1-763F230B4BDB}" type="presOf" srcId="{C880815D-FFF6-4B86-AF66-8D82454A482F}" destId="{C4B5C285-E338-47B3-B719-0475097C13BC}" srcOrd="0" destOrd="0" presId="urn:microsoft.com/office/officeart/2005/8/layout/bProcess4"/>
    <dgm:cxn modelId="{737E4BBB-2B5A-48A7-9ABB-7A568EA0F1E9}" srcId="{F8A5A3D0-0E5C-430D-A338-4A5F9BAA6803}" destId="{192900A5-831F-4A1D-BC1F-15B2257E786F}" srcOrd="1" destOrd="0" parTransId="{B38FE478-E851-4E00-A974-4E2F435877D3}" sibTransId="{7BDC169E-D51C-4B75-B83F-9AAE0B1AB9C5}"/>
    <dgm:cxn modelId="{DCDA866F-2829-4FDC-A4CD-A2B21C35171E}" type="presOf" srcId="{FDC6E59A-D7CF-413D-BB24-6BD9BD23B78F}" destId="{0ABF5EAF-3CFE-44D6-8007-481903B20DAD}" srcOrd="0" destOrd="0" presId="urn:microsoft.com/office/officeart/2005/8/layout/bProcess4"/>
    <dgm:cxn modelId="{B8D3E0BD-6FBF-4F2D-A9BA-F347389AB2A7}" type="presOf" srcId="{D044D329-8B5D-440C-9426-E32E5D973C28}" destId="{AF912B04-35B1-44D3-B69F-4E77A02371A3}" srcOrd="0" destOrd="0" presId="urn:microsoft.com/office/officeart/2005/8/layout/bProcess4"/>
    <dgm:cxn modelId="{A4DCB692-9566-49B1-992C-ABAC8F8C9729}" type="presOf" srcId="{E19C1781-4EBD-48E0-A457-59A607DFC98F}" destId="{9B05D876-A3FF-4309-A2A2-03464323A015}" srcOrd="0" destOrd="0" presId="urn:microsoft.com/office/officeart/2005/8/layout/bProcess4"/>
    <dgm:cxn modelId="{E56354E3-F93E-40C7-A1AC-2D1E78532884}" type="presOf" srcId="{68F035AC-2DFB-419C-A5AA-1FDF581DC0B6}" destId="{2C54771F-3853-437B-8CA4-19CC31CAE2C5}" srcOrd="0" destOrd="0" presId="urn:microsoft.com/office/officeart/2005/8/layout/bProcess4"/>
    <dgm:cxn modelId="{00B05E03-96A3-4CDA-99B5-BF36FD568250}" type="presOf" srcId="{A9EDF6E2-6979-42A8-B1AC-E28AE099CA45}" destId="{7A2A0C2E-0C20-40A9-954B-91B5D017D3DB}" srcOrd="0" destOrd="0" presId="urn:microsoft.com/office/officeart/2005/8/layout/bProcess4"/>
    <dgm:cxn modelId="{F8D5716C-C5FD-4078-AF61-75315478E4B7}" srcId="{F8A5A3D0-0E5C-430D-A338-4A5F9BAA6803}" destId="{C880815D-FFF6-4B86-AF66-8D82454A482F}" srcOrd="0" destOrd="0" parTransId="{F03A99CA-0F60-4D0D-A747-82834B56509D}" sibTransId="{47E4A345-37B3-49FF-9B4D-D587B8D382C5}"/>
    <dgm:cxn modelId="{DB830FCA-8221-42AE-9EDF-4D6D64385943}" srcId="{F8A5A3D0-0E5C-430D-A338-4A5F9BAA6803}" destId="{D044D329-8B5D-440C-9426-E32E5D973C28}" srcOrd="8" destOrd="0" parTransId="{12832A65-D782-4C29-9863-BD33034FF1D0}" sibTransId="{9DDD035F-6705-47DF-A466-BB2E0320F730}"/>
    <dgm:cxn modelId="{79B81FC4-886A-40D4-A119-341EAB5AE4A1}" type="presParOf" srcId="{AAC577B4-5DD3-4F91-8DEA-55664633AEEF}" destId="{A7E97352-D885-4C5D-8F4F-BA07529BA556}" srcOrd="0" destOrd="0" presId="urn:microsoft.com/office/officeart/2005/8/layout/bProcess4"/>
    <dgm:cxn modelId="{3431F0FA-67F4-4AF8-8D02-DA75F2005027}" type="presParOf" srcId="{A7E97352-D885-4C5D-8F4F-BA07529BA556}" destId="{F34148E7-6DD6-46AD-A96C-5C5DEB96E1B2}" srcOrd="0" destOrd="0" presId="urn:microsoft.com/office/officeart/2005/8/layout/bProcess4"/>
    <dgm:cxn modelId="{94579DC4-D468-48C8-AAB5-737E3262CB6E}" type="presParOf" srcId="{A7E97352-D885-4C5D-8F4F-BA07529BA556}" destId="{C4B5C285-E338-47B3-B719-0475097C13BC}" srcOrd="1" destOrd="0" presId="urn:microsoft.com/office/officeart/2005/8/layout/bProcess4"/>
    <dgm:cxn modelId="{0711945D-BA3A-4621-B07E-C7BD721C9243}" type="presParOf" srcId="{AAC577B4-5DD3-4F91-8DEA-55664633AEEF}" destId="{28CF4E7D-2190-41CC-A648-F803267FC21A}" srcOrd="1" destOrd="0" presId="urn:microsoft.com/office/officeart/2005/8/layout/bProcess4"/>
    <dgm:cxn modelId="{0DA40D51-3B0D-406F-AAD4-92BC67C99296}" type="presParOf" srcId="{AAC577B4-5DD3-4F91-8DEA-55664633AEEF}" destId="{5EC61E21-48D1-4663-8E9F-DE79B41E9392}" srcOrd="2" destOrd="0" presId="urn:microsoft.com/office/officeart/2005/8/layout/bProcess4"/>
    <dgm:cxn modelId="{0A9CE7DA-B06A-4979-86C7-768D93CCA93C}" type="presParOf" srcId="{5EC61E21-48D1-4663-8E9F-DE79B41E9392}" destId="{6B228665-B00E-4AD2-9211-3821070A5DE6}" srcOrd="0" destOrd="0" presId="urn:microsoft.com/office/officeart/2005/8/layout/bProcess4"/>
    <dgm:cxn modelId="{B3CDFC46-58B2-4A76-995A-B6D6E4E0D210}" type="presParOf" srcId="{5EC61E21-48D1-4663-8E9F-DE79B41E9392}" destId="{7503C72A-562F-49EA-84A9-7F222FB5871F}" srcOrd="1" destOrd="0" presId="urn:microsoft.com/office/officeart/2005/8/layout/bProcess4"/>
    <dgm:cxn modelId="{1F6EAA78-E104-48EF-85B2-3DF369EF94DB}" type="presParOf" srcId="{AAC577B4-5DD3-4F91-8DEA-55664633AEEF}" destId="{81399848-3210-43AD-B57F-5E4F0E581B4D}" srcOrd="3" destOrd="0" presId="urn:microsoft.com/office/officeart/2005/8/layout/bProcess4"/>
    <dgm:cxn modelId="{29CA9854-FF2A-4B8D-9F22-A04E6D3AB777}" type="presParOf" srcId="{AAC577B4-5DD3-4F91-8DEA-55664633AEEF}" destId="{E08F2BBF-EB01-4107-B978-C3ECADE74EE1}" srcOrd="4" destOrd="0" presId="urn:microsoft.com/office/officeart/2005/8/layout/bProcess4"/>
    <dgm:cxn modelId="{7A48BC68-E8F0-46C4-A458-628AF0A01486}" type="presParOf" srcId="{E08F2BBF-EB01-4107-B978-C3ECADE74EE1}" destId="{EA80D9A4-217E-43C2-880C-0ECCFED91CDA}" srcOrd="0" destOrd="0" presId="urn:microsoft.com/office/officeart/2005/8/layout/bProcess4"/>
    <dgm:cxn modelId="{158B539E-0817-4566-AF33-C226B349AC36}" type="presParOf" srcId="{E08F2BBF-EB01-4107-B978-C3ECADE74EE1}" destId="{9B05D876-A3FF-4309-A2A2-03464323A015}" srcOrd="1" destOrd="0" presId="urn:microsoft.com/office/officeart/2005/8/layout/bProcess4"/>
    <dgm:cxn modelId="{5081C5F3-00EF-4FE1-96F9-284FF2F6BC42}" type="presParOf" srcId="{AAC577B4-5DD3-4F91-8DEA-55664633AEEF}" destId="{8305B598-35A9-46DC-AB5B-76DF34BCAA06}" srcOrd="5" destOrd="0" presId="urn:microsoft.com/office/officeart/2005/8/layout/bProcess4"/>
    <dgm:cxn modelId="{40A9E87C-28C7-407D-A7FE-5DF78D4DE2D3}" type="presParOf" srcId="{AAC577B4-5DD3-4F91-8DEA-55664633AEEF}" destId="{53BE11DD-AE36-43B1-B421-08588EB853CD}" srcOrd="6" destOrd="0" presId="urn:microsoft.com/office/officeart/2005/8/layout/bProcess4"/>
    <dgm:cxn modelId="{41734E38-B652-43B3-8B29-D015E4619820}" type="presParOf" srcId="{53BE11DD-AE36-43B1-B421-08588EB853CD}" destId="{C4E8D1EE-C8E2-4243-A93F-15E483521470}" srcOrd="0" destOrd="0" presId="urn:microsoft.com/office/officeart/2005/8/layout/bProcess4"/>
    <dgm:cxn modelId="{BADEC051-5ECD-4988-9E2D-F2598C7D51E9}" type="presParOf" srcId="{53BE11DD-AE36-43B1-B421-08588EB853CD}" destId="{066AB96E-E3A7-46E0-9D12-2A8839F2DBAE}" srcOrd="1" destOrd="0" presId="urn:microsoft.com/office/officeart/2005/8/layout/bProcess4"/>
    <dgm:cxn modelId="{A095A33B-E92F-43EA-A702-98E6940EAB2D}" type="presParOf" srcId="{AAC577B4-5DD3-4F91-8DEA-55664633AEEF}" destId="{B6B495BE-F553-44E8-A759-C793D676158A}" srcOrd="7" destOrd="0" presId="urn:microsoft.com/office/officeart/2005/8/layout/bProcess4"/>
    <dgm:cxn modelId="{FCE39F6F-1E26-41FF-BB86-C79974DADC1E}" type="presParOf" srcId="{AAC577B4-5DD3-4F91-8DEA-55664633AEEF}" destId="{440D4A4B-7819-4677-BDE3-CD0664D23CB4}" srcOrd="8" destOrd="0" presId="urn:microsoft.com/office/officeart/2005/8/layout/bProcess4"/>
    <dgm:cxn modelId="{4E4B5119-6BFB-4318-A3AE-3B1DC8F67F78}" type="presParOf" srcId="{440D4A4B-7819-4677-BDE3-CD0664D23CB4}" destId="{E2C5880E-E96E-4069-AC76-F5B778DF27A0}" srcOrd="0" destOrd="0" presId="urn:microsoft.com/office/officeart/2005/8/layout/bProcess4"/>
    <dgm:cxn modelId="{6BC57211-F245-422A-A7F7-FE390E431B68}" type="presParOf" srcId="{440D4A4B-7819-4677-BDE3-CD0664D23CB4}" destId="{60A9BD27-8A18-4CF8-98A0-1BEFAECA1547}" srcOrd="1" destOrd="0" presId="urn:microsoft.com/office/officeart/2005/8/layout/bProcess4"/>
    <dgm:cxn modelId="{F256D035-6861-4B9C-ACBD-F4F8DC273557}" type="presParOf" srcId="{AAC577B4-5DD3-4F91-8DEA-55664633AEEF}" destId="{FC92A5FC-FA6B-4832-BF6A-A4C52B79FC75}" srcOrd="9" destOrd="0" presId="urn:microsoft.com/office/officeart/2005/8/layout/bProcess4"/>
    <dgm:cxn modelId="{5EBFA437-C20E-40D4-A935-AC4FED5E73FD}" type="presParOf" srcId="{AAC577B4-5DD3-4F91-8DEA-55664633AEEF}" destId="{342A4FBC-06DB-497C-9E2A-5C6CD6D79E07}" srcOrd="10" destOrd="0" presId="urn:microsoft.com/office/officeart/2005/8/layout/bProcess4"/>
    <dgm:cxn modelId="{9D9E5272-81DD-4FC6-8FBF-69324F16391C}" type="presParOf" srcId="{342A4FBC-06DB-497C-9E2A-5C6CD6D79E07}" destId="{6EA3809F-B57C-46DB-AF55-956022F039B4}" srcOrd="0" destOrd="0" presId="urn:microsoft.com/office/officeart/2005/8/layout/bProcess4"/>
    <dgm:cxn modelId="{C2ED8393-FB66-4665-8237-67D3979218D2}" type="presParOf" srcId="{342A4FBC-06DB-497C-9E2A-5C6CD6D79E07}" destId="{32D0557F-F8B5-45BB-9C73-59269359B78D}" srcOrd="1" destOrd="0" presId="urn:microsoft.com/office/officeart/2005/8/layout/bProcess4"/>
    <dgm:cxn modelId="{E0C62717-C85A-4633-81C9-193A9C782FC1}" type="presParOf" srcId="{AAC577B4-5DD3-4F91-8DEA-55664633AEEF}" destId="{2A72FE3A-F775-4596-91EB-FB3DA7CEE663}" srcOrd="11" destOrd="0" presId="urn:microsoft.com/office/officeart/2005/8/layout/bProcess4"/>
    <dgm:cxn modelId="{5A13772C-CAB2-48D4-846C-B1C38CB57F1A}" type="presParOf" srcId="{AAC577B4-5DD3-4F91-8DEA-55664633AEEF}" destId="{0F6E268E-DA2B-46D7-8729-6BC53B786CE4}" srcOrd="12" destOrd="0" presId="urn:microsoft.com/office/officeart/2005/8/layout/bProcess4"/>
    <dgm:cxn modelId="{AC87A679-8D6D-49E8-853B-56C486EAB800}" type="presParOf" srcId="{0F6E268E-DA2B-46D7-8729-6BC53B786CE4}" destId="{66FBE9FF-E545-454B-B63F-C14BF92C6E51}" srcOrd="0" destOrd="0" presId="urn:microsoft.com/office/officeart/2005/8/layout/bProcess4"/>
    <dgm:cxn modelId="{1ECDE962-B13B-4809-9F7A-F08A1B3B6E35}" type="presParOf" srcId="{0F6E268E-DA2B-46D7-8729-6BC53B786CE4}" destId="{0ABF5EAF-3CFE-44D6-8007-481903B20DAD}" srcOrd="1" destOrd="0" presId="urn:microsoft.com/office/officeart/2005/8/layout/bProcess4"/>
    <dgm:cxn modelId="{5527CB59-F562-47E8-8BA2-A8E95BCE7604}" type="presParOf" srcId="{AAC577B4-5DD3-4F91-8DEA-55664633AEEF}" destId="{2C54771F-3853-437B-8CA4-19CC31CAE2C5}" srcOrd="13" destOrd="0" presId="urn:microsoft.com/office/officeart/2005/8/layout/bProcess4"/>
    <dgm:cxn modelId="{763EC66C-F223-42E9-AE4C-FAF8DF0AED35}" type="presParOf" srcId="{AAC577B4-5DD3-4F91-8DEA-55664633AEEF}" destId="{67F104CF-E403-426A-9BA9-BFB7EBF2C270}" srcOrd="14" destOrd="0" presId="urn:microsoft.com/office/officeart/2005/8/layout/bProcess4"/>
    <dgm:cxn modelId="{6A6A7F04-0F80-4B0F-8CA3-205E599F6071}" type="presParOf" srcId="{67F104CF-E403-426A-9BA9-BFB7EBF2C270}" destId="{C8983ADE-1344-436A-934D-87991368EC6C}" srcOrd="0" destOrd="0" presId="urn:microsoft.com/office/officeart/2005/8/layout/bProcess4"/>
    <dgm:cxn modelId="{4C3843A9-7E39-4B51-B028-947E555EC96A}" type="presParOf" srcId="{67F104CF-E403-426A-9BA9-BFB7EBF2C270}" destId="{A2A24A4F-108C-4E6A-B1DB-C7C098F3DC93}" srcOrd="1" destOrd="0" presId="urn:microsoft.com/office/officeart/2005/8/layout/bProcess4"/>
    <dgm:cxn modelId="{EBCFBCCF-0AA9-4673-9848-5FACDDEF687E}" type="presParOf" srcId="{AAC577B4-5DD3-4F91-8DEA-55664633AEEF}" destId="{7A2A0C2E-0C20-40A9-954B-91B5D017D3DB}" srcOrd="15" destOrd="0" presId="urn:microsoft.com/office/officeart/2005/8/layout/bProcess4"/>
    <dgm:cxn modelId="{AF7FFE9E-2F21-49D5-9C84-AA064D4321B3}" type="presParOf" srcId="{AAC577B4-5DD3-4F91-8DEA-55664633AEEF}" destId="{0E93F6A5-0B49-4EF4-A9DA-7F0CD05EB49F}" srcOrd="16" destOrd="0" presId="urn:microsoft.com/office/officeart/2005/8/layout/bProcess4"/>
    <dgm:cxn modelId="{AA7DA5DE-7F8D-499C-B9F9-94D15C748144}" type="presParOf" srcId="{0E93F6A5-0B49-4EF4-A9DA-7F0CD05EB49F}" destId="{9CEEE34E-9FCF-4F15-9E05-FEDC180E4FFF}" srcOrd="0" destOrd="0" presId="urn:microsoft.com/office/officeart/2005/8/layout/bProcess4"/>
    <dgm:cxn modelId="{43978D98-BBE2-4EF8-8AFD-C2DE5EA0F152}" type="presParOf" srcId="{0E93F6A5-0B49-4EF4-A9DA-7F0CD05EB49F}" destId="{AF912B04-35B1-44D3-B69F-4E77A02371A3}" srcOrd="1" destOrd="0" presId="urn:microsoft.com/office/officeart/2005/8/layout/bProcess4"/>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15304-A324-4F3E-910A-A4D5D83AFA23}">
      <dsp:nvSpPr>
        <dsp:cNvPr id="0" name=""/>
        <dsp:cNvSpPr/>
      </dsp:nvSpPr>
      <dsp:spPr>
        <a:xfrm>
          <a:off x="1425675" y="1065542"/>
          <a:ext cx="486843" cy="484480"/>
        </a:xfrm>
        <a:prstGeom prst="ellipse">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endParaRPr lang="en-US" sz="2100" kern="1200">
            <a:solidFill>
              <a:sysClr val="window" lastClr="FFFFFF"/>
            </a:solidFill>
            <a:latin typeface="Calibri" panose="020F0502020204030204"/>
            <a:ea typeface="+mn-ea"/>
            <a:cs typeface="+mn-cs"/>
          </a:endParaRPr>
        </a:p>
      </dsp:txBody>
      <dsp:txXfrm>
        <a:off x="1496972" y="1136492"/>
        <a:ext cx="344249" cy="342580"/>
      </dsp:txXfrm>
    </dsp:sp>
    <dsp:sp modelId="{E32D8D93-D7CC-4694-9340-EF39288553E4}">
      <dsp:nvSpPr>
        <dsp:cNvPr id="0" name=""/>
        <dsp:cNvSpPr/>
      </dsp:nvSpPr>
      <dsp:spPr>
        <a:xfrm rot="16200000">
          <a:off x="1353728" y="738483"/>
          <a:ext cx="630738" cy="23378"/>
        </a:xfrm>
        <a:custGeom>
          <a:avLst/>
          <a:gdLst/>
          <a:ahLst/>
          <a:cxnLst/>
          <a:rect l="0" t="0" r="0" b="0"/>
          <a:pathLst>
            <a:path>
              <a:moveTo>
                <a:pt x="0" y="11689"/>
              </a:moveTo>
              <a:lnTo>
                <a:pt x="630738" y="11689"/>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653329" y="765940"/>
        <a:ext cx="0" cy="0"/>
      </dsp:txXfrm>
    </dsp:sp>
    <dsp:sp modelId="{1F293CA6-5839-4BFF-A9EF-DD095612F9EE}">
      <dsp:nvSpPr>
        <dsp:cNvPr id="0" name=""/>
        <dsp:cNvSpPr/>
      </dsp:nvSpPr>
      <dsp:spPr>
        <a:xfrm rot="17882205">
          <a:off x="1452310" y="1229"/>
          <a:ext cx="433574" cy="433574"/>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a:off x="1515805" y="64724"/>
        <a:ext cx="306584" cy="306584"/>
      </dsp:txXfrm>
    </dsp:sp>
    <dsp:sp modelId="{96AA91C5-5332-4E15-85ED-B842A39C258C}">
      <dsp:nvSpPr>
        <dsp:cNvPr id="0" name=""/>
        <dsp:cNvSpPr/>
      </dsp:nvSpPr>
      <dsp:spPr>
        <a:xfrm rot="18000000">
          <a:off x="1632753" y="813061"/>
          <a:ext cx="630444" cy="23378"/>
        </a:xfrm>
        <a:custGeom>
          <a:avLst/>
          <a:gdLst/>
          <a:ahLst/>
          <a:cxnLst/>
          <a:rect l="0" t="0" r="0" b="0"/>
          <a:pathLst>
            <a:path>
              <a:moveTo>
                <a:pt x="0" y="11689"/>
              </a:moveTo>
              <a:lnTo>
                <a:pt x="630444" y="11689"/>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926445" y="830520"/>
        <a:ext cx="0" cy="0"/>
      </dsp:txXfrm>
    </dsp:sp>
    <dsp:sp modelId="{F09D9F9B-0422-4210-A999-10D18DBAB3E4}">
      <dsp:nvSpPr>
        <dsp:cNvPr id="0" name=""/>
        <dsp:cNvSpPr/>
      </dsp:nvSpPr>
      <dsp:spPr>
        <a:xfrm>
          <a:off x="1997193" y="147230"/>
          <a:ext cx="433574" cy="433574"/>
        </a:xfrm>
        <a:prstGeom prst="ellipse">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a:off x="2060688" y="210725"/>
        <a:ext cx="306584" cy="306584"/>
      </dsp:txXfrm>
    </dsp:sp>
    <dsp:sp modelId="{A18DBB02-1486-4320-91C8-BF57FEA1EBDA}">
      <dsp:nvSpPr>
        <dsp:cNvPr id="0" name=""/>
        <dsp:cNvSpPr/>
      </dsp:nvSpPr>
      <dsp:spPr>
        <a:xfrm rot="19800000">
          <a:off x="1837457" y="1017067"/>
          <a:ext cx="629854" cy="23378"/>
        </a:xfrm>
        <a:custGeom>
          <a:avLst/>
          <a:gdLst/>
          <a:ahLst/>
          <a:cxnLst/>
          <a:rect l="0" t="0" r="0" b="0"/>
          <a:pathLst>
            <a:path>
              <a:moveTo>
                <a:pt x="0" y="11689"/>
              </a:moveTo>
              <a:lnTo>
                <a:pt x="629854" y="11689"/>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130875" y="1022993"/>
        <a:ext cx="0" cy="0"/>
      </dsp:txXfrm>
    </dsp:sp>
    <dsp:sp modelId="{FB6C5237-1172-4721-8DB8-05229A9EB00E}">
      <dsp:nvSpPr>
        <dsp:cNvPr id="0" name=""/>
        <dsp:cNvSpPr/>
      </dsp:nvSpPr>
      <dsp:spPr>
        <a:xfrm>
          <a:off x="2396075" y="546112"/>
          <a:ext cx="433574" cy="433574"/>
        </a:xfrm>
        <a:prstGeom prst="ellipse">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a:off x="2459570" y="609607"/>
        <a:ext cx="306584" cy="306584"/>
      </dsp:txXfrm>
    </dsp:sp>
    <dsp:sp modelId="{78231D06-639D-480B-ABCE-0875C25F2DD8}">
      <dsp:nvSpPr>
        <dsp:cNvPr id="0" name=""/>
        <dsp:cNvSpPr/>
      </dsp:nvSpPr>
      <dsp:spPr>
        <a:xfrm>
          <a:off x="1912519" y="1296093"/>
          <a:ext cx="629557" cy="23378"/>
        </a:xfrm>
        <a:custGeom>
          <a:avLst/>
          <a:gdLst/>
          <a:ahLst/>
          <a:cxnLst/>
          <a:rect l="0" t="0" r="0" b="0"/>
          <a:pathLst>
            <a:path>
              <a:moveTo>
                <a:pt x="0" y="11689"/>
              </a:moveTo>
              <a:lnTo>
                <a:pt x="629557" y="11689"/>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211558" y="1292043"/>
        <a:ext cx="0" cy="0"/>
      </dsp:txXfrm>
    </dsp:sp>
    <dsp:sp modelId="{BA651671-980C-4B28-AA94-C99DE92BDC0D}">
      <dsp:nvSpPr>
        <dsp:cNvPr id="0" name=""/>
        <dsp:cNvSpPr/>
      </dsp:nvSpPr>
      <dsp:spPr>
        <a:xfrm>
          <a:off x="2542076" y="1090995"/>
          <a:ext cx="433574" cy="433574"/>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a:off x="2605571" y="1154490"/>
        <a:ext cx="306584" cy="306584"/>
      </dsp:txXfrm>
    </dsp:sp>
    <dsp:sp modelId="{BE2754AF-9C6D-4D55-AA4A-C9F7DD3759C7}">
      <dsp:nvSpPr>
        <dsp:cNvPr id="0" name=""/>
        <dsp:cNvSpPr/>
      </dsp:nvSpPr>
      <dsp:spPr>
        <a:xfrm rot="1800000">
          <a:off x="1837457" y="1575118"/>
          <a:ext cx="629854" cy="23378"/>
        </a:xfrm>
        <a:custGeom>
          <a:avLst/>
          <a:gdLst/>
          <a:ahLst/>
          <a:cxnLst/>
          <a:rect l="0" t="0" r="0" b="0"/>
          <a:pathLst>
            <a:path>
              <a:moveTo>
                <a:pt x="0" y="11689"/>
              </a:moveTo>
              <a:lnTo>
                <a:pt x="629854" y="11689"/>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146621" y="1565298"/>
        <a:ext cx="0" cy="0"/>
      </dsp:txXfrm>
    </dsp:sp>
    <dsp:sp modelId="{D8A6631C-1F9C-40ED-8DF9-4F7232AA130E}">
      <dsp:nvSpPr>
        <dsp:cNvPr id="0" name=""/>
        <dsp:cNvSpPr/>
      </dsp:nvSpPr>
      <dsp:spPr>
        <a:xfrm>
          <a:off x="2396075" y="1635878"/>
          <a:ext cx="433574" cy="433574"/>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a:off x="2459570" y="1699373"/>
        <a:ext cx="306584" cy="306584"/>
      </dsp:txXfrm>
    </dsp:sp>
    <dsp:sp modelId="{A9A2A8DD-8774-4E9B-BE7B-CCDB52F6E49E}">
      <dsp:nvSpPr>
        <dsp:cNvPr id="0" name=""/>
        <dsp:cNvSpPr/>
      </dsp:nvSpPr>
      <dsp:spPr>
        <a:xfrm rot="3600000">
          <a:off x="1632753" y="1779124"/>
          <a:ext cx="630444" cy="23378"/>
        </a:xfrm>
        <a:custGeom>
          <a:avLst/>
          <a:gdLst/>
          <a:ahLst/>
          <a:cxnLst/>
          <a:rect l="0" t="0" r="0" b="0"/>
          <a:pathLst>
            <a:path>
              <a:moveTo>
                <a:pt x="0" y="11689"/>
              </a:moveTo>
              <a:lnTo>
                <a:pt x="630444" y="11689"/>
              </a:lnTo>
            </a:path>
          </a:pathLst>
        </a:custGeom>
        <a:noFill/>
        <a:ln w="6350" cap="flat" cmpd="sng" algn="ctr">
          <a:solidFill>
            <a:schemeClr val="accent1"/>
          </a:solidFill>
          <a:prstDash val="solid"/>
          <a:miter lim="800000"/>
        </a:ln>
        <a:effectLst/>
      </dsp:spPr>
      <dsp:style>
        <a:lnRef idx="1">
          <a:schemeClr val="accent1"/>
        </a:lnRef>
        <a:fillRef idx="0">
          <a:schemeClr val="accent1"/>
        </a:fillRef>
        <a:effectRef idx="0">
          <a:schemeClr val="accent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953744" y="1769283"/>
        <a:ext cx="0" cy="0"/>
      </dsp:txXfrm>
    </dsp:sp>
    <dsp:sp modelId="{42F5E982-9D72-4303-B15A-D1727B6A0CBB}">
      <dsp:nvSpPr>
        <dsp:cNvPr id="0" name=""/>
        <dsp:cNvSpPr/>
      </dsp:nvSpPr>
      <dsp:spPr>
        <a:xfrm>
          <a:off x="1997193" y="2034760"/>
          <a:ext cx="433574" cy="433574"/>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a:off x="2060688" y="2098255"/>
        <a:ext cx="306584" cy="306584"/>
      </dsp:txXfrm>
    </dsp:sp>
    <dsp:sp modelId="{BDDC23B7-BE22-4184-8BFE-9AF182461491}">
      <dsp:nvSpPr>
        <dsp:cNvPr id="0" name=""/>
        <dsp:cNvSpPr/>
      </dsp:nvSpPr>
      <dsp:spPr>
        <a:xfrm rot="5400000">
          <a:off x="1353728" y="1853702"/>
          <a:ext cx="630738" cy="23378"/>
        </a:xfrm>
        <a:custGeom>
          <a:avLst/>
          <a:gdLst/>
          <a:ahLst/>
          <a:cxnLst/>
          <a:rect l="0" t="0" r="0" b="0"/>
          <a:pathLst>
            <a:path>
              <a:moveTo>
                <a:pt x="0" y="11689"/>
              </a:moveTo>
              <a:lnTo>
                <a:pt x="630738" y="11689"/>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684865" y="1849623"/>
        <a:ext cx="0" cy="0"/>
      </dsp:txXfrm>
    </dsp:sp>
    <dsp:sp modelId="{5CB90846-47CE-4E59-91CA-BCD91E66F103}">
      <dsp:nvSpPr>
        <dsp:cNvPr id="0" name=""/>
        <dsp:cNvSpPr/>
      </dsp:nvSpPr>
      <dsp:spPr>
        <a:xfrm>
          <a:off x="1452310" y="2180761"/>
          <a:ext cx="433574" cy="433574"/>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a:off x="1515805" y="2244256"/>
        <a:ext cx="306584" cy="306584"/>
      </dsp:txXfrm>
    </dsp:sp>
    <dsp:sp modelId="{20C8CF30-9966-4519-99D8-89D8771E6308}">
      <dsp:nvSpPr>
        <dsp:cNvPr id="0" name=""/>
        <dsp:cNvSpPr/>
      </dsp:nvSpPr>
      <dsp:spPr>
        <a:xfrm rot="7200000">
          <a:off x="1074996" y="1779124"/>
          <a:ext cx="630444" cy="23378"/>
        </a:xfrm>
        <a:custGeom>
          <a:avLst/>
          <a:gdLst/>
          <a:ahLst/>
          <a:cxnLst/>
          <a:rect l="0" t="0" r="0" b="0"/>
          <a:pathLst>
            <a:path>
              <a:moveTo>
                <a:pt x="0" y="11689"/>
              </a:moveTo>
              <a:lnTo>
                <a:pt x="630444" y="11689"/>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1411749" y="1785044"/>
        <a:ext cx="0" cy="0"/>
      </dsp:txXfrm>
    </dsp:sp>
    <dsp:sp modelId="{3D2EFA32-06E5-431A-8425-197C6F5B2D1C}">
      <dsp:nvSpPr>
        <dsp:cNvPr id="0" name=""/>
        <dsp:cNvSpPr/>
      </dsp:nvSpPr>
      <dsp:spPr>
        <a:xfrm>
          <a:off x="907427" y="2034760"/>
          <a:ext cx="433574" cy="433574"/>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a:off x="970922" y="2098255"/>
        <a:ext cx="306584" cy="306584"/>
      </dsp:txXfrm>
    </dsp:sp>
    <dsp:sp modelId="{837B9408-E543-467F-A820-A936C81BC019}">
      <dsp:nvSpPr>
        <dsp:cNvPr id="0" name=""/>
        <dsp:cNvSpPr/>
      </dsp:nvSpPr>
      <dsp:spPr>
        <a:xfrm rot="9000000">
          <a:off x="870883" y="1575118"/>
          <a:ext cx="629854" cy="23378"/>
        </a:xfrm>
        <a:custGeom>
          <a:avLst/>
          <a:gdLst/>
          <a:ahLst/>
          <a:cxnLst/>
          <a:rect l="0" t="0" r="0" b="0"/>
          <a:pathLst>
            <a:path>
              <a:moveTo>
                <a:pt x="0" y="11689"/>
              </a:moveTo>
              <a:lnTo>
                <a:pt x="629854" y="11689"/>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1207319" y="1592570"/>
        <a:ext cx="0" cy="0"/>
      </dsp:txXfrm>
    </dsp:sp>
    <dsp:sp modelId="{6016193B-04C3-418C-B5E3-D9563B6294E1}">
      <dsp:nvSpPr>
        <dsp:cNvPr id="0" name=""/>
        <dsp:cNvSpPr/>
      </dsp:nvSpPr>
      <dsp:spPr>
        <a:xfrm>
          <a:off x="508545" y="1635878"/>
          <a:ext cx="433574" cy="433574"/>
        </a:xfrm>
        <a:prstGeom prst="ellipse">
          <a:avLst/>
        </a:prstGeom>
        <a:solidFill>
          <a:schemeClr val="accent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a:off x="572040" y="1699373"/>
        <a:ext cx="306584" cy="306584"/>
      </dsp:txXfrm>
    </dsp:sp>
    <dsp:sp modelId="{3A7B96AF-DDB4-4307-B5D3-706F22FE5D75}">
      <dsp:nvSpPr>
        <dsp:cNvPr id="0" name=""/>
        <dsp:cNvSpPr/>
      </dsp:nvSpPr>
      <dsp:spPr>
        <a:xfrm rot="10800000">
          <a:off x="796118" y="1296093"/>
          <a:ext cx="629557" cy="23378"/>
        </a:xfrm>
        <a:custGeom>
          <a:avLst/>
          <a:gdLst/>
          <a:ahLst/>
          <a:cxnLst/>
          <a:rect l="0" t="0" r="0" b="0"/>
          <a:pathLst>
            <a:path>
              <a:moveTo>
                <a:pt x="0" y="11689"/>
              </a:moveTo>
              <a:lnTo>
                <a:pt x="629557" y="11689"/>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1126635" y="1323520"/>
        <a:ext cx="0" cy="0"/>
      </dsp:txXfrm>
    </dsp:sp>
    <dsp:sp modelId="{A18D4288-A194-4BFC-AFD9-1523393677F5}">
      <dsp:nvSpPr>
        <dsp:cNvPr id="0" name=""/>
        <dsp:cNvSpPr/>
      </dsp:nvSpPr>
      <dsp:spPr>
        <a:xfrm>
          <a:off x="362544" y="1090995"/>
          <a:ext cx="433574" cy="433574"/>
        </a:xfrm>
        <a:prstGeom prst="ellipse">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a:off x="426039" y="1154490"/>
        <a:ext cx="306584" cy="306584"/>
      </dsp:txXfrm>
    </dsp:sp>
    <dsp:sp modelId="{E6D29039-3C81-4A34-9572-067FC6FC395C}">
      <dsp:nvSpPr>
        <dsp:cNvPr id="0" name=""/>
        <dsp:cNvSpPr/>
      </dsp:nvSpPr>
      <dsp:spPr>
        <a:xfrm rot="12600000">
          <a:off x="722892" y="977413"/>
          <a:ext cx="788470" cy="23378"/>
        </a:xfrm>
        <a:custGeom>
          <a:avLst/>
          <a:gdLst/>
          <a:ahLst/>
          <a:cxnLst/>
          <a:rect l="0" t="0" r="0" b="0"/>
          <a:pathLst>
            <a:path>
              <a:moveTo>
                <a:pt x="0" y="11689"/>
              </a:moveTo>
              <a:lnTo>
                <a:pt x="629854" y="11689"/>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1124341" y="1016028"/>
        <a:ext cx="0" cy="0"/>
      </dsp:txXfrm>
    </dsp:sp>
    <dsp:sp modelId="{E0C88B77-6EE4-44D5-AC4B-2DF87900E198}">
      <dsp:nvSpPr>
        <dsp:cNvPr id="0" name=""/>
        <dsp:cNvSpPr/>
      </dsp:nvSpPr>
      <dsp:spPr>
        <a:xfrm flipH="1">
          <a:off x="674489" y="547603"/>
          <a:ext cx="101686" cy="430591"/>
        </a:xfrm>
        <a:prstGeom prst="ellipse">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dsp:txBody>
      <dsp:txXfrm>
        <a:off x="689381" y="610662"/>
        <a:ext cx="71902" cy="304473"/>
      </dsp:txXfrm>
    </dsp:sp>
    <dsp:sp modelId="{B6EFDC29-F76C-4F03-9DA7-BF335E4BC66D}">
      <dsp:nvSpPr>
        <dsp:cNvPr id="0" name=""/>
        <dsp:cNvSpPr/>
      </dsp:nvSpPr>
      <dsp:spPr>
        <a:xfrm rot="14400000">
          <a:off x="1074996" y="813061"/>
          <a:ext cx="630444" cy="23378"/>
        </a:xfrm>
        <a:custGeom>
          <a:avLst/>
          <a:gdLst/>
          <a:ahLst/>
          <a:cxnLst/>
          <a:rect l="0" t="0" r="0" b="0"/>
          <a:pathLst>
            <a:path>
              <a:moveTo>
                <a:pt x="0" y="11689"/>
              </a:moveTo>
              <a:lnTo>
                <a:pt x="630444" y="11689"/>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1384450" y="846281"/>
        <a:ext cx="0" cy="0"/>
      </dsp:txXfrm>
    </dsp:sp>
    <dsp:sp modelId="{A1DD13F0-3D1F-4441-B8D5-10D841B0F6F2}">
      <dsp:nvSpPr>
        <dsp:cNvPr id="0" name=""/>
        <dsp:cNvSpPr/>
      </dsp:nvSpPr>
      <dsp:spPr>
        <a:xfrm>
          <a:off x="907427" y="147230"/>
          <a:ext cx="433574" cy="433574"/>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ka-GE" sz="800" kern="1200">
            <a:latin typeface="Sylfaen" panose="010A0502050306030303" pitchFamily="18" charset="0"/>
            <a:ea typeface="+mn-ea"/>
            <a:cs typeface="+mn-cs"/>
          </a:endParaRPr>
        </a:p>
        <a:p>
          <a:pPr lvl="0" algn="ctr" defTabSz="355600">
            <a:lnSpc>
              <a:spcPct val="90000"/>
            </a:lnSpc>
            <a:spcBef>
              <a:spcPct val="0"/>
            </a:spcBef>
            <a:spcAft>
              <a:spcPct val="35000"/>
            </a:spcAft>
          </a:pPr>
          <a:endParaRPr lang="en-US" sz="800" kern="1200">
            <a:latin typeface="Calibri" panose="020F0502020204030204"/>
            <a:ea typeface="+mn-ea"/>
            <a:cs typeface="+mn-cs"/>
          </a:endParaRPr>
        </a:p>
      </dsp:txBody>
      <dsp:txXfrm>
        <a:off x="970922" y="210725"/>
        <a:ext cx="306584" cy="3065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15304-A324-4F3E-910A-A4D5D83AFA23}">
      <dsp:nvSpPr>
        <dsp:cNvPr id="0" name=""/>
        <dsp:cNvSpPr/>
      </dsp:nvSpPr>
      <dsp:spPr>
        <a:xfrm>
          <a:off x="1425858" y="1065533"/>
          <a:ext cx="486905" cy="484542"/>
        </a:xfrm>
        <a:prstGeom prst="ellipse">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US" sz="900" kern="1200"/>
        </a:p>
      </dsp:txBody>
      <dsp:txXfrm>
        <a:off x="1497164" y="1136493"/>
        <a:ext cx="344293" cy="342622"/>
      </dsp:txXfrm>
    </dsp:sp>
    <dsp:sp modelId="{E32D8D93-D7CC-4694-9340-EF39288553E4}">
      <dsp:nvSpPr>
        <dsp:cNvPr id="0" name=""/>
        <dsp:cNvSpPr/>
      </dsp:nvSpPr>
      <dsp:spPr>
        <a:xfrm rot="16200000">
          <a:off x="1353962" y="738495"/>
          <a:ext cx="630698" cy="23378"/>
        </a:xfrm>
        <a:custGeom>
          <a:avLst/>
          <a:gdLst/>
          <a:ahLst/>
          <a:cxnLst/>
          <a:rect l="0" t="0" r="0" b="0"/>
          <a:pathLst>
            <a:path>
              <a:moveTo>
                <a:pt x="0" y="11689"/>
              </a:moveTo>
              <a:lnTo>
                <a:pt x="630698" y="11689"/>
              </a:lnTo>
            </a:path>
          </a:pathLst>
        </a:custGeom>
        <a:noFill/>
        <a:ln w="12700" cap="flat" cmpd="sng" algn="ctr">
          <a:solidFill>
            <a:schemeClr val="bg2">
              <a:lumMod val="9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53544" y="734417"/>
        <a:ext cx="31534" cy="31534"/>
      </dsp:txXfrm>
    </dsp:sp>
    <dsp:sp modelId="{1F293CA6-5839-4BFF-A9EF-DD095612F9EE}">
      <dsp:nvSpPr>
        <dsp:cNvPr id="0" name=""/>
        <dsp:cNvSpPr/>
      </dsp:nvSpPr>
      <dsp:spPr>
        <a:xfrm>
          <a:off x="1452496" y="1205"/>
          <a:ext cx="433629" cy="433629"/>
        </a:xfrm>
        <a:prstGeom prst="ellipse">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dsp:txBody>
      <dsp:txXfrm>
        <a:off x="1515999" y="64708"/>
        <a:ext cx="306623" cy="306623"/>
      </dsp:txXfrm>
    </dsp:sp>
    <dsp:sp modelId="{96AA91C5-5332-4E15-85ED-B842A39C258C}">
      <dsp:nvSpPr>
        <dsp:cNvPr id="0" name=""/>
        <dsp:cNvSpPr/>
      </dsp:nvSpPr>
      <dsp:spPr>
        <a:xfrm rot="18000000">
          <a:off x="1632992" y="813074"/>
          <a:ext cx="630404" cy="23378"/>
        </a:xfrm>
        <a:custGeom>
          <a:avLst/>
          <a:gdLst/>
          <a:ahLst/>
          <a:cxnLst/>
          <a:rect l="0" t="0" r="0" b="0"/>
          <a:pathLst>
            <a:path>
              <a:moveTo>
                <a:pt x="0" y="11689"/>
              </a:moveTo>
              <a:lnTo>
                <a:pt x="630404" y="11689"/>
              </a:lnTo>
            </a:path>
          </a:pathLst>
        </a:custGeom>
        <a:noFill/>
        <a:ln w="12700" cap="flat" cmpd="sng" algn="ctr">
          <a:solidFill>
            <a:schemeClr val="bg2">
              <a:lumMod val="9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2435" y="809004"/>
        <a:ext cx="31520" cy="31520"/>
      </dsp:txXfrm>
    </dsp:sp>
    <dsp:sp modelId="{F09D9F9B-0422-4210-A999-10D18DBAB3E4}">
      <dsp:nvSpPr>
        <dsp:cNvPr id="0" name=""/>
        <dsp:cNvSpPr/>
      </dsp:nvSpPr>
      <dsp:spPr>
        <a:xfrm>
          <a:off x="1997388" y="147208"/>
          <a:ext cx="433629" cy="433629"/>
        </a:xfrm>
        <a:prstGeom prst="ellipse">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dsp:txBody>
      <dsp:txXfrm>
        <a:off x="2060891" y="210711"/>
        <a:ext cx="306623" cy="306623"/>
      </dsp:txXfrm>
    </dsp:sp>
    <dsp:sp modelId="{A18DBB02-1486-4320-91C8-BF57FEA1EBDA}">
      <dsp:nvSpPr>
        <dsp:cNvPr id="0" name=""/>
        <dsp:cNvSpPr/>
      </dsp:nvSpPr>
      <dsp:spPr>
        <a:xfrm rot="19800000">
          <a:off x="1837700" y="1017084"/>
          <a:ext cx="629814" cy="23378"/>
        </a:xfrm>
        <a:custGeom>
          <a:avLst/>
          <a:gdLst/>
          <a:ahLst/>
          <a:cxnLst/>
          <a:rect l="0" t="0" r="0" b="0"/>
          <a:pathLst>
            <a:path>
              <a:moveTo>
                <a:pt x="0" y="11689"/>
              </a:moveTo>
              <a:lnTo>
                <a:pt x="629814" y="11689"/>
              </a:lnTo>
            </a:path>
          </a:pathLst>
        </a:custGeom>
        <a:noFill/>
        <a:ln w="12700" cap="flat" cmpd="sng" algn="ctr">
          <a:solidFill>
            <a:schemeClr val="bg2"/>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36862" y="1013028"/>
        <a:ext cx="31490" cy="31490"/>
      </dsp:txXfrm>
    </dsp:sp>
    <dsp:sp modelId="{FB6C5237-1172-4721-8DB8-05229A9EB00E}">
      <dsp:nvSpPr>
        <dsp:cNvPr id="0" name=""/>
        <dsp:cNvSpPr/>
      </dsp:nvSpPr>
      <dsp:spPr>
        <a:xfrm>
          <a:off x="2396277" y="546097"/>
          <a:ext cx="433629" cy="433629"/>
        </a:xfrm>
        <a:prstGeom prst="ellipse">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dsp:txBody>
      <dsp:txXfrm>
        <a:off x="2459780" y="609600"/>
        <a:ext cx="306623" cy="306623"/>
      </dsp:txXfrm>
    </dsp:sp>
    <dsp:sp modelId="{78231D06-639D-480B-ABCE-0875C25F2DD8}">
      <dsp:nvSpPr>
        <dsp:cNvPr id="0" name=""/>
        <dsp:cNvSpPr/>
      </dsp:nvSpPr>
      <dsp:spPr>
        <a:xfrm>
          <a:off x="1912764" y="1296115"/>
          <a:ext cx="629516" cy="23378"/>
        </a:xfrm>
        <a:custGeom>
          <a:avLst/>
          <a:gdLst/>
          <a:ahLst/>
          <a:cxnLst/>
          <a:rect l="0" t="0" r="0" b="0"/>
          <a:pathLst>
            <a:path>
              <a:moveTo>
                <a:pt x="0" y="11689"/>
              </a:moveTo>
              <a:lnTo>
                <a:pt x="629516" y="11689"/>
              </a:lnTo>
            </a:path>
          </a:pathLst>
        </a:custGeom>
        <a:noFill/>
        <a:ln w="12700" cap="flat" cmpd="sng" algn="ctr">
          <a:solidFill>
            <a:schemeClr val="bg2"/>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11784" y="1292067"/>
        <a:ext cx="31475" cy="31475"/>
      </dsp:txXfrm>
    </dsp:sp>
    <dsp:sp modelId="{BA651671-980C-4B28-AA94-C99DE92BDC0D}">
      <dsp:nvSpPr>
        <dsp:cNvPr id="0" name=""/>
        <dsp:cNvSpPr/>
      </dsp:nvSpPr>
      <dsp:spPr>
        <a:xfrm>
          <a:off x="2542281" y="1090990"/>
          <a:ext cx="433629" cy="433629"/>
        </a:xfrm>
        <a:prstGeom prst="ellipse">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dsp:txBody>
      <dsp:txXfrm>
        <a:off x="2605784" y="1154493"/>
        <a:ext cx="306623" cy="306623"/>
      </dsp:txXfrm>
    </dsp:sp>
    <dsp:sp modelId="{BE2754AF-9C6D-4D55-AA4A-C9F7DD3759C7}">
      <dsp:nvSpPr>
        <dsp:cNvPr id="0" name=""/>
        <dsp:cNvSpPr/>
      </dsp:nvSpPr>
      <dsp:spPr>
        <a:xfrm rot="1800000">
          <a:off x="1837700" y="1575146"/>
          <a:ext cx="629814" cy="23378"/>
        </a:xfrm>
        <a:custGeom>
          <a:avLst/>
          <a:gdLst/>
          <a:ahLst/>
          <a:cxnLst/>
          <a:rect l="0" t="0" r="0" b="0"/>
          <a:pathLst>
            <a:path>
              <a:moveTo>
                <a:pt x="0" y="11689"/>
              </a:moveTo>
              <a:lnTo>
                <a:pt x="629814" y="11689"/>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36862" y="1571091"/>
        <a:ext cx="31490" cy="31490"/>
      </dsp:txXfrm>
    </dsp:sp>
    <dsp:sp modelId="{D8A6631C-1F9C-40ED-8DF9-4F7232AA130E}">
      <dsp:nvSpPr>
        <dsp:cNvPr id="0" name=""/>
        <dsp:cNvSpPr/>
      </dsp:nvSpPr>
      <dsp:spPr>
        <a:xfrm>
          <a:off x="2396277" y="1635882"/>
          <a:ext cx="433629" cy="433629"/>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dsp:txBody>
      <dsp:txXfrm>
        <a:off x="2459780" y="1699385"/>
        <a:ext cx="306623" cy="306623"/>
      </dsp:txXfrm>
    </dsp:sp>
    <dsp:sp modelId="{A9A2A8DD-8774-4E9B-BE7B-CCDB52F6E49E}">
      <dsp:nvSpPr>
        <dsp:cNvPr id="0" name=""/>
        <dsp:cNvSpPr/>
      </dsp:nvSpPr>
      <dsp:spPr>
        <a:xfrm rot="3600000">
          <a:off x="1632992" y="1779156"/>
          <a:ext cx="630404" cy="23378"/>
        </a:xfrm>
        <a:custGeom>
          <a:avLst/>
          <a:gdLst/>
          <a:ahLst/>
          <a:cxnLst/>
          <a:rect l="0" t="0" r="0" b="0"/>
          <a:pathLst>
            <a:path>
              <a:moveTo>
                <a:pt x="0" y="11689"/>
              </a:moveTo>
              <a:lnTo>
                <a:pt x="630404" y="11689"/>
              </a:lnTo>
            </a:path>
          </a:pathLst>
        </a:custGeom>
        <a:noFill/>
        <a:ln w="1270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2435" y="1775085"/>
        <a:ext cx="31520" cy="31520"/>
      </dsp:txXfrm>
    </dsp:sp>
    <dsp:sp modelId="{42F5E982-9D72-4303-B15A-D1727B6A0CBB}">
      <dsp:nvSpPr>
        <dsp:cNvPr id="0" name=""/>
        <dsp:cNvSpPr/>
      </dsp:nvSpPr>
      <dsp:spPr>
        <a:xfrm>
          <a:off x="1997388" y="2034771"/>
          <a:ext cx="433629" cy="433629"/>
        </a:xfrm>
        <a:prstGeom prst="ellipse">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dsp:txBody>
      <dsp:txXfrm>
        <a:off x="2060891" y="2098274"/>
        <a:ext cx="306623" cy="306623"/>
      </dsp:txXfrm>
    </dsp:sp>
    <dsp:sp modelId="{BDDC23B7-BE22-4184-8BFE-9AF182461491}">
      <dsp:nvSpPr>
        <dsp:cNvPr id="0" name=""/>
        <dsp:cNvSpPr/>
      </dsp:nvSpPr>
      <dsp:spPr>
        <a:xfrm rot="5400000">
          <a:off x="1353962" y="1853735"/>
          <a:ext cx="630698" cy="23378"/>
        </a:xfrm>
        <a:custGeom>
          <a:avLst/>
          <a:gdLst/>
          <a:ahLst/>
          <a:cxnLst/>
          <a:rect l="0" t="0" r="0" b="0"/>
          <a:pathLst>
            <a:path>
              <a:moveTo>
                <a:pt x="0" y="11689"/>
              </a:moveTo>
              <a:lnTo>
                <a:pt x="630698" y="11689"/>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53544" y="1849657"/>
        <a:ext cx="31534" cy="31534"/>
      </dsp:txXfrm>
    </dsp:sp>
    <dsp:sp modelId="{5CB90846-47CE-4E59-91CA-BCD91E66F103}">
      <dsp:nvSpPr>
        <dsp:cNvPr id="0" name=""/>
        <dsp:cNvSpPr/>
      </dsp:nvSpPr>
      <dsp:spPr>
        <a:xfrm>
          <a:off x="1452496" y="2180774"/>
          <a:ext cx="433629" cy="433629"/>
        </a:xfrm>
        <a:prstGeom prst="ellipse">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dsp:txBody>
      <dsp:txXfrm>
        <a:off x="1515999" y="2244277"/>
        <a:ext cx="306623" cy="306623"/>
      </dsp:txXfrm>
    </dsp:sp>
    <dsp:sp modelId="{20C8CF30-9966-4519-99D8-89D8771E6308}">
      <dsp:nvSpPr>
        <dsp:cNvPr id="0" name=""/>
        <dsp:cNvSpPr/>
      </dsp:nvSpPr>
      <dsp:spPr>
        <a:xfrm rot="7200000">
          <a:off x="1075225" y="1779156"/>
          <a:ext cx="630404" cy="23378"/>
        </a:xfrm>
        <a:custGeom>
          <a:avLst/>
          <a:gdLst/>
          <a:ahLst/>
          <a:cxnLst/>
          <a:rect l="0" t="0" r="0" b="0"/>
          <a:pathLst>
            <a:path>
              <a:moveTo>
                <a:pt x="0" y="11689"/>
              </a:moveTo>
              <a:lnTo>
                <a:pt x="630404" y="11689"/>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374667" y="1775085"/>
        <a:ext cx="31520" cy="31520"/>
      </dsp:txXfrm>
    </dsp:sp>
    <dsp:sp modelId="{3D2EFA32-06E5-431A-8425-197C6F5B2D1C}">
      <dsp:nvSpPr>
        <dsp:cNvPr id="0" name=""/>
        <dsp:cNvSpPr/>
      </dsp:nvSpPr>
      <dsp:spPr>
        <a:xfrm>
          <a:off x="907604" y="2034771"/>
          <a:ext cx="433629" cy="433629"/>
        </a:xfrm>
        <a:prstGeom prst="ellipse">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dsp:txBody>
      <dsp:txXfrm>
        <a:off x="971107" y="2098274"/>
        <a:ext cx="306623" cy="306623"/>
      </dsp:txXfrm>
    </dsp:sp>
    <dsp:sp modelId="{837B9408-E543-467F-A820-A936C81BC019}">
      <dsp:nvSpPr>
        <dsp:cNvPr id="0" name=""/>
        <dsp:cNvSpPr/>
      </dsp:nvSpPr>
      <dsp:spPr>
        <a:xfrm rot="9000000">
          <a:off x="871108" y="1575146"/>
          <a:ext cx="629814" cy="23378"/>
        </a:xfrm>
        <a:custGeom>
          <a:avLst/>
          <a:gdLst/>
          <a:ahLst/>
          <a:cxnLst/>
          <a:rect l="0" t="0" r="0" b="0"/>
          <a:pathLst>
            <a:path>
              <a:moveTo>
                <a:pt x="0" y="11689"/>
              </a:moveTo>
              <a:lnTo>
                <a:pt x="629814" y="11689"/>
              </a:lnTo>
            </a:path>
          </a:pathLst>
        </a:custGeom>
        <a:noFill/>
        <a:ln w="12700" cap="flat" cmpd="sng" algn="ctr">
          <a:solidFill>
            <a:schemeClr val="tx1">
              <a:lumMod val="50000"/>
              <a:lumOff val="5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170269" y="1571091"/>
        <a:ext cx="31490" cy="31490"/>
      </dsp:txXfrm>
    </dsp:sp>
    <dsp:sp modelId="{6016193B-04C3-418C-B5E3-D9563B6294E1}">
      <dsp:nvSpPr>
        <dsp:cNvPr id="0" name=""/>
        <dsp:cNvSpPr/>
      </dsp:nvSpPr>
      <dsp:spPr>
        <a:xfrm>
          <a:off x="508715" y="1635882"/>
          <a:ext cx="433629" cy="433629"/>
        </a:xfrm>
        <a:prstGeom prst="ellipse">
          <a:avLst/>
        </a:prstGeom>
        <a:solidFill>
          <a:schemeClr val="tx1">
            <a:lumMod val="50000"/>
            <a:lumOff val="5000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dsp:txBody>
      <dsp:txXfrm>
        <a:off x="572218" y="1699385"/>
        <a:ext cx="306623" cy="306623"/>
      </dsp:txXfrm>
    </dsp:sp>
    <dsp:sp modelId="{3A7B96AF-DDB4-4307-B5D3-706F22FE5D75}">
      <dsp:nvSpPr>
        <dsp:cNvPr id="0" name=""/>
        <dsp:cNvSpPr/>
      </dsp:nvSpPr>
      <dsp:spPr>
        <a:xfrm rot="10800000">
          <a:off x="796341" y="1296115"/>
          <a:ext cx="629516" cy="23378"/>
        </a:xfrm>
        <a:custGeom>
          <a:avLst/>
          <a:gdLst/>
          <a:ahLst/>
          <a:cxnLst/>
          <a:rect l="0" t="0" r="0" b="0"/>
          <a:pathLst>
            <a:path>
              <a:moveTo>
                <a:pt x="0" y="11689"/>
              </a:moveTo>
              <a:lnTo>
                <a:pt x="629516" y="1168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095362" y="1292067"/>
        <a:ext cx="31475" cy="31475"/>
      </dsp:txXfrm>
    </dsp:sp>
    <dsp:sp modelId="{A18D4288-A194-4BFC-AFD9-1523393677F5}">
      <dsp:nvSpPr>
        <dsp:cNvPr id="0" name=""/>
        <dsp:cNvSpPr/>
      </dsp:nvSpPr>
      <dsp:spPr>
        <a:xfrm>
          <a:off x="362712" y="1090990"/>
          <a:ext cx="433629" cy="433629"/>
        </a:xfrm>
        <a:prstGeom prst="ellipse">
          <a:avLst/>
        </a:prstGeom>
        <a:solidFill>
          <a:schemeClr val="tx1">
            <a:lumMod val="50000"/>
            <a:lumOff val="5000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dsp:txBody>
      <dsp:txXfrm>
        <a:off x="426215" y="1154493"/>
        <a:ext cx="306623" cy="306623"/>
      </dsp:txXfrm>
    </dsp:sp>
    <dsp:sp modelId="{E6D29039-3C81-4A34-9572-067FC6FC395C}">
      <dsp:nvSpPr>
        <dsp:cNvPr id="0" name=""/>
        <dsp:cNvSpPr/>
      </dsp:nvSpPr>
      <dsp:spPr>
        <a:xfrm rot="12600000">
          <a:off x="871108" y="1017084"/>
          <a:ext cx="629814" cy="23378"/>
        </a:xfrm>
        <a:custGeom>
          <a:avLst/>
          <a:gdLst/>
          <a:ahLst/>
          <a:cxnLst/>
          <a:rect l="0" t="0" r="0" b="0"/>
          <a:pathLst>
            <a:path>
              <a:moveTo>
                <a:pt x="0" y="11689"/>
              </a:moveTo>
              <a:lnTo>
                <a:pt x="629814" y="11689"/>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170269" y="1013028"/>
        <a:ext cx="31490" cy="31490"/>
      </dsp:txXfrm>
    </dsp:sp>
    <dsp:sp modelId="{E0C88B77-6EE4-44D5-AC4B-2DF87900E198}">
      <dsp:nvSpPr>
        <dsp:cNvPr id="0" name=""/>
        <dsp:cNvSpPr/>
      </dsp:nvSpPr>
      <dsp:spPr>
        <a:xfrm>
          <a:off x="508715" y="546097"/>
          <a:ext cx="433629" cy="433629"/>
        </a:xfrm>
        <a:prstGeom prst="ellipse">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dsp:txBody>
      <dsp:txXfrm>
        <a:off x="572218" y="609600"/>
        <a:ext cx="306623" cy="306623"/>
      </dsp:txXfrm>
    </dsp:sp>
    <dsp:sp modelId="{B6EFDC29-F76C-4F03-9DA7-BF335E4BC66D}">
      <dsp:nvSpPr>
        <dsp:cNvPr id="0" name=""/>
        <dsp:cNvSpPr/>
      </dsp:nvSpPr>
      <dsp:spPr>
        <a:xfrm rot="14400000">
          <a:off x="1075225" y="813074"/>
          <a:ext cx="630404" cy="23378"/>
        </a:xfrm>
        <a:custGeom>
          <a:avLst/>
          <a:gdLst/>
          <a:ahLst/>
          <a:cxnLst/>
          <a:rect l="0" t="0" r="0" b="0"/>
          <a:pathLst>
            <a:path>
              <a:moveTo>
                <a:pt x="0" y="11689"/>
              </a:moveTo>
              <a:lnTo>
                <a:pt x="630404" y="11689"/>
              </a:lnTo>
            </a:path>
          </a:pathLst>
        </a:custGeom>
        <a:noFill/>
        <a:ln w="12700" cap="flat" cmpd="sng" algn="ctr">
          <a:solidFill>
            <a:schemeClr val="bg2">
              <a:lumMod val="9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374667" y="809004"/>
        <a:ext cx="31520" cy="31520"/>
      </dsp:txXfrm>
    </dsp:sp>
    <dsp:sp modelId="{A1DD13F0-3D1F-4441-B8D5-10D841B0F6F2}">
      <dsp:nvSpPr>
        <dsp:cNvPr id="0" name=""/>
        <dsp:cNvSpPr/>
      </dsp:nvSpPr>
      <dsp:spPr>
        <a:xfrm>
          <a:off x="907604" y="147208"/>
          <a:ext cx="433629" cy="433629"/>
        </a:xfrm>
        <a:prstGeom prst="ellipse">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ka-GE" sz="800" kern="1200"/>
        </a:p>
        <a:p>
          <a:pPr lvl="0" algn="ctr" defTabSz="355600">
            <a:lnSpc>
              <a:spcPct val="90000"/>
            </a:lnSpc>
            <a:spcBef>
              <a:spcPct val="0"/>
            </a:spcBef>
            <a:spcAft>
              <a:spcPct val="35000"/>
            </a:spcAft>
          </a:pPr>
          <a:endParaRPr lang="en-US" sz="800" kern="1200"/>
        </a:p>
      </dsp:txBody>
      <dsp:txXfrm>
        <a:off x="971107" y="210711"/>
        <a:ext cx="306623" cy="3066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CF4E7D-2190-41CC-A648-F803267FC21A}">
      <dsp:nvSpPr>
        <dsp:cNvPr id="0" name=""/>
        <dsp:cNvSpPr/>
      </dsp:nvSpPr>
      <dsp:spPr>
        <a:xfrm rot="5400000">
          <a:off x="22289" y="728920"/>
          <a:ext cx="1133342" cy="137073"/>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B5C285-E338-47B3-B719-0475097C13BC}">
      <dsp:nvSpPr>
        <dsp:cNvPr id="0" name=""/>
        <dsp:cNvSpPr/>
      </dsp:nvSpPr>
      <dsp:spPr>
        <a:xfrm>
          <a:off x="279883" y="1005"/>
          <a:ext cx="1523041" cy="9138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kern="1200"/>
            <a:t>პირველადი ინფორმაციის მიღება  და საქართველოს პოტენციალის  შეფასება</a:t>
          </a:r>
          <a:endParaRPr lang="en-US" sz="1000" kern="1200"/>
        </a:p>
      </dsp:txBody>
      <dsp:txXfrm>
        <a:off x="306648" y="27770"/>
        <a:ext cx="1469511" cy="860295"/>
      </dsp:txXfrm>
    </dsp:sp>
    <dsp:sp modelId="{81399848-3210-43AD-B57F-5E4F0E581B4D}">
      <dsp:nvSpPr>
        <dsp:cNvPr id="0" name=""/>
        <dsp:cNvSpPr/>
      </dsp:nvSpPr>
      <dsp:spPr>
        <a:xfrm rot="5400000">
          <a:off x="22289" y="1871201"/>
          <a:ext cx="1133342" cy="137073"/>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503C72A-562F-49EA-84A9-7F222FB5871F}">
      <dsp:nvSpPr>
        <dsp:cNvPr id="0" name=""/>
        <dsp:cNvSpPr/>
      </dsp:nvSpPr>
      <dsp:spPr>
        <a:xfrm>
          <a:off x="279883" y="1143287"/>
          <a:ext cx="1523041" cy="9138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kern="1200"/>
            <a:t>სექტორული ინფორმაციის დამუშავება და პროექტის მიზანშეწონილობის შეფასება</a:t>
          </a:r>
          <a:endParaRPr lang="en-US" sz="1000" kern="1200"/>
        </a:p>
      </dsp:txBody>
      <dsp:txXfrm>
        <a:off x="306648" y="1170052"/>
        <a:ext cx="1469511" cy="860295"/>
      </dsp:txXfrm>
    </dsp:sp>
    <dsp:sp modelId="{8305B598-35A9-46DC-AB5B-76DF34BCAA06}">
      <dsp:nvSpPr>
        <dsp:cNvPr id="0" name=""/>
        <dsp:cNvSpPr/>
      </dsp:nvSpPr>
      <dsp:spPr>
        <a:xfrm>
          <a:off x="593430" y="2442342"/>
          <a:ext cx="2016707" cy="137073"/>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05D876-A3FF-4309-A2A2-03464323A015}">
      <dsp:nvSpPr>
        <dsp:cNvPr id="0" name=""/>
        <dsp:cNvSpPr/>
      </dsp:nvSpPr>
      <dsp:spPr>
        <a:xfrm>
          <a:off x="279883" y="2285568"/>
          <a:ext cx="1523041" cy="9138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kern="1200"/>
            <a:t>პროექტის ადგილმდებარეობის შერჩევა</a:t>
          </a:r>
          <a:endParaRPr lang="en-US" sz="1000" kern="1200"/>
        </a:p>
      </dsp:txBody>
      <dsp:txXfrm>
        <a:off x="306648" y="2312333"/>
        <a:ext cx="1469511" cy="860295"/>
      </dsp:txXfrm>
    </dsp:sp>
    <dsp:sp modelId="{B6B495BE-F553-44E8-A759-C793D676158A}">
      <dsp:nvSpPr>
        <dsp:cNvPr id="0" name=""/>
        <dsp:cNvSpPr/>
      </dsp:nvSpPr>
      <dsp:spPr>
        <a:xfrm rot="16200000">
          <a:off x="2047935" y="1871201"/>
          <a:ext cx="1133342" cy="137073"/>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6AB96E-E3A7-46E0-9D12-2A8839F2DBAE}">
      <dsp:nvSpPr>
        <dsp:cNvPr id="0" name=""/>
        <dsp:cNvSpPr/>
      </dsp:nvSpPr>
      <dsp:spPr>
        <a:xfrm>
          <a:off x="2305529" y="2285568"/>
          <a:ext cx="1523041" cy="9138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kern="1200"/>
            <a:t>წამახალისებელი პროგრამების შერჩევა</a:t>
          </a:r>
          <a:endParaRPr lang="en-US" sz="1000" kern="1200"/>
        </a:p>
      </dsp:txBody>
      <dsp:txXfrm>
        <a:off x="2332294" y="2312333"/>
        <a:ext cx="1469511" cy="860295"/>
      </dsp:txXfrm>
    </dsp:sp>
    <dsp:sp modelId="{FC92A5FC-FA6B-4832-BF6A-A4C52B79FC75}">
      <dsp:nvSpPr>
        <dsp:cNvPr id="0" name=""/>
        <dsp:cNvSpPr/>
      </dsp:nvSpPr>
      <dsp:spPr>
        <a:xfrm rot="16200000">
          <a:off x="2047935" y="728920"/>
          <a:ext cx="1133342" cy="137073"/>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0A9BD27-8A18-4CF8-98A0-1BEFAECA1547}">
      <dsp:nvSpPr>
        <dsp:cNvPr id="0" name=""/>
        <dsp:cNvSpPr/>
      </dsp:nvSpPr>
      <dsp:spPr>
        <a:xfrm>
          <a:off x="2305529" y="1143287"/>
          <a:ext cx="1523041" cy="9138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kern="1200"/>
            <a:t>პოტენციური პარტნიორების მოძიება </a:t>
          </a:r>
          <a:endParaRPr lang="en-US" sz="1000" kern="1200"/>
        </a:p>
      </dsp:txBody>
      <dsp:txXfrm>
        <a:off x="2332294" y="1170052"/>
        <a:ext cx="1469511" cy="860295"/>
      </dsp:txXfrm>
    </dsp:sp>
    <dsp:sp modelId="{2A72FE3A-F775-4596-91EB-FB3DA7CEE663}">
      <dsp:nvSpPr>
        <dsp:cNvPr id="0" name=""/>
        <dsp:cNvSpPr/>
      </dsp:nvSpPr>
      <dsp:spPr>
        <a:xfrm>
          <a:off x="2619075" y="157779"/>
          <a:ext cx="2016707" cy="137073"/>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D0557F-F8B5-45BB-9C73-59269359B78D}">
      <dsp:nvSpPr>
        <dsp:cNvPr id="0" name=""/>
        <dsp:cNvSpPr/>
      </dsp:nvSpPr>
      <dsp:spPr>
        <a:xfrm>
          <a:off x="2305529" y="1005"/>
          <a:ext cx="1523041" cy="9138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kern="1200"/>
            <a:t>კომპანიის დარეგისტრირება და ოფისის შერჩევა</a:t>
          </a:r>
          <a:endParaRPr lang="en-US" sz="1000" kern="1200"/>
        </a:p>
      </dsp:txBody>
      <dsp:txXfrm>
        <a:off x="2332294" y="27770"/>
        <a:ext cx="1469511" cy="860295"/>
      </dsp:txXfrm>
    </dsp:sp>
    <dsp:sp modelId="{2C54771F-3853-437B-8CA4-19CC31CAE2C5}">
      <dsp:nvSpPr>
        <dsp:cNvPr id="0" name=""/>
        <dsp:cNvSpPr/>
      </dsp:nvSpPr>
      <dsp:spPr>
        <a:xfrm rot="5400000">
          <a:off x="4073580" y="728920"/>
          <a:ext cx="1133342" cy="137073"/>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BF5EAF-3CFE-44D6-8007-481903B20DAD}">
      <dsp:nvSpPr>
        <dsp:cNvPr id="0" name=""/>
        <dsp:cNvSpPr/>
      </dsp:nvSpPr>
      <dsp:spPr>
        <a:xfrm>
          <a:off x="4331174" y="1005"/>
          <a:ext cx="1523041" cy="9138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kern="1200"/>
            <a:t>ნებართვებისა და ლიცენზიების აღება</a:t>
          </a:r>
          <a:endParaRPr lang="en-US" sz="1000" kern="1200"/>
        </a:p>
      </dsp:txBody>
      <dsp:txXfrm>
        <a:off x="4357939" y="27770"/>
        <a:ext cx="1469511" cy="860295"/>
      </dsp:txXfrm>
    </dsp:sp>
    <dsp:sp modelId="{7A2A0C2E-0C20-40A9-954B-91B5D017D3DB}">
      <dsp:nvSpPr>
        <dsp:cNvPr id="0" name=""/>
        <dsp:cNvSpPr/>
      </dsp:nvSpPr>
      <dsp:spPr>
        <a:xfrm rot="5400000">
          <a:off x="4073580" y="1871201"/>
          <a:ext cx="1133342" cy="137073"/>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2A24A4F-108C-4E6A-B1DB-C7C098F3DC93}">
      <dsp:nvSpPr>
        <dsp:cNvPr id="0" name=""/>
        <dsp:cNvSpPr/>
      </dsp:nvSpPr>
      <dsp:spPr>
        <a:xfrm>
          <a:off x="4331174" y="1143287"/>
          <a:ext cx="1523041" cy="9138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kern="1200"/>
            <a:t>სამუშაო ძალის მოძიება და დაქირავება</a:t>
          </a:r>
          <a:endParaRPr lang="en-US" sz="1000" kern="1200"/>
        </a:p>
      </dsp:txBody>
      <dsp:txXfrm>
        <a:off x="4357939" y="1170052"/>
        <a:ext cx="1469511" cy="860295"/>
      </dsp:txXfrm>
    </dsp:sp>
    <dsp:sp modelId="{AF912B04-35B1-44D3-B69F-4E77A02371A3}">
      <dsp:nvSpPr>
        <dsp:cNvPr id="0" name=""/>
        <dsp:cNvSpPr/>
      </dsp:nvSpPr>
      <dsp:spPr>
        <a:xfrm>
          <a:off x="4331174" y="2285568"/>
          <a:ext cx="1523041" cy="9138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ka-GE" sz="1000" kern="1200"/>
            <a:t>მშენებლობა და საქმიანობის დაწყების შემდგომი აქტივობები </a:t>
          </a:r>
          <a:endParaRPr lang="en-US" sz="1000" kern="1200"/>
        </a:p>
      </dsp:txBody>
      <dsp:txXfrm>
        <a:off x="4357939" y="2312333"/>
        <a:ext cx="1469511" cy="86029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72F9B2D71047E6A4F7D99440462006"/>
        <w:category>
          <w:name w:val="General"/>
          <w:gallery w:val="placeholder"/>
        </w:category>
        <w:types>
          <w:type w:val="bbPlcHdr"/>
        </w:types>
        <w:behaviors>
          <w:behavior w:val="content"/>
        </w:behaviors>
        <w:guid w:val="{1CBFE0AE-A843-41B9-86D2-C3740EDCE51D}"/>
      </w:docPartPr>
      <w:docPartBody>
        <w:p w:rsidR="00242393" w:rsidRDefault="00432CD5" w:rsidP="00432CD5">
          <w:pPr>
            <w:pStyle w:val="BE72F9B2D71047E6A4F7D99440462006"/>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Condensed">
    <w:altName w:val="Times New Roman"/>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D5"/>
    <w:rsid w:val="00016C3A"/>
    <w:rsid w:val="000E1B5F"/>
    <w:rsid w:val="00242393"/>
    <w:rsid w:val="002C1EDA"/>
    <w:rsid w:val="00367C52"/>
    <w:rsid w:val="00432CD5"/>
    <w:rsid w:val="00475FCC"/>
    <w:rsid w:val="0048792D"/>
    <w:rsid w:val="00487984"/>
    <w:rsid w:val="004B5251"/>
    <w:rsid w:val="005F6AB5"/>
    <w:rsid w:val="006234C1"/>
    <w:rsid w:val="00634339"/>
    <w:rsid w:val="006D59D5"/>
    <w:rsid w:val="00703A81"/>
    <w:rsid w:val="00713468"/>
    <w:rsid w:val="007C2D03"/>
    <w:rsid w:val="00805C7E"/>
    <w:rsid w:val="00963BA5"/>
    <w:rsid w:val="00A0482B"/>
    <w:rsid w:val="00A31A43"/>
    <w:rsid w:val="00A555FF"/>
    <w:rsid w:val="00B6656C"/>
    <w:rsid w:val="00C8178F"/>
    <w:rsid w:val="00CB05FF"/>
    <w:rsid w:val="00CF5B0C"/>
    <w:rsid w:val="00D74CBB"/>
    <w:rsid w:val="00D95BF3"/>
    <w:rsid w:val="00F314D4"/>
    <w:rsid w:val="00F4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72F9B2D71047E6A4F7D99440462006">
    <w:name w:val="BE72F9B2D71047E6A4F7D99440462006"/>
    <w:rsid w:val="00432CD5"/>
  </w:style>
  <w:style w:type="paragraph" w:customStyle="1" w:styleId="2C9776BBAA0A43E0A37B351921D7D9DB">
    <w:name w:val="2C9776BBAA0A43E0A37B351921D7D9DB"/>
    <w:rsid w:val="00432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 წელი</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5CFAAA-4FB3-48DF-9404-A6A1FCE3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24802</Words>
  <Characters>141376</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სსიპ -„აწარმოე საქართველოში“ პირდაპირი უცხოური ინვესტიციების მოზიდვის 2020-2022 წლების სტრატეგია</vt:lpstr>
    </vt:vector>
  </TitlesOfParts>
  <Company/>
  <LinksUpToDate>false</LinksUpToDate>
  <CharactersWithSpaces>165847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სსიპ -„აწარმოე საქართველოში“ პირდაპირი უცხოური ინვესტიციების მოზიდვის 2020-2022 წლების სტრატეგია</dc:title>
  <dc:subject/>
  <dc:creator>Kristine Mepharishvili</dc:creator>
  <cp:keywords/>
  <dc:description/>
  <cp:lastModifiedBy>Ekaterine Balisevichi</cp:lastModifiedBy>
  <cp:revision>2</cp:revision>
  <cp:lastPrinted>2020-01-19T19:22:00Z</cp:lastPrinted>
  <dcterms:created xsi:type="dcterms:W3CDTF">2021-06-14T11:51:00Z</dcterms:created>
  <dcterms:modified xsi:type="dcterms:W3CDTF">2021-06-14T11:51:00Z</dcterms:modified>
</cp:coreProperties>
</file>