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OLE_LINK18" w:displacedByCustomXml="next"/>
    <w:bookmarkStart w:id="2" w:name="OLE_LINK17" w:displacedByCustomXml="next"/>
    <w:bookmarkStart w:id="3" w:name="OLE_LINK7" w:displacedByCustomXml="next"/>
    <w:bookmarkStart w:id="4" w:name="OLE_LINK6" w:displacedByCustomXml="next"/>
    <w:sdt>
      <w:sdtPr>
        <w:rPr>
          <w:rFonts w:ascii="Times New Roman" w:eastAsia="Calibri" w:hAnsi="Times New Roman" w:cs="Times New Roman"/>
          <w:color w:val="5B9BD5" w:themeColor="accent1"/>
          <w:szCs w:val="24"/>
        </w:rPr>
        <w:id w:val="-623225937"/>
        <w:docPartObj>
          <w:docPartGallery w:val="Cover Pages"/>
          <w:docPartUnique/>
        </w:docPartObj>
      </w:sdtPr>
      <w:sdtEndPr>
        <w:rPr>
          <w:rFonts w:ascii="Sylfaen" w:eastAsia="Times New Roman" w:hAnsi="Sylfaen"/>
          <w:b/>
          <w:color w:val="1F4E79"/>
          <w:lang w:val="ka-GE"/>
        </w:rPr>
      </w:sdtEndPr>
      <w:sdtContent>
        <w:p w14:paraId="2BBECCCA" w14:textId="1330EA42" w:rsidR="007A6C6B" w:rsidRDefault="007A6C6B">
          <w:pPr>
            <w:pStyle w:val="NoSpacing"/>
            <w:spacing w:before="1540" w:after="240"/>
            <w:jc w:val="center"/>
            <w:rPr>
              <w:color w:val="5B9BD5" w:themeColor="accent1"/>
            </w:rPr>
          </w:pPr>
        </w:p>
        <w:sdt>
          <w:sdtPr>
            <w:rPr>
              <w:rFonts w:ascii="Sylfaen" w:eastAsia="Times New Roman" w:hAnsi="Sylfaen"/>
              <w:sz w:val="28"/>
              <w:lang w:val="ka-GE"/>
            </w:rPr>
            <w:alias w:val="Title"/>
            <w:tag w:val=""/>
            <w:id w:val="1735040861"/>
            <w:placeholder>
              <w:docPart w:val="BE72F9B2D71047E6A4F7D99440462006"/>
            </w:placeholder>
            <w:dataBinding w:prefixMappings="xmlns:ns0='http://purl.org/dc/elements/1.1/' xmlns:ns1='http://schemas.openxmlformats.org/package/2006/metadata/core-properties' " w:xpath="/ns1:coreProperties[1]/ns0:title[1]" w:storeItemID="{6C3C8BC8-F283-45AE-878A-BAB7291924A1}"/>
            <w:text/>
          </w:sdtPr>
          <w:sdtEndPr/>
          <w:sdtContent>
            <w:p w14:paraId="51C335D4" w14:textId="2280ACF2" w:rsidR="007A6C6B" w:rsidRPr="00CB73C2" w:rsidRDefault="007A6C6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CB73C2">
                <w:rPr>
                  <w:rFonts w:ascii="Sylfaen" w:eastAsia="Times New Roman" w:hAnsi="Sylfaen"/>
                  <w:sz w:val="28"/>
                  <w:lang w:val="ka-GE"/>
                </w:rPr>
                <w:t>სსიპ -„აწარმოე საქართველოში“ პირდაპირი უცხოური ინვესტიციების მოზიდვის 202</w:t>
              </w:r>
              <w:r w:rsidR="00DD327C">
                <w:rPr>
                  <w:rFonts w:ascii="Sylfaen" w:eastAsia="Times New Roman" w:hAnsi="Sylfaen"/>
                  <w:sz w:val="28"/>
                  <w:lang w:val="ka-GE"/>
                </w:rPr>
                <w:t>0</w:t>
              </w:r>
              <w:r w:rsidRPr="00CB73C2">
                <w:rPr>
                  <w:rFonts w:ascii="Sylfaen" w:eastAsia="Times New Roman" w:hAnsi="Sylfaen"/>
                  <w:sz w:val="28"/>
                  <w:lang w:val="ka-GE"/>
                </w:rPr>
                <w:t>-202</w:t>
              </w:r>
              <w:r w:rsidR="000840E3">
                <w:rPr>
                  <w:rFonts w:ascii="Sylfaen" w:eastAsia="Times New Roman" w:hAnsi="Sylfaen"/>
                  <w:sz w:val="28"/>
                  <w:lang w:val="ka-GE"/>
                </w:rPr>
                <w:t>2</w:t>
              </w:r>
              <w:r w:rsidRPr="00CB73C2">
                <w:rPr>
                  <w:rFonts w:ascii="Sylfaen" w:eastAsia="Times New Roman" w:hAnsi="Sylfaen"/>
                  <w:sz w:val="28"/>
                  <w:lang w:val="ka-GE"/>
                </w:rPr>
                <w:t xml:space="preserve"> წლების სტრატეგია</w:t>
              </w:r>
            </w:p>
          </w:sdtContent>
        </w:sdt>
        <w:p w14:paraId="7390597F" w14:textId="68954DD4" w:rsidR="007A6C6B" w:rsidRDefault="007A6C6B">
          <w:pPr>
            <w:pStyle w:val="NoSpacing"/>
            <w:spacing w:before="480"/>
            <w:jc w:val="center"/>
            <w:rPr>
              <w:color w:val="5B9BD5" w:themeColor="accent1"/>
            </w:rPr>
          </w:pPr>
        </w:p>
        <w:p w14:paraId="6568B4E2" w14:textId="42C41AB2" w:rsidR="007A6C6B" w:rsidRDefault="007A6C6B">
          <w:pPr>
            <w:spacing w:after="160" w:line="259" w:lineRule="auto"/>
            <w:rPr>
              <w:rFonts w:ascii="Sylfaen" w:eastAsia="Times New Roman" w:hAnsi="Sylfaen"/>
              <w:b/>
              <w:color w:val="1F4E79"/>
              <w:szCs w:val="22"/>
              <w:lang w:val="ka-GE"/>
            </w:rPr>
          </w:pPr>
          <w:r>
            <w:rPr>
              <w:rFonts w:ascii="Sylfaen" w:eastAsia="Times New Roman" w:hAnsi="Sylfaen"/>
              <w:b/>
              <w:color w:val="1F4E79"/>
              <w:szCs w:val="22"/>
              <w:lang w:val="ka-GE"/>
            </w:rPr>
            <w:br w:type="page"/>
          </w:r>
        </w:p>
      </w:sdtContent>
    </w:sdt>
    <w:p w14:paraId="6C47EEFB" w14:textId="67D2A194" w:rsidR="00131CCA" w:rsidRDefault="00131CCA" w:rsidP="00131CCA">
      <w:pPr>
        <w:spacing w:line="264" w:lineRule="auto"/>
        <w:jc w:val="both"/>
        <w:rPr>
          <w:rFonts w:ascii="Sylfaen" w:eastAsia="Times New Roman" w:hAnsi="Sylfaen"/>
          <w:b/>
          <w:color w:val="1F4E79"/>
          <w:szCs w:val="22"/>
          <w:lang w:val="ka-GE"/>
        </w:rPr>
      </w:pPr>
    </w:p>
    <w:p w14:paraId="2A135257" w14:textId="5BB41272" w:rsidR="007A6C6B" w:rsidRDefault="007A6C6B" w:rsidP="00131CCA">
      <w:pPr>
        <w:spacing w:line="264" w:lineRule="auto"/>
        <w:jc w:val="both"/>
        <w:rPr>
          <w:rFonts w:ascii="Sylfaen" w:eastAsia="Times New Roman" w:hAnsi="Sylfaen"/>
          <w:b/>
          <w:color w:val="1F4E79"/>
          <w:szCs w:val="22"/>
          <w:lang w:val="ka-GE"/>
        </w:rPr>
      </w:pPr>
    </w:p>
    <w:p w14:paraId="26349248" w14:textId="175F70E5" w:rsidR="007A6C6B" w:rsidRDefault="007A6C6B" w:rsidP="00131CCA">
      <w:pPr>
        <w:spacing w:line="264" w:lineRule="auto"/>
        <w:jc w:val="both"/>
        <w:rPr>
          <w:rFonts w:ascii="Sylfaen" w:eastAsia="Times New Roman" w:hAnsi="Sylfaen"/>
          <w:b/>
          <w:color w:val="1F4E79"/>
          <w:szCs w:val="22"/>
          <w:lang w:val="ka-GE"/>
        </w:rPr>
      </w:pPr>
    </w:p>
    <w:p w14:paraId="437ABABD" w14:textId="77777777" w:rsidR="007A6C6B" w:rsidRPr="00131CCA" w:rsidRDefault="007A6C6B" w:rsidP="00131CCA">
      <w:pPr>
        <w:spacing w:line="264" w:lineRule="auto"/>
        <w:jc w:val="both"/>
        <w:rPr>
          <w:rFonts w:ascii="Sylfaen" w:eastAsia="Times New Roman" w:hAnsi="Sylfaen"/>
          <w:b/>
          <w:color w:val="1F4E79"/>
          <w:szCs w:val="22"/>
          <w:lang w:val="ka-GE"/>
        </w:rPr>
      </w:pPr>
    </w:p>
    <w:sdt>
      <w:sdtPr>
        <w:rPr>
          <w:rFonts w:ascii="Sylfaen" w:eastAsia="Calibri" w:hAnsi="Sylfaen" w:cs="Times New Roman"/>
          <w:color w:val="auto"/>
          <w:sz w:val="22"/>
          <w:szCs w:val="22"/>
          <w:lang w:val="ka-GE"/>
        </w:rPr>
        <w:id w:val="638696000"/>
        <w:docPartObj>
          <w:docPartGallery w:val="Table of Contents"/>
          <w:docPartUnique/>
        </w:docPartObj>
      </w:sdtPr>
      <w:sdtEndPr>
        <w:rPr>
          <w:rFonts w:cstheme="minorHAnsi"/>
          <w:bCs/>
        </w:rPr>
      </w:sdtEndPr>
      <w:sdtContent>
        <w:p w14:paraId="1EA803BA" w14:textId="77777777" w:rsidR="00131CCA" w:rsidRPr="00403ED1" w:rsidRDefault="00131CCA" w:rsidP="00131CCA">
          <w:pPr>
            <w:pStyle w:val="TOCHeading"/>
            <w:spacing w:before="0" w:line="264" w:lineRule="auto"/>
            <w:rPr>
              <w:rFonts w:ascii="Sylfaen" w:hAnsi="Sylfaen"/>
              <w:sz w:val="22"/>
              <w:szCs w:val="22"/>
              <w:lang w:val="ka-GE"/>
            </w:rPr>
          </w:pPr>
          <w:r w:rsidRPr="00403ED1">
            <w:rPr>
              <w:rFonts w:ascii="Sylfaen" w:hAnsi="Sylfaen"/>
              <w:sz w:val="22"/>
              <w:szCs w:val="22"/>
              <w:lang w:val="ka-GE"/>
            </w:rPr>
            <w:t>სარჩევი</w:t>
          </w:r>
        </w:p>
        <w:p w14:paraId="2EA3C9D1" w14:textId="77777777" w:rsidR="00131CCA" w:rsidRPr="00403ED1" w:rsidRDefault="00131CCA" w:rsidP="00131CCA">
          <w:pPr>
            <w:spacing w:line="264" w:lineRule="auto"/>
            <w:rPr>
              <w:rFonts w:ascii="Sylfaen" w:hAnsi="Sylfaen"/>
              <w:szCs w:val="22"/>
              <w:lang w:val="ka-GE"/>
            </w:rPr>
          </w:pPr>
        </w:p>
        <w:p w14:paraId="4B843299" w14:textId="408EAC68" w:rsidR="002D0CCD" w:rsidRPr="002D0CCD" w:rsidRDefault="00131CCA">
          <w:pPr>
            <w:pStyle w:val="TOC1"/>
            <w:rPr>
              <w:rFonts w:ascii="Sylfaen" w:eastAsiaTheme="minorEastAsia" w:hAnsi="Sylfaen" w:cstheme="minorBidi"/>
              <w:b w:val="0"/>
              <w:bCs w:val="0"/>
              <w:noProof/>
              <w:sz w:val="22"/>
              <w:szCs w:val="22"/>
            </w:rPr>
          </w:pPr>
          <w:r w:rsidRPr="00FB4E38">
            <w:rPr>
              <w:rFonts w:ascii="Sylfaen" w:hAnsi="Sylfaen" w:cstheme="minorHAnsi"/>
              <w:b w:val="0"/>
              <w:lang w:val="ka-GE"/>
            </w:rPr>
            <w:fldChar w:fldCharType="begin"/>
          </w:r>
          <w:r w:rsidRPr="00FB4E38">
            <w:rPr>
              <w:rFonts w:ascii="Sylfaen" w:hAnsi="Sylfaen" w:cstheme="minorHAnsi"/>
              <w:b w:val="0"/>
              <w:lang w:val="ka-GE"/>
            </w:rPr>
            <w:instrText xml:space="preserve"> TOC \o "1-3" \h \z \u </w:instrText>
          </w:r>
          <w:r w:rsidRPr="00FB4E38">
            <w:rPr>
              <w:rFonts w:ascii="Sylfaen" w:hAnsi="Sylfaen" w:cstheme="minorHAnsi"/>
              <w:b w:val="0"/>
              <w:lang w:val="ka-GE"/>
            </w:rPr>
            <w:fldChar w:fldCharType="separate"/>
          </w:r>
          <w:hyperlink w:anchor="_Toc65868795" w:history="1">
            <w:r w:rsidR="002D0CCD" w:rsidRPr="002D0CCD">
              <w:rPr>
                <w:rStyle w:val="Hyperlink"/>
                <w:rFonts w:ascii="Sylfaen" w:hAnsi="Sylfaen" w:cs="Sylfaen"/>
                <w:b w:val="0"/>
                <w:noProof/>
                <w:sz w:val="22"/>
                <w:szCs w:val="22"/>
                <w:lang w:val="ka-GE"/>
              </w:rPr>
              <w:t>შესავალი</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_Toc65868795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2</w:t>
            </w:r>
            <w:r w:rsidR="002D0CCD" w:rsidRPr="002D0CCD">
              <w:rPr>
                <w:rFonts w:ascii="Sylfaen" w:hAnsi="Sylfaen"/>
                <w:b w:val="0"/>
                <w:noProof/>
                <w:webHidden/>
                <w:sz w:val="22"/>
                <w:szCs w:val="22"/>
              </w:rPr>
              <w:fldChar w:fldCharType="end"/>
            </w:r>
          </w:hyperlink>
        </w:p>
        <w:p w14:paraId="7FC7D1D1" w14:textId="77777777" w:rsidR="002D0CCD" w:rsidRDefault="002D0CCD">
          <w:pPr>
            <w:pStyle w:val="TOC1"/>
            <w:rPr>
              <w:rStyle w:val="Hyperlink"/>
              <w:rFonts w:ascii="Sylfaen" w:hAnsi="Sylfaen"/>
              <w:b w:val="0"/>
              <w:noProof/>
              <w:sz w:val="22"/>
              <w:szCs w:val="22"/>
            </w:rPr>
          </w:pPr>
        </w:p>
        <w:p w14:paraId="2995E822" w14:textId="266B5C7C" w:rsidR="002D0CCD" w:rsidRPr="002D0CCD" w:rsidRDefault="008B7D33">
          <w:pPr>
            <w:pStyle w:val="TOC1"/>
            <w:rPr>
              <w:rFonts w:ascii="Sylfaen" w:eastAsiaTheme="minorEastAsia" w:hAnsi="Sylfaen" w:cstheme="minorBidi"/>
              <w:b w:val="0"/>
              <w:bCs w:val="0"/>
              <w:noProof/>
              <w:sz w:val="22"/>
              <w:szCs w:val="22"/>
            </w:rPr>
          </w:pPr>
          <w:hyperlink w:anchor="_Toc65868796" w:history="1">
            <w:r w:rsidR="002D0CCD" w:rsidRPr="002D0CCD">
              <w:rPr>
                <w:rStyle w:val="Hyperlink"/>
                <w:rFonts w:ascii="Sylfaen" w:hAnsi="Sylfaen"/>
                <w:b w:val="0"/>
                <w:noProof/>
                <w:sz w:val="22"/>
                <w:szCs w:val="22"/>
                <w:lang w:val="ka-GE"/>
              </w:rPr>
              <w:t>1.</w:t>
            </w:r>
            <w:r w:rsidR="002D0CCD" w:rsidRPr="002D0CCD">
              <w:rPr>
                <w:rFonts w:ascii="Sylfaen" w:eastAsiaTheme="minorEastAsia" w:hAnsi="Sylfaen" w:cstheme="minorBidi"/>
                <w:b w:val="0"/>
                <w:bCs w:val="0"/>
                <w:noProof/>
                <w:sz w:val="22"/>
                <w:szCs w:val="22"/>
              </w:rPr>
              <w:tab/>
            </w:r>
            <w:r w:rsidR="002D0CCD" w:rsidRPr="002D0CCD">
              <w:rPr>
                <w:rStyle w:val="Hyperlink"/>
                <w:rFonts w:ascii="Sylfaen" w:hAnsi="Sylfaen" w:cs="Sylfaen"/>
                <w:b w:val="0"/>
                <w:noProof/>
                <w:sz w:val="22"/>
                <w:szCs w:val="22"/>
                <w:lang w:val="ka-GE"/>
              </w:rPr>
              <w:t>არსებული</w:t>
            </w:r>
            <w:r w:rsidR="002D0CCD" w:rsidRPr="002D0CCD">
              <w:rPr>
                <w:rStyle w:val="Hyperlink"/>
                <w:rFonts w:ascii="Sylfaen" w:hAnsi="Sylfaen"/>
                <w:b w:val="0"/>
                <w:noProof/>
                <w:sz w:val="22"/>
                <w:szCs w:val="22"/>
                <w:lang w:val="ka-GE"/>
              </w:rPr>
              <w:t xml:space="preserve"> </w:t>
            </w:r>
            <w:r w:rsidR="002D0CCD" w:rsidRPr="002D0CCD">
              <w:rPr>
                <w:rStyle w:val="Hyperlink"/>
                <w:rFonts w:ascii="Sylfaen" w:hAnsi="Sylfaen" w:cs="Sylfaen"/>
                <w:b w:val="0"/>
                <w:noProof/>
                <w:sz w:val="22"/>
                <w:szCs w:val="22"/>
                <w:lang w:val="ka-GE"/>
              </w:rPr>
              <w:t>სიტუაციის</w:t>
            </w:r>
            <w:r w:rsidR="002D0CCD" w:rsidRPr="002D0CCD">
              <w:rPr>
                <w:rStyle w:val="Hyperlink"/>
                <w:rFonts w:ascii="Sylfaen" w:hAnsi="Sylfaen"/>
                <w:b w:val="0"/>
                <w:noProof/>
                <w:sz w:val="22"/>
                <w:szCs w:val="22"/>
                <w:lang w:val="ka-GE"/>
              </w:rPr>
              <w:t xml:space="preserve"> </w:t>
            </w:r>
            <w:r w:rsidR="002D0CCD" w:rsidRPr="002D0CCD">
              <w:rPr>
                <w:rStyle w:val="Hyperlink"/>
                <w:rFonts w:ascii="Sylfaen" w:hAnsi="Sylfaen" w:cs="Sylfaen"/>
                <w:b w:val="0"/>
                <w:noProof/>
                <w:sz w:val="22"/>
                <w:szCs w:val="22"/>
                <w:lang w:val="ka-GE"/>
              </w:rPr>
              <w:t>მიმოხილვა</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_Toc65868796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4</w:t>
            </w:r>
            <w:r w:rsidR="002D0CCD" w:rsidRPr="002D0CCD">
              <w:rPr>
                <w:rFonts w:ascii="Sylfaen" w:hAnsi="Sylfaen"/>
                <w:b w:val="0"/>
                <w:noProof/>
                <w:webHidden/>
                <w:sz w:val="22"/>
                <w:szCs w:val="22"/>
              </w:rPr>
              <w:fldChar w:fldCharType="end"/>
            </w:r>
          </w:hyperlink>
        </w:p>
        <w:p w14:paraId="43F6AA20" w14:textId="77777777" w:rsidR="002D0CCD" w:rsidRDefault="002D0CCD">
          <w:pPr>
            <w:pStyle w:val="TOC1"/>
            <w:rPr>
              <w:rStyle w:val="Hyperlink"/>
              <w:rFonts w:ascii="Sylfaen" w:hAnsi="Sylfaen"/>
              <w:b w:val="0"/>
              <w:noProof/>
              <w:sz w:val="22"/>
              <w:szCs w:val="22"/>
            </w:rPr>
          </w:pPr>
        </w:p>
        <w:p w14:paraId="76F71DF1" w14:textId="1041B62E" w:rsidR="002D0CCD" w:rsidRPr="002D0CCD" w:rsidRDefault="008B7D33">
          <w:pPr>
            <w:pStyle w:val="TOC1"/>
            <w:rPr>
              <w:rFonts w:ascii="Sylfaen" w:eastAsiaTheme="minorEastAsia" w:hAnsi="Sylfaen" w:cstheme="minorBidi"/>
              <w:b w:val="0"/>
              <w:bCs w:val="0"/>
              <w:noProof/>
              <w:sz w:val="22"/>
              <w:szCs w:val="22"/>
            </w:rPr>
          </w:pPr>
          <w:hyperlink w:anchor="_Toc65868797" w:history="1">
            <w:r w:rsidR="002D0CCD" w:rsidRPr="002D0CCD">
              <w:rPr>
                <w:rStyle w:val="Hyperlink"/>
                <w:rFonts w:ascii="Sylfaen" w:hAnsi="Sylfaen"/>
                <w:b w:val="0"/>
                <w:noProof/>
                <w:sz w:val="22"/>
                <w:szCs w:val="22"/>
                <w:lang w:val="ka-GE"/>
              </w:rPr>
              <w:t>2.</w:t>
            </w:r>
            <w:r w:rsidR="002D0CCD" w:rsidRPr="002D0CCD">
              <w:rPr>
                <w:rFonts w:ascii="Sylfaen" w:eastAsiaTheme="minorEastAsia" w:hAnsi="Sylfaen" w:cstheme="minorBidi"/>
                <w:b w:val="0"/>
                <w:bCs w:val="0"/>
                <w:noProof/>
                <w:sz w:val="22"/>
                <w:szCs w:val="22"/>
              </w:rPr>
              <w:tab/>
            </w:r>
            <w:r w:rsidR="002D0CCD" w:rsidRPr="002D0CCD">
              <w:rPr>
                <w:rStyle w:val="Hyperlink"/>
                <w:rFonts w:ascii="Sylfaen" w:hAnsi="Sylfaen" w:cs="Sylfaen"/>
                <w:b w:val="0"/>
                <w:noProof/>
                <w:sz w:val="22"/>
                <w:szCs w:val="22"/>
                <w:lang w:val="ka-GE"/>
              </w:rPr>
              <w:t>პრიორიტეტული</w:t>
            </w:r>
            <w:r w:rsidR="002D0CCD" w:rsidRPr="002D0CCD">
              <w:rPr>
                <w:rStyle w:val="Hyperlink"/>
                <w:rFonts w:ascii="Sylfaen" w:hAnsi="Sylfaen"/>
                <w:b w:val="0"/>
                <w:noProof/>
                <w:sz w:val="22"/>
                <w:szCs w:val="22"/>
                <w:lang w:val="ka-GE"/>
              </w:rPr>
              <w:t xml:space="preserve"> </w:t>
            </w:r>
            <w:r w:rsidR="002D0CCD" w:rsidRPr="002D0CCD">
              <w:rPr>
                <w:rStyle w:val="Hyperlink"/>
                <w:rFonts w:ascii="Sylfaen" w:hAnsi="Sylfaen" w:cs="Sylfaen"/>
                <w:b w:val="0"/>
                <w:noProof/>
                <w:sz w:val="22"/>
                <w:szCs w:val="22"/>
                <w:lang w:val="ka-GE"/>
              </w:rPr>
              <w:t>სექტორების</w:t>
            </w:r>
            <w:r w:rsidR="002D0CCD" w:rsidRPr="002D0CCD">
              <w:rPr>
                <w:rStyle w:val="Hyperlink"/>
                <w:rFonts w:ascii="Sylfaen" w:hAnsi="Sylfaen"/>
                <w:b w:val="0"/>
                <w:noProof/>
                <w:sz w:val="22"/>
                <w:szCs w:val="22"/>
                <w:lang w:val="ka-GE"/>
              </w:rPr>
              <w:t xml:space="preserve"> </w:t>
            </w:r>
            <w:r w:rsidR="002D0CCD" w:rsidRPr="002D0CCD">
              <w:rPr>
                <w:rStyle w:val="Hyperlink"/>
                <w:rFonts w:ascii="Sylfaen" w:hAnsi="Sylfaen" w:cs="Sylfaen"/>
                <w:b w:val="0"/>
                <w:noProof/>
                <w:sz w:val="22"/>
                <w:szCs w:val="22"/>
                <w:lang w:val="ka-GE"/>
              </w:rPr>
              <w:t>მიმოხილვა</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_Toc65868797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21</w:t>
            </w:r>
            <w:r w:rsidR="002D0CCD" w:rsidRPr="002D0CCD">
              <w:rPr>
                <w:rFonts w:ascii="Sylfaen" w:hAnsi="Sylfaen"/>
                <w:b w:val="0"/>
                <w:noProof/>
                <w:webHidden/>
                <w:sz w:val="22"/>
                <w:szCs w:val="22"/>
              </w:rPr>
              <w:fldChar w:fldCharType="end"/>
            </w:r>
          </w:hyperlink>
        </w:p>
        <w:p w14:paraId="2B985455" w14:textId="77777777" w:rsidR="002D0CCD" w:rsidRDefault="002D0CCD">
          <w:pPr>
            <w:pStyle w:val="TOC1"/>
            <w:rPr>
              <w:rStyle w:val="Hyperlink"/>
              <w:rFonts w:ascii="Sylfaen" w:hAnsi="Sylfaen"/>
              <w:b w:val="0"/>
              <w:noProof/>
              <w:sz w:val="22"/>
              <w:szCs w:val="22"/>
            </w:rPr>
          </w:pPr>
        </w:p>
        <w:p w14:paraId="01448C3C" w14:textId="5C00F3DD" w:rsidR="002D0CCD" w:rsidRPr="002D0CCD" w:rsidRDefault="008B7D33">
          <w:pPr>
            <w:pStyle w:val="TOC1"/>
            <w:rPr>
              <w:rFonts w:ascii="Sylfaen" w:eastAsiaTheme="minorEastAsia" w:hAnsi="Sylfaen" w:cstheme="minorBidi"/>
              <w:b w:val="0"/>
              <w:bCs w:val="0"/>
              <w:noProof/>
              <w:sz w:val="22"/>
              <w:szCs w:val="22"/>
            </w:rPr>
          </w:pPr>
          <w:hyperlink w:anchor="_Toc65868798" w:history="1">
            <w:r w:rsidR="002D0CCD" w:rsidRPr="002D0CCD">
              <w:rPr>
                <w:rStyle w:val="Hyperlink"/>
                <w:rFonts w:ascii="Sylfaen" w:hAnsi="Sylfaen"/>
                <w:b w:val="0"/>
                <w:noProof/>
                <w:sz w:val="22"/>
                <w:szCs w:val="22"/>
                <w:lang w:val="ka-GE"/>
              </w:rPr>
              <w:t>3.</w:t>
            </w:r>
            <w:r w:rsidR="002D0CCD" w:rsidRPr="002D0CCD">
              <w:rPr>
                <w:rFonts w:ascii="Sylfaen" w:eastAsiaTheme="minorEastAsia" w:hAnsi="Sylfaen" w:cstheme="minorBidi"/>
                <w:b w:val="0"/>
                <w:bCs w:val="0"/>
                <w:noProof/>
                <w:sz w:val="22"/>
                <w:szCs w:val="22"/>
              </w:rPr>
              <w:tab/>
            </w:r>
            <w:r w:rsidR="002D0CCD" w:rsidRPr="002D0CCD">
              <w:rPr>
                <w:rStyle w:val="Hyperlink"/>
                <w:rFonts w:ascii="Sylfaen" w:hAnsi="Sylfaen" w:cs="Sylfaen"/>
                <w:b w:val="0"/>
                <w:noProof/>
                <w:sz w:val="22"/>
                <w:szCs w:val="22"/>
                <w:lang w:val="ka-GE"/>
              </w:rPr>
              <w:t>სტრატეგიის</w:t>
            </w:r>
            <w:r w:rsidR="002D0CCD" w:rsidRPr="002D0CCD">
              <w:rPr>
                <w:rStyle w:val="Hyperlink"/>
                <w:rFonts w:ascii="Sylfaen" w:hAnsi="Sylfaen"/>
                <w:b w:val="0"/>
                <w:noProof/>
                <w:sz w:val="22"/>
                <w:szCs w:val="22"/>
                <w:lang w:val="ka-GE"/>
              </w:rPr>
              <w:t xml:space="preserve"> </w:t>
            </w:r>
            <w:r w:rsidR="002D0CCD" w:rsidRPr="002D0CCD">
              <w:rPr>
                <w:rStyle w:val="Hyperlink"/>
                <w:rFonts w:ascii="Sylfaen" w:hAnsi="Sylfaen" w:cs="Sylfaen"/>
                <w:b w:val="0"/>
                <w:noProof/>
                <w:sz w:val="22"/>
                <w:szCs w:val="22"/>
                <w:lang w:val="ka-GE"/>
              </w:rPr>
              <w:t>მიზნები</w:t>
            </w:r>
            <w:r w:rsidR="002D0CCD" w:rsidRPr="002D0CCD">
              <w:rPr>
                <w:rStyle w:val="Hyperlink"/>
                <w:rFonts w:ascii="Sylfaen" w:hAnsi="Sylfaen"/>
                <w:b w:val="0"/>
                <w:noProof/>
                <w:sz w:val="22"/>
                <w:szCs w:val="22"/>
                <w:lang w:val="ka-GE"/>
              </w:rPr>
              <w:t xml:space="preserve"> </w:t>
            </w:r>
            <w:r w:rsidR="002D0CCD" w:rsidRPr="002D0CCD">
              <w:rPr>
                <w:rStyle w:val="Hyperlink"/>
                <w:rFonts w:ascii="Sylfaen" w:hAnsi="Sylfaen" w:cs="Sylfaen"/>
                <w:b w:val="0"/>
                <w:noProof/>
                <w:sz w:val="22"/>
                <w:szCs w:val="22"/>
                <w:lang w:val="ka-GE"/>
              </w:rPr>
              <w:t>და</w:t>
            </w:r>
            <w:r w:rsidR="002D0CCD" w:rsidRPr="002D0CCD">
              <w:rPr>
                <w:rStyle w:val="Hyperlink"/>
                <w:rFonts w:ascii="Sylfaen" w:hAnsi="Sylfaen"/>
                <w:b w:val="0"/>
                <w:noProof/>
                <w:sz w:val="22"/>
                <w:szCs w:val="22"/>
                <w:lang w:val="ka-GE"/>
              </w:rPr>
              <w:t xml:space="preserve"> </w:t>
            </w:r>
            <w:r w:rsidR="002D0CCD" w:rsidRPr="002D0CCD">
              <w:rPr>
                <w:rStyle w:val="Hyperlink"/>
                <w:rFonts w:ascii="Sylfaen" w:hAnsi="Sylfaen" w:cs="Sylfaen"/>
                <w:b w:val="0"/>
                <w:noProof/>
                <w:sz w:val="22"/>
                <w:szCs w:val="22"/>
                <w:lang w:val="ka-GE"/>
              </w:rPr>
              <w:t>ამოცანები</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_Toc65868798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67</w:t>
            </w:r>
            <w:r w:rsidR="002D0CCD" w:rsidRPr="002D0CCD">
              <w:rPr>
                <w:rFonts w:ascii="Sylfaen" w:hAnsi="Sylfaen"/>
                <w:b w:val="0"/>
                <w:noProof/>
                <w:webHidden/>
                <w:sz w:val="22"/>
                <w:szCs w:val="22"/>
              </w:rPr>
              <w:fldChar w:fldCharType="end"/>
            </w:r>
          </w:hyperlink>
        </w:p>
        <w:p w14:paraId="246A7C60" w14:textId="77777777" w:rsidR="002D0CCD" w:rsidRDefault="002D0CCD">
          <w:pPr>
            <w:pStyle w:val="TOC1"/>
            <w:rPr>
              <w:rStyle w:val="Hyperlink"/>
              <w:rFonts w:ascii="Sylfaen" w:hAnsi="Sylfaen"/>
              <w:b w:val="0"/>
              <w:noProof/>
              <w:sz w:val="22"/>
              <w:szCs w:val="22"/>
            </w:rPr>
          </w:pPr>
        </w:p>
        <w:p w14:paraId="3DC479A4" w14:textId="7C74B5AC" w:rsidR="002D0CCD" w:rsidRPr="002D0CCD" w:rsidRDefault="008B7D33">
          <w:pPr>
            <w:pStyle w:val="TOC1"/>
            <w:rPr>
              <w:rFonts w:ascii="Sylfaen" w:eastAsiaTheme="minorEastAsia" w:hAnsi="Sylfaen" w:cstheme="minorBidi"/>
              <w:b w:val="0"/>
              <w:bCs w:val="0"/>
              <w:noProof/>
              <w:sz w:val="22"/>
              <w:szCs w:val="22"/>
            </w:rPr>
          </w:pPr>
          <w:hyperlink w:anchor="_Toc65868799" w:history="1">
            <w:r w:rsidR="002D0CCD" w:rsidRPr="002D0CCD">
              <w:rPr>
                <w:rStyle w:val="Hyperlink"/>
                <w:rFonts w:ascii="Sylfaen" w:hAnsi="Sylfaen" w:cs="Sylfaen"/>
                <w:b w:val="0"/>
                <w:noProof/>
                <w:sz w:val="22"/>
                <w:szCs w:val="22"/>
                <w:lang w:val="ka-GE"/>
              </w:rPr>
              <w:t>მიზანი</w:t>
            </w:r>
            <w:r w:rsidR="002D0CCD" w:rsidRPr="002D0CCD">
              <w:rPr>
                <w:rStyle w:val="Hyperlink"/>
                <w:rFonts w:ascii="Sylfaen" w:hAnsi="Sylfaen"/>
                <w:b w:val="0"/>
                <w:noProof/>
                <w:sz w:val="22"/>
                <w:szCs w:val="22"/>
                <w:lang w:val="ka-GE"/>
              </w:rPr>
              <w:t xml:space="preserve"> 1:  </w:t>
            </w:r>
            <w:r w:rsidR="002D0CCD" w:rsidRPr="002D0CCD">
              <w:rPr>
                <w:rStyle w:val="Hyperlink"/>
                <w:rFonts w:ascii="Sylfaen" w:hAnsi="Sylfaen" w:cs="Sylfaen"/>
                <w:b w:val="0"/>
                <w:noProof/>
                <w:sz w:val="22"/>
                <w:szCs w:val="22"/>
                <w:lang w:val="ka-GE"/>
              </w:rPr>
              <w:t>ინვესტიციების</w:t>
            </w:r>
            <w:r w:rsidR="002D0CCD" w:rsidRPr="002D0CCD">
              <w:rPr>
                <w:rStyle w:val="Hyperlink"/>
                <w:rFonts w:ascii="Sylfaen" w:hAnsi="Sylfaen"/>
                <w:b w:val="0"/>
                <w:noProof/>
                <w:sz w:val="22"/>
                <w:szCs w:val="22"/>
                <w:lang w:val="ka-GE"/>
              </w:rPr>
              <w:t xml:space="preserve"> </w:t>
            </w:r>
            <w:r w:rsidR="002D0CCD" w:rsidRPr="002D0CCD">
              <w:rPr>
                <w:rStyle w:val="Hyperlink"/>
                <w:rFonts w:ascii="Sylfaen" w:hAnsi="Sylfaen" w:cs="Sylfaen"/>
                <w:b w:val="0"/>
                <w:noProof/>
                <w:sz w:val="22"/>
                <w:szCs w:val="22"/>
                <w:lang w:val="ka-GE"/>
              </w:rPr>
              <w:t>პრო</w:t>
            </w:r>
            <w:r w:rsidR="002D0CCD" w:rsidRPr="002D0CCD">
              <w:rPr>
                <w:rStyle w:val="Hyperlink"/>
                <w:rFonts w:ascii="Sylfaen" w:hAnsi="Sylfaen"/>
                <w:b w:val="0"/>
                <w:noProof/>
                <w:sz w:val="22"/>
                <w:szCs w:val="22"/>
                <w:lang w:val="ka-GE"/>
              </w:rPr>
              <w:t>-</w:t>
            </w:r>
            <w:r w:rsidR="002D0CCD" w:rsidRPr="002D0CCD">
              <w:rPr>
                <w:rStyle w:val="Hyperlink"/>
                <w:rFonts w:ascii="Sylfaen" w:hAnsi="Sylfaen" w:cs="Sylfaen"/>
                <w:b w:val="0"/>
                <w:noProof/>
                <w:sz w:val="22"/>
                <w:szCs w:val="22"/>
                <w:lang w:val="ka-GE"/>
              </w:rPr>
              <w:t>აქტიურად</w:t>
            </w:r>
            <w:r w:rsidR="002D0CCD" w:rsidRPr="002D0CCD">
              <w:rPr>
                <w:rStyle w:val="Hyperlink"/>
                <w:rFonts w:ascii="Sylfaen" w:hAnsi="Sylfaen"/>
                <w:b w:val="0"/>
                <w:noProof/>
                <w:sz w:val="22"/>
                <w:szCs w:val="22"/>
                <w:lang w:val="ka-GE"/>
              </w:rPr>
              <w:t xml:space="preserve"> </w:t>
            </w:r>
            <w:r w:rsidR="002D0CCD" w:rsidRPr="002D0CCD">
              <w:rPr>
                <w:rStyle w:val="Hyperlink"/>
                <w:rFonts w:ascii="Sylfaen" w:hAnsi="Sylfaen" w:cs="Sylfaen"/>
                <w:b w:val="0"/>
                <w:noProof/>
                <w:sz w:val="22"/>
                <w:szCs w:val="22"/>
                <w:lang w:val="ka-GE"/>
              </w:rPr>
              <w:t>მოზიდვა</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_Toc65868799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68</w:t>
            </w:r>
            <w:r w:rsidR="002D0CCD" w:rsidRPr="002D0CCD">
              <w:rPr>
                <w:rFonts w:ascii="Sylfaen" w:hAnsi="Sylfaen"/>
                <w:b w:val="0"/>
                <w:noProof/>
                <w:webHidden/>
                <w:sz w:val="22"/>
                <w:szCs w:val="22"/>
              </w:rPr>
              <w:fldChar w:fldCharType="end"/>
            </w:r>
          </w:hyperlink>
        </w:p>
        <w:p w14:paraId="357B69FD" w14:textId="1C504FAC" w:rsidR="002D0CCD" w:rsidRPr="002D0CCD" w:rsidRDefault="008B7D33">
          <w:pPr>
            <w:pStyle w:val="TOC2"/>
            <w:rPr>
              <w:rFonts w:ascii="Sylfaen" w:eastAsiaTheme="minorEastAsia" w:hAnsi="Sylfaen" w:cstheme="minorBidi"/>
              <w:b w:val="0"/>
              <w:bCs w:val="0"/>
              <w:noProof/>
              <w:szCs w:val="22"/>
            </w:rPr>
          </w:pPr>
          <w:hyperlink w:anchor="_Toc65868800" w:history="1">
            <w:r w:rsidR="002D0CCD" w:rsidRPr="002D0CCD">
              <w:rPr>
                <w:rStyle w:val="Hyperlink"/>
                <w:rFonts w:ascii="Sylfaen" w:hAnsi="Sylfaen"/>
                <w:b w:val="0"/>
                <w:noProof/>
                <w:szCs w:val="22"/>
                <w:lang w:val="ka-GE"/>
              </w:rPr>
              <w:t>ამოცანა 1.1 პრიორიტეტულ სექტორებში სამიზნე კომპანიების იდენტიფიცირება</w:t>
            </w:r>
            <w:r w:rsidR="002D0CCD" w:rsidRPr="002D0CCD">
              <w:rPr>
                <w:rFonts w:ascii="Sylfaen" w:hAnsi="Sylfaen"/>
                <w:b w:val="0"/>
                <w:noProof/>
                <w:webHidden/>
                <w:szCs w:val="22"/>
              </w:rPr>
              <w:tab/>
            </w:r>
            <w:r w:rsidR="002D0CCD" w:rsidRPr="002D0CCD">
              <w:rPr>
                <w:rFonts w:ascii="Sylfaen" w:hAnsi="Sylfaen"/>
                <w:b w:val="0"/>
                <w:noProof/>
                <w:webHidden/>
                <w:szCs w:val="22"/>
              </w:rPr>
              <w:fldChar w:fldCharType="begin"/>
            </w:r>
            <w:r w:rsidR="002D0CCD" w:rsidRPr="002D0CCD">
              <w:rPr>
                <w:rFonts w:ascii="Sylfaen" w:hAnsi="Sylfaen"/>
                <w:b w:val="0"/>
                <w:noProof/>
                <w:webHidden/>
                <w:szCs w:val="22"/>
              </w:rPr>
              <w:instrText xml:space="preserve"> PAGEREF _Toc65868800 \h </w:instrText>
            </w:r>
            <w:r w:rsidR="002D0CCD" w:rsidRPr="002D0CCD">
              <w:rPr>
                <w:rFonts w:ascii="Sylfaen" w:hAnsi="Sylfaen"/>
                <w:b w:val="0"/>
                <w:noProof/>
                <w:webHidden/>
                <w:szCs w:val="22"/>
              </w:rPr>
            </w:r>
            <w:r w:rsidR="002D0CCD" w:rsidRPr="002D0CCD">
              <w:rPr>
                <w:rFonts w:ascii="Sylfaen" w:hAnsi="Sylfaen"/>
                <w:b w:val="0"/>
                <w:noProof/>
                <w:webHidden/>
                <w:szCs w:val="22"/>
              </w:rPr>
              <w:fldChar w:fldCharType="separate"/>
            </w:r>
            <w:r w:rsidR="002D0CCD" w:rsidRPr="002D0CCD">
              <w:rPr>
                <w:rFonts w:ascii="Sylfaen" w:hAnsi="Sylfaen"/>
                <w:b w:val="0"/>
                <w:noProof/>
                <w:webHidden/>
                <w:szCs w:val="22"/>
              </w:rPr>
              <w:t>68</w:t>
            </w:r>
            <w:r w:rsidR="002D0CCD" w:rsidRPr="002D0CCD">
              <w:rPr>
                <w:rFonts w:ascii="Sylfaen" w:hAnsi="Sylfaen"/>
                <w:b w:val="0"/>
                <w:noProof/>
                <w:webHidden/>
                <w:szCs w:val="22"/>
              </w:rPr>
              <w:fldChar w:fldCharType="end"/>
            </w:r>
          </w:hyperlink>
        </w:p>
        <w:p w14:paraId="5A9DD2F2" w14:textId="7071B9F7" w:rsidR="002D0CCD" w:rsidRPr="002D0CCD" w:rsidRDefault="008B7D33">
          <w:pPr>
            <w:pStyle w:val="TOC2"/>
            <w:rPr>
              <w:rFonts w:ascii="Sylfaen" w:eastAsiaTheme="minorEastAsia" w:hAnsi="Sylfaen" w:cstheme="minorBidi"/>
              <w:b w:val="0"/>
              <w:bCs w:val="0"/>
              <w:noProof/>
              <w:szCs w:val="22"/>
            </w:rPr>
          </w:pPr>
          <w:hyperlink w:anchor="_Toc65868801" w:history="1">
            <w:r w:rsidR="002D0CCD" w:rsidRPr="002D0CCD">
              <w:rPr>
                <w:rStyle w:val="Hyperlink"/>
                <w:rFonts w:ascii="Sylfaen" w:hAnsi="Sylfaen"/>
                <w:b w:val="0"/>
                <w:noProof/>
                <w:szCs w:val="22"/>
                <w:lang w:val="ka-GE"/>
              </w:rPr>
              <w:t>ამოცანა 1.2 სამიზნე კომპანიებთან დაკავშირება და შეხვედრების ორგანიზება</w:t>
            </w:r>
            <w:r w:rsidR="002D0CCD" w:rsidRPr="002D0CCD">
              <w:rPr>
                <w:rFonts w:ascii="Sylfaen" w:hAnsi="Sylfaen"/>
                <w:b w:val="0"/>
                <w:noProof/>
                <w:webHidden/>
                <w:szCs w:val="22"/>
              </w:rPr>
              <w:tab/>
            </w:r>
            <w:r w:rsidR="002D0CCD" w:rsidRPr="002D0CCD">
              <w:rPr>
                <w:rFonts w:ascii="Sylfaen" w:hAnsi="Sylfaen"/>
                <w:b w:val="0"/>
                <w:noProof/>
                <w:webHidden/>
                <w:szCs w:val="22"/>
              </w:rPr>
              <w:fldChar w:fldCharType="begin"/>
            </w:r>
            <w:r w:rsidR="002D0CCD" w:rsidRPr="002D0CCD">
              <w:rPr>
                <w:rFonts w:ascii="Sylfaen" w:hAnsi="Sylfaen"/>
                <w:b w:val="0"/>
                <w:noProof/>
                <w:webHidden/>
                <w:szCs w:val="22"/>
              </w:rPr>
              <w:instrText xml:space="preserve"> PAGEREF _Toc65868801 \h </w:instrText>
            </w:r>
            <w:r w:rsidR="002D0CCD" w:rsidRPr="002D0CCD">
              <w:rPr>
                <w:rFonts w:ascii="Sylfaen" w:hAnsi="Sylfaen"/>
                <w:b w:val="0"/>
                <w:noProof/>
                <w:webHidden/>
                <w:szCs w:val="22"/>
              </w:rPr>
            </w:r>
            <w:r w:rsidR="002D0CCD" w:rsidRPr="002D0CCD">
              <w:rPr>
                <w:rFonts w:ascii="Sylfaen" w:hAnsi="Sylfaen"/>
                <w:b w:val="0"/>
                <w:noProof/>
                <w:webHidden/>
                <w:szCs w:val="22"/>
              </w:rPr>
              <w:fldChar w:fldCharType="separate"/>
            </w:r>
            <w:r w:rsidR="002D0CCD" w:rsidRPr="002D0CCD">
              <w:rPr>
                <w:rFonts w:ascii="Sylfaen" w:hAnsi="Sylfaen"/>
                <w:b w:val="0"/>
                <w:noProof/>
                <w:webHidden/>
                <w:szCs w:val="22"/>
              </w:rPr>
              <w:t>69</w:t>
            </w:r>
            <w:r w:rsidR="002D0CCD" w:rsidRPr="002D0CCD">
              <w:rPr>
                <w:rFonts w:ascii="Sylfaen" w:hAnsi="Sylfaen"/>
                <w:b w:val="0"/>
                <w:noProof/>
                <w:webHidden/>
                <w:szCs w:val="22"/>
              </w:rPr>
              <w:fldChar w:fldCharType="end"/>
            </w:r>
          </w:hyperlink>
        </w:p>
        <w:p w14:paraId="73B2650E" w14:textId="15BBA84E" w:rsidR="002D0CCD" w:rsidRPr="002D0CCD" w:rsidRDefault="008B7D33">
          <w:pPr>
            <w:pStyle w:val="TOC2"/>
            <w:rPr>
              <w:rFonts w:ascii="Sylfaen" w:eastAsiaTheme="minorEastAsia" w:hAnsi="Sylfaen" w:cstheme="minorBidi"/>
              <w:b w:val="0"/>
              <w:bCs w:val="0"/>
              <w:noProof/>
              <w:szCs w:val="22"/>
            </w:rPr>
          </w:pPr>
          <w:hyperlink w:anchor="_Toc65868802" w:history="1">
            <w:r w:rsidR="002D0CCD" w:rsidRPr="002D0CCD">
              <w:rPr>
                <w:rStyle w:val="Hyperlink"/>
                <w:rFonts w:ascii="Sylfaen" w:hAnsi="Sylfaen"/>
                <w:b w:val="0"/>
                <w:noProof/>
                <w:szCs w:val="22"/>
                <w:lang w:val="ka-GE"/>
              </w:rPr>
              <w:t>ამოცანა 1.3 პოტენციური და არსებული ინვესტორების დახმარება ინვესტიციის განხორციელების პროცესში</w:t>
            </w:r>
            <w:r w:rsidR="002D0CCD" w:rsidRPr="002D0CCD">
              <w:rPr>
                <w:rFonts w:ascii="Sylfaen" w:hAnsi="Sylfaen"/>
                <w:b w:val="0"/>
                <w:noProof/>
                <w:webHidden/>
                <w:szCs w:val="22"/>
              </w:rPr>
              <w:tab/>
            </w:r>
            <w:r w:rsidR="002D0CCD" w:rsidRPr="002D0CCD">
              <w:rPr>
                <w:rFonts w:ascii="Sylfaen" w:hAnsi="Sylfaen"/>
                <w:b w:val="0"/>
                <w:noProof/>
                <w:webHidden/>
                <w:szCs w:val="22"/>
              </w:rPr>
              <w:fldChar w:fldCharType="begin"/>
            </w:r>
            <w:r w:rsidR="002D0CCD" w:rsidRPr="002D0CCD">
              <w:rPr>
                <w:rFonts w:ascii="Sylfaen" w:hAnsi="Sylfaen"/>
                <w:b w:val="0"/>
                <w:noProof/>
                <w:webHidden/>
                <w:szCs w:val="22"/>
              </w:rPr>
              <w:instrText xml:space="preserve"> PAGEREF _Toc65868802 \h </w:instrText>
            </w:r>
            <w:r w:rsidR="002D0CCD" w:rsidRPr="002D0CCD">
              <w:rPr>
                <w:rFonts w:ascii="Sylfaen" w:hAnsi="Sylfaen"/>
                <w:b w:val="0"/>
                <w:noProof/>
                <w:webHidden/>
                <w:szCs w:val="22"/>
              </w:rPr>
            </w:r>
            <w:r w:rsidR="002D0CCD" w:rsidRPr="002D0CCD">
              <w:rPr>
                <w:rFonts w:ascii="Sylfaen" w:hAnsi="Sylfaen"/>
                <w:b w:val="0"/>
                <w:noProof/>
                <w:webHidden/>
                <w:szCs w:val="22"/>
              </w:rPr>
              <w:fldChar w:fldCharType="separate"/>
            </w:r>
            <w:r w:rsidR="002D0CCD" w:rsidRPr="002D0CCD">
              <w:rPr>
                <w:rFonts w:ascii="Sylfaen" w:hAnsi="Sylfaen"/>
                <w:b w:val="0"/>
                <w:noProof/>
                <w:webHidden/>
                <w:szCs w:val="22"/>
              </w:rPr>
              <w:t>70</w:t>
            </w:r>
            <w:r w:rsidR="002D0CCD" w:rsidRPr="002D0CCD">
              <w:rPr>
                <w:rFonts w:ascii="Sylfaen" w:hAnsi="Sylfaen"/>
                <w:b w:val="0"/>
                <w:noProof/>
                <w:webHidden/>
                <w:szCs w:val="22"/>
              </w:rPr>
              <w:fldChar w:fldCharType="end"/>
            </w:r>
          </w:hyperlink>
        </w:p>
        <w:p w14:paraId="1DDBAD71" w14:textId="3C47AE82" w:rsidR="002D0CCD" w:rsidRPr="002D0CCD" w:rsidRDefault="008B7D33">
          <w:pPr>
            <w:pStyle w:val="TOC2"/>
            <w:rPr>
              <w:rFonts w:ascii="Sylfaen" w:eastAsiaTheme="minorEastAsia" w:hAnsi="Sylfaen" w:cstheme="minorBidi"/>
              <w:b w:val="0"/>
              <w:bCs w:val="0"/>
              <w:noProof/>
              <w:szCs w:val="22"/>
            </w:rPr>
          </w:pPr>
          <w:hyperlink w:anchor="_Toc65868803" w:history="1">
            <w:r w:rsidR="002D0CCD" w:rsidRPr="002D0CCD">
              <w:rPr>
                <w:rStyle w:val="Hyperlink"/>
                <w:rFonts w:ascii="Sylfaen" w:hAnsi="Sylfaen"/>
                <w:b w:val="0"/>
                <w:noProof/>
                <w:szCs w:val="22"/>
                <w:lang w:val="ka-GE"/>
              </w:rPr>
              <w:t>1.4 საინვესტიციო პოლიტიკის შემუშავების ხელშეწყობა</w:t>
            </w:r>
            <w:r w:rsidR="002D0CCD" w:rsidRPr="002D0CCD">
              <w:rPr>
                <w:rFonts w:ascii="Sylfaen" w:hAnsi="Sylfaen"/>
                <w:b w:val="0"/>
                <w:noProof/>
                <w:webHidden/>
                <w:szCs w:val="22"/>
              </w:rPr>
              <w:tab/>
            </w:r>
            <w:r w:rsidR="002D0CCD" w:rsidRPr="002D0CCD">
              <w:rPr>
                <w:rFonts w:ascii="Sylfaen" w:hAnsi="Sylfaen"/>
                <w:b w:val="0"/>
                <w:noProof/>
                <w:webHidden/>
                <w:szCs w:val="22"/>
              </w:rPr>
              <w:fldChar w:fldCharType="begin"/>
            </w:r>
            <w:r w:rsidR="002D0CCD" w:rsidRPr="002D0CCD">
              <w:rPr>
                <w:rFonts w:ascii="Sylfaen" w:hAnsi="Sylfaen"/>
                <w:b w:val="0"/>
                <w:noProof/>
                <w:webHidden/>
                <w:szCs w:val="22"/>
              </w:rPr>
              <w:instrText xml:space="preserve"> PAGEREF _Toc65868803 \h </w:instrText>
            </w:r>
            <w:r w:rsidR="002D0CCD" w:rsidRPr="002D0CCD">
              <w:rPr>
                <w:rFonts w:ascii="Sylfaen" w:hAnsi="Sylfaen"/>
                <w:b w:val="0"/>
                <w:noProof/>
                <w:webHidden/>
                <w:szCs w:val="22"/>
              </w:rPr>
            </w:r>
            <w:r w:rsidR="002D0CCD" w:rsidRPr="002D0CCD">
              <w:rPr>
                <w:rFonts w:ascii="Sylfaen" w:hAnsi="Sylfaen"/>
                <w:b w:val="0"/>
                <w:noProof/>
                <w:webHidden/>
                <w:szCs w:val="22"/>
              </w:rPr>
              <w:fldChar w:fldCharType="separate"/>
            </w:r>
            <w:r w:rsidR="002D0CCD" w:rsidRPr="002D0CCD">
              <w:rPr>
                <w:rFonts w:ascii="Sylfaen" w:hAnsi="Sylfaen"/>
                <w:b w:val="0"/>
                <w:noProof/>
                <w:webHidden/>
                <w:szCs w:val="22"/>
              </w:rPr>
              <w:t>71</w:t>
            </w:r>
            <w:r w:rsidR="002D0CCD" w:rsidRPr="002D0CCD">
              <w:rPr>
                <w:rFonts w:ascii="Sylfaen" w:hAnsi="Sylfaen"/>
                <w:b w:val="0"/>
                <w:noProof/>
                <w:webHidden/>
                <w:szCs w:val="22"/>
              </w:rPr>
              <w:fldChar w:fldCharType="end"/>
            </w:r>
          </w:hyperlink>
        </w:p>
        <w:p w14:paraId="2EF73E31" w14:textId="77777777" w:rsidR="002D0CCD" w:rsidRDefault="002D0CCD">
          <w:pPr>
            <w:pStyle w:val="TOC2"/>
            <w:rPr>
              <w:rStyle w:val="Hyperlink"/>
              <w:rFonts w:ascii="Sylfaen" w:hAnsi="Sylfaen"/>
              <w:b w:val="0"/>
              <w:noProof/>
              <w:szCs w:val="22"/>
            </w:rPr>
          </w:pPr>
        </w:p>
        <w:p w14:paraId="0F999C80" w14:textId="2A0C2514" w:rsidR="002D0CCD" w:rsidRPr="002D0CCD" w:rsidRDefault="008B7D33">
          <w:pPr>
            <w:pStyle w:val="TOC2"/>
            <w:rPr>
              <w:rFonts w:ascii="Sylfaen" w:eastAsiaTheme="minorEastAsia" w:hAnsi="Sylfaen" w:cstheme="minorBidi"/>
              <w:b w:val="0"/>
              <w:bCs w:val="0"/>
              <w:noProof/>
              <w:szCs w:val="22"/>
            </w:rPr>
          </w:pPr>
          <w:hyperlink w:anchor="_Toc65868804" w:history="1">
            <w:r w:rsidR="002D0CCD" w:rsidRPr="002D0CCD">
              <w:rPr>
                <w:rStyle w:val="Hyperlink"/>
                <w:rFonts w:ascii="Sylfaen" w:hAnsi="Sylfaen"/>
                <w:b w:val="0"/>
                <w:noProof/>
                <w:szCs w:val="22"/>
                <w:lang w:val="ka-GE"/>
              </w:rPr>
              <w:t>მიზანი 2: საქართველოს საინვესტიციო პოტენციალის პოპულარიზაცია</w:t>
            </w:r>
            <w:r w:rsidR="002D0CCD" w:rsidRPr="002D0CCD">
              <w:rPr>
                <w:rFonts w:ascii="Sylfaen" w:hAnsi="Sylfaen"/>
                <w:b w:val="0"/>
                <w:noProof/>
                <w:webHidden/>
                <w:szCs w:val="22"/>
              </w:rPr>
              <w:tab/>
            </w:r>
            <w:r w:rsidR="002D0CCD" w:rsidRPr="002D0CCD">
              <w:rPr>
                <w:rFonts w:ascii="Sylfaen" w:hAnsi="Sylfaen"/>
                <w:b w:val="0"/>
                <w:noProof/>
                <w:webHidden/>
                <w:szCs w:val="22"/>
              </w:rPr>
              <w:fldChar w:fldCharType="begin"/>
            </w:r>
            <w:r w:rsidR="002D0CCD" w:rsidRPr="002D0CCD">
              <w:rPr>
                <w:rFonts w:ascii="Sylfaen" w:hAnsi="Sylfaen"/>
                <w:b w:val="0"/>
                <w:noProof/>
                <w:webHidden/>
                <w:szCs w:val="22"/>
              </w:rPr>
              <w:instrText xml:space="preserve"> PAGEREF _Toc65868804 \h </w:instrText>
            </w:r>
            <w:r w:rsidR="002D0CCD" w:rsidRPr="002D0CCD">
              <w:rPr>
                <w:rFonts w:ascii="Sylfaen" w:hAnsi="Sylfaen"/>
                <w:b w:val="0"/>
                <w:noProof/>
                <w:webHidden/>
                <w:szCs w:val="22"/>
              </w:rPr>
            </w:r>
            <w:r w:rsidR="002D0CCD" w:rsidRPr="002D0CCD">
              <w:rPr>
                <w:rFonts w:ascii="Sylfaen" w:hAnsi="Sylfaen"/>
                <w:b w:val="0"/>
                <w:noProof/>
                <w:webHidden/>
                <w:szCs w:val="22"/>
              </w:rPr>
              <w:fldChar w:fldCharType="separate"/>
            </w:r>
            <w:r w:rsidR="002D0CCD" w:rsidRPr="002D0CCD">
              <w:rPr>
                <w:rFonts w:ascii="Sylfaen" w:hAnsi="Sylfaen"/>
                <w:b w:val="0"/>
                <w:noProof/>
                <w:webHidden/>
                <w:szCs w:val="22"/>
              </w:rPr>
              <w:t>72</w:t>
            </w:r>
            <w:r w:rsidR="002D0CCD" w:rsidRPr="002D0CCD">
              <w:rPr>
                <w:rFonts w:ascii="Sylfaen" w:hAnsi="Sylfaen"/>
                <w:b w:val="0"/>
                <w:noProof/>
                <w:webHidden/>
                <w:szCs w:val="22"/>
              </w:rPr>
              <w:fldChar w:fldCharType="end"/>
            </w:r>
          </w:hyperlink>
        </w:p>
        <w:p w14:paraId="131582D1" w14:textId="1F1AA381" w:rsidR="002D0CCD" w:rsidRPr="002D0CCD" w:rsidRDefault="008B7D33">
          <w:pPr>
            <w:pStyle w:val="TOC2"/>
            <w:rPr>
              <w:rFonts w:ascii="Sylfaen" w:eastAsiaTheme="minorEastAsia" w:hAnsi="Sylfaen" w:cstheme="minorBidi"/>
              <w:b w:val="0"/>
              <w:bCs w:val="0"/>
              <w:noProof/>
              <w:szCs w:val="22"/>
            </w:rPr>
          </w:pPr>
          <w:hyperlink w:anchor="_Toc65868805" w:history="1">
            <w:r w:rsidR="002D0CCD" w:rsidRPr="002D0CCD">
              <w:rPr>
                <w:rStyle w:val="Hyperlink"/>
                <w:rFonts w:ascii="Sylfaen" w:hAnsi="Sylfaen"/>
                <w:b w:val="0"/>
                <w:noProof/>
                <w:szCs w:val="22"/>
                <w:lang w:val="ka-GE"/>
              </w:rPr>
              <w:t>ამოცანა 2.1. სექტორული კვლევებისა და საინვესტიციო პროექტების მომზადება</w:t>
            </w:r>
            <w:r w:rsidR="002D0CCD" w:rsidRPr="002D0CCD">
              <w:rPr>
                <w:rFonts w:ascii="Sylfaen" w:hAnsi="Sylfaen"/>
                <w:b w:val="0"/>
                <w:noProof/>
                <w:webHidden/>
                <w:szCs w:val="22"/>
              </w:rPr>
              <w:tab/>
            </w:r>
            <w:r w:rsidR="002D0CCD" w:rsidRPr="002D0CCD">
              <w:rPr>
                <w:rFonts w:ascii="Sylfaen" w:hAnsi="Sylfaen"/>
                <w:b w:val="0"/>
                <w:noProof/>
                <w:webHidden/>
                <w:szCs w:val="22"/>
              </w:rPr>
              <w:fldChar w:fldCharType="begin"/>
            </w:r>
            <w:r w:rsidR="002D0CCD" w:rsidRPr="002D0CCD">
              <w:rPr>
                <w:rFonts w:ascii="Sylfaen" w:hAnsi="Sylfaen"/>
                <w:b w:val="0"/>
                <w:noProof/>
                <w:webHidden/>
                <w:szCs w:val="22"/>
              </w:rPr>
              <w:instrText xml:space="preserve"> PAGEREF _Toc65868805 \h </w:instrText>
            </w:r>
            <w:r w:rsidR="002D0CCD" w:rsidRPr="002D0CCD">
              <w:rPr>
                <w:rFonts w:ascii="Sylfaen" w:hAnsi="Sylfaen"/>
                <w:b w:val="0"/>
                <w:noProof/>
                <w:webHidden/>
                <w:szCs w:val="22"/>
              </w:rPr>
            </w:r>
            <w:r w:rsidR="002D0CCD" w:rsidRPr="002D0CCD">
              <w:rPr>
                <w:rFonts w:ascii="Sylfaen" w:hAnsi="Sylfaen"/>
                <w:b w:val="0"/>
                <w:noProof/>
                <w:webHidden/>
                <w:szCs w:val="22"/>
              </w:rPr>
              <w:fldChar w:fldCharType="separate"/>
            </w:r>
            <w:r w:rsidR="002D0CCD" w:rsidRPr="002D0CCD">
              <w:rPr>
                <w:rFonts w:ascii="Sylfaen" w:hAnsi="Sylfaen"/>
                <w:b w:val="0"/>
                <w:noProof/>
                <w:webHidden/>
                <w:szCs w:val="22"/>
              </w:rPr>
              <w:t>72</w:t>
            </w:r>
            <w:r w:rsidR="002D0CCD" w:rsidRPr="002D0CCD">
              <w:rPr>
                <w:rFonts w:ascii="Sylfaen" w:hAnsi="Sylfaen"/>
                <w:b w:val="0"/>
                <w:noProof/>
                <w:webHidden/>
                <w:szCs w:val="22"/>
              </w:rPr>
              <w:fldChar w:fldCharType="end"/>
            </w:r>
          </w:hyperlink>
        </w:p>
        <w:p w14:paraId="3B4834C3" w14:textId="1E28A98C" w:rsidR="002D0CCD" w:rsidRPr="002D0CCD" w:rsidRDefault="008B7D33">
          <w:pPr>
            <w:pStyle w:val="TOC2"/>
            <w:rPr>
              <w:rFonts w:ascii="Sylfaen" w:eastAsiaTheme="minorEastAsia" w:hAnsi="Sylfaen" w:cstheme="minorBidi"/>
              <w:b w:val="0"/>
              <w:bCs w:val="0"/>
              <w:noProof/>
              <w:szCs w:val="22"/>
            </w:rPr>
          </w:pPr>
          <w:hyperlink w:anchor="_Toc65868806" w:history="1">
            <w:r w:rsidR="002D0CCD" w:rsidRPr="002D0CCD">
              <w:rPr>
                <w:rStyle w:val="Hyperlink"/>
                <w:rFonts w:ascii="Sylfaen" w:hAnsi="Sylfaen"/>
                <w:b w:val="0"/>
                <w:noProof/>
                <w:szCs w:val="22"/>
                <w:lang w:val="ka-GE"/>
              </w:rPr>
              <w:t>ამოცანა 2.2. საინვესტიციო გზამკვლევების და სექტორული საპრეზენტაციო მასალების შექმნა</w:t>
            </w:r>
            <w:r w:rsidR="002D0CCD" w:rsidRPr="002D0CCD">
              <w:rPr>
                <w:rFonts w:ascii="Sylfaen" w:hAnsi="Sylfaen"/>
                <w:b w:val="0"/>
                <w:noProof/>
                <w:webHidden/>
                <w:szCs w:val="22"/>
              </w:rPr>
              <w:tab/>
            </w:r>
            <w:r w:rsidR="002D0CCD" w:rsidRPr="002D0CCD">
              <w:rPr>
                <w:rFonts w:ascii="Sylfaen" w:hAnsi="Sylfaen"/>
                <w:b w:val="0"/>
                <w:noProof/>
                <w:webHidden/>
                <w:szCs w:val="22"/>
              </w:rPr>
              <w:fldChar w:fldCharType="begin"/>
            </w:r>
            <w:r w:rsidR="002D0CCD" w:rsidRPr="002D0CCD">
              <w:rPr>
                <w:rFonts w:ascii="Sylfaen" w:hAnsi="Sylfaen"/>
                <w:b w:val="0"/>
                <w:noProof/>
                <w:webHidden/>
                <w:szCs w:val="22"/>
              </w:rPr>
              <w:instrText xml:space="preserve"> PAGEREF _Toc65868806 \h </w:instrText>
            </w:r>
            <w:r w:rsidR="002D0CCD" w:rsidRPr="002D0CCD">
              <w:rPr>
                <w:rFonts w:ascii="Sylfaen" w:hAnsi="Sylfaen"/>
                <w:b w:val="0"/>
                <w:noProof/>
                <w:webHidden/>
                <w:szCs w:val="22"/>
              </w:rPr>
            </w:r>
            <w:r w:rsidR="002D0CCD" w:rsidRPr="002D0CCD">
              <w:rPr>
                <w:rFonts w:ascii="Sylfaen" w:hAnsi="Sylfaen"/>
                <w:b w:val="0"/>
                <w:noProof/>
                <w:webHidden/>
                <w:szCs w:val="22"/>
              </w:rPr>
              <w:fldChar w:fldCharType="separate"/>
            </w:r>
            <w:r w:rsidR="002D0CCD" w:rsidRPr="002D0CCD">
              <w:rPr>
                <w:rFonts w:ascii="Sylfaen" w:hAnsi="Sylfaen"/>
                <w:b w:val="0"/>
                <w:noProof/>
                <w:webHidden/>
                <w:szCs w:val="22"/>
              </w:rPr>
              <w:t>73</w:t>
            </w:r>
            <w:r w:rsidR="002D0CCD" w:rsidRPr="002D0CCD">
              <w:rPr>
                <w:rFonts w:ascii="Sylfaen" w:hAnsi="Sylfaen"/>
                <w:b w:val="0"/>
                <w:noProof/>
                <w:webHidden/>
                <w:szCs w:val="22"/>
              </w:rPr>
              <w:fldChar w:fldCharType="end"/>
            </w:r>
          </w:hyperlink>
        </w:p>
        <w:p w14:paraId="5C1CF674" w14:textId="072FAC5F" w:rsidR="002D0CCD" w:rsidRPr="002D0CCD" w:rsidRDefault="008B7D33">
          <w:pPr>
            <w:pStyle w:val="TOC2"/>
            <w:rPr>
              <w:rFonts w:ascii="Sylfaen" w:eastAsiaTheme="minorEastAsia" w:hAnsi="Sylfaen" w:cstheme="minorBidi"/>
              <w:b w:val="0"/>
              <w:bCs w:val="0"/>
              <w:noProof/>
              <w:szCs w:val="22"/>
            </w:rPr>
          </w:pPr>
          <w:hyperlink w:anchor="_Toc65868807" w:history="1">
            <w:r w:rsidR="002D0CCD" w:rsidRPr="002D0CCD">
              <w:rPr>
                <w:rStyle w:val="Hyperlink"/>
                <w:rFonts w:ascii="Sylfaen" w:hAnsi="Sylfaen"/>
                <w:b w:val="0"/>
                <w:noProof/>
                <w:szCs w:val="22"/>
                <w:lang w:val="ka-GE"/>
              </w:rPr>
              <w:t>ამოცანა 2.3. საქართველოს ბიზნეს კლიმატის უპირატესობების შესახებ საინვესტიციო კონსულტანტების ინფორმირება</w:t>
            </w:r>
            <w:r w:rsidR="002D0CCD" w:rsidRPr="002D0CCD">
              <w:rPr>
                <w:rFonts w:ascii="Sylfaen" w:hAnsi="Sylfaen"/>
                <w:b w:val="0"/>
                <w:noProof/>
                <w:webHidden/>
                <w:szCs w:val="22"/>
              </w:rPr>
              <w:tab/>
            </w:r>
            <w:r w:rsidR="002D0CCD" w:rsidRPr="002D0CCD">
              <w:rPr>
                <w:rFonts w:ascii="Sylfaen" w:hAnsi="Sylfaen"/>
                <w:b w:val="0"/>
                <w:noProof/>
                <w:webHidden/>
                <w:szCs w:val="22"/>
              </w:rPr>
              <w:fldChar w:fldCharType="begin"/>
            </w:r>
            <w:r w:rsidR="002D0CCD" w:rsidRPr="002D0CCD">
              <w:rPr>
                <w:rFonts w:ascii="Sylfaen" w:hAnsi="Sylfaen"/>
                <w:b w:val="0"/>
                <w:noProof/>
                <w:webHidden/>
                <w:szCs w:val="22"/>
              </w:rPr>
              <w:instrText xml:space="preserve"> PAGEREF _Toc65868807 \h </w:instrText>
            </w:r>
            <w:r w:rsidR="002D0CCD" w:rsidRPr="002D0CCD">
              <w:rPr>
                <w:rFonts w:ascii="Sylfaen" w:hAnsi="Sylfaen"/>
                <w:b w:val="0"/>
                <w:noProof/>
                <w:webHidden/>
                <w:szCs w:val="22"/>
              </w:rPr>
            </w:r>
            <w:r w:rsidR="002D0CCD" w:rsidRPr="002D0CCD">
              <w:rPr>
                <w:rFonts w:ascii="Sylfaen" w:hAnsi="Sylfaen"/>
                <w:b w:val="0"/>
                <w:noProof/>
                <w:webHidden/>
                <w:szCs w:val="22"/>
              </w:rPr>
              <w:fldChar w:fldCharType="separate"/>
            </w:r>
            <w:r w:rsidR="002D0CCD" w:rsidRPr="002D0CCD">
              <w:rPr>
                <w:rFonts w:ascii="Sylfaen" w:hAnsi="Sylfaen"/>
                <w:b w:val="0"/>
                <w:noProof/>
                <w:webHidden/>
                <w:szCs w:val="22"/>
              </w:rPr>
              <w:t>73</w:t>
            </w:r>
            <w:r w:rsidR="002D0CCD" w:rsidRPr="002D0CCD">
              <w:rPr>
                <w:rFonts w:ascii="Sylfaen" w:hAnsi="Sylfaen"/>
                <w:b w:val="0"/>
                <w:noProof/>
                <w:webHidden/>
                <w:szCs w:val="22"/>
              </w:rPr>
              <w:fldChar w:fldCharType="end"/>
            </w:r>
          </w:hyperlink>
        </w:p>
        <w:p w14:paraId="5E27A345" w14:textId="4FDAC20E" w:rsidR="002D0CCD" w:rsidRPr="002D0CCD" w:rsidRDefault="008B7D33">
          <w:pPr>
            <w:pStyle w:val="TOC2"/>
            <w:rPr>
              <w:rFonts w:ascii="Sylfaen" w:eastAsiaTheme="minorEastAsia" w:hAnsi="Sylfaen" w:cstheme="minorBidi"/>
              <w:b w:val="0"/>
              <w:bCs w:val="0"/>
              <w:noProof/>
              <w:szCs w:val="22"/>
            </w:rPr>
          </w:pPr>
          <w:hyperlink w:anchor="_Toc65868808" w:history="1">
            <w:r w:rsidR="002D0CCD" w:rsidRPr="002D0CCD">
              <w:rPr>
                <w:rStyle w:val="Hyperlink"/>
                <w:rFonts w:ascii="Sylfaen" w:hAnsi="Sylfaen"/>
                <w:b w:val="0"/>
                <w:noProof/>
                <w:szCs w:val="22"/>
                <w:lang w:val="ka-GE"/>
              </w:rPr>
              <w:t>ამოცანა 2.4. საინვესტიციო შესაძლებლობების პოპულარიზაცია საერთაშორისო სექტორული რეიტინგების, ონლაინ შედარების ინსტრუმენტების (benchmarking), ასოციაციების, სტატიების, ანგარიშებისა და ონლაინ გამოცემების მეშვეობით</w:t>
            </w:r>
            <w:r w:rsidR="002D0CCD" w:rsidRPr="002D0CCD">
              <w:rPr>
                <w:rFonts w:ascii="Sylfaen" w:hAnsi="Sylfaen"/>
                <w:b w:val="0"/>
                <w:noProof/>
                <w:webHidden/>
                <w:szCs w:val="22"/>
              </w:rPr>
              <w:tab/>
            </w:r>
            <w:r w:rsidR="002D0CCD" w:rsidRPr="002D0CCD">
              <w:rPr>
                <w:rFonts w:ascii="Sylfaen" w:hAnsi="Sylfaen"/>
                <w:b w:val="0"/>
                <w:noProof/>
                <w:webHidden/>
                <w:szCs w:val="22"/>
              </w:rPr>
              <w:fldChar w:fldCharType="begin"/>
            </w:r>
            <w:r w:rsidR="002D0CCD" w:rsidRPr="002D0CCD">
              <w:rPr>
                <w:rFonts w:ascii="Sylfaen" w:hAnsi="Sylfaen"/>
                <w:b w:val="0"/>
                <w:noProof/>
                <w:webHidden/>
                <w:szCs w:val="22"/>
              </w:rPr>
              <w:instrText xml:space="preserve"> PAGEREF _Toc65868808 \h </w:instrText>
            </w:r>
            <w:r w:rsidR="002D0CCD" w:rsidRPr="002D0CCD">
              <w:rPr>
                <w:rFonts w:ascii="Sylfaen" w:hAnsi="Sylfaen"/>
                <w:b w:val="0"/>
                <w:noProof/>
                <w:webHidden/>
                <w:szCs w:val="22"/>
              </w:rPr>
            </w:r>
            <w:r w:rsidR="002D0CCD" w:rsidRPr="002D0CCD">
              <w:rPr>
                <w:rFonts w:ascii="Sylfaen" w:hAnsi="Sylfaen"/>
                <w:b w:val="0"/>
                <w:noProof/>
                <w:webHidden/>
                <w:szCs w:val="22"/>
              </w:rPr>
              <w:fldChar w:fldCharType="separate"/>
            </w:r>
            <w:r w:rsidR="002D0CCD" w:rsidRPr="002D0CCD">
              <w:rPr>
                <w:rFonts w:ascii="Sylfaen" w:hAnsi="Sylfaen"/>
                <w:b w:val="0"/>
                <w:noProof/>
                <w:webHidden/>
                <w:szCs w:val="22"/>
              </w:rPr>
              <w:t>74</w:t>
            </w:r>
            <w:r w:rsidR="002D0CCD" w:rsidRPr="002D0CCD">
              <w:rPr>
                <w:rFonts w:ascii="Sylfaen" w:hAnsi="Sylfaen"/>
                <w:b w:val="0"/>
                <w:noProof/>
                <w:webHidden/>
                <w:szCs w:val="22"/>
              </w:rPr>
              <w:fldChar w:fldCharType="end"/>
            </w:r>
          </w:hyperlink>
        </w:p>
        <w:p w14:paraId="31AF73D2" w14:textId="6CDB1D8A" w:rsidR="002D0CCD" w:rsidRPr="002D0CCD" w:rsidRDefault="008B7D33">
          <w:pPr>
            <w:pStyle w:val="TOC2"/>
            <w:rPr>
              <w:rFonts w:ascii="Sylfaen" w:eastAsiaTheme="minorEastAsia" w:hAnsi="Sylfaen" w:cstheme="minorBidi"/>
              <w:b w:val="0"/>
              <w:bCs w:val="0"/>
              <w:noProof/>
              <w:szCs w:val="22"/>
            </w:rPr>
          </w:pPr>
          <w:hyperlink w:anchor="_Toc65868809" w:history="1">
            <w:r w:rsidR="002D0CCD" w:rsidRPr="002D0CCD">
              <w:rPr>
                <w:rStyle w:val="Hyperlink"/>
                <w:rFonts w:ascii="Sylfaen" w:hAnsi="Sylfaen"/>
                <w:b w:val="0"/>
                <w:noProof/>
                <w:szCs w:val="22"/>
                <w:lang w:val="ka-GE"/>
              </w:rPr>
              <w:t>ამოცანა 2.5. ციფრულ პლატფორმებზე ინფორმაციის ხელმისაწვდომობის უზრუნველყოფა</w:t>
            </w:r>
            <w:r w:rsidR="002D0CCD" w:rsidRPr="002D0CCD">
              <w:rPr>
                <w:rFonts w:ascii="Sylfaen" w:hAnsi="Sylfaen"/>
                <w:b w:val="0"/>
                <w:noProof/>
                <w:webHidden/>
                <w:szCs w:val="22"/>
              </w:rPr>
              <w:tab/>
            </w:r>
            <w:r w:rsidR="002D0CCD" w:rsidRPr="002D0CCD">
              <w:rPr>
                <w:rFonts w:ascii="Sylfaen" w:hAnsi="Sylfaen"/>
                <w:b w:val="0"/>
                <w:noProof/>
                <w:webHidden/>
                <w:szCs w:val="22"/>
              </w:rPr>
              <w:fldChar w:fldCharType="begin"/>
            </w:r>
            <w:r w:rsidR="002D0CCD" w:rsidRPr="002D0CCD">
              <w:rPr>
                <w:rFonts w:ascii="Sylfaen" w:hAnsi="Sylfaen"/>
                <w:b w:val="0"/>
                <w:noProof/>
                <w:webHidden/>
                <w:szCs w:val="22"/>
              </w:rPr>
              <w:instrText xml:space="preserve"> PAGEREF _Toc65868809 \h </w:instrText>
            </w:r>
            <w:r w:rsidR="002D0CCD" w:rsidRPr="002D0CCD">
              <w:rPr>
                <w:rFonts w:ascii="Sylfaen" w:hAnsi="Sylfaen"/>
                <w:b w:val="0"/>
                <w:noProof/>
                <w:webHidden/>
                <w:szCs w:val="22"/>
              </w:rPr>
            </w:r>
            <w:r w:rsidR="002D0CCD" w:rsidRPr="002D0CCD">
              <w:rPr>
                <w:rFonts w:ascii="Sylfaen" w:hAnsi="Sylfaen"/>
                <w:b w:val="0"/>
                <w:noProof/>
                <w:webHidden/>
                <w:szCs w:val="22"/>
              </w:rPr>
              <w:fldChar w:fldCharType="separate"/>
            </w:r>
            <w:r w:rsidR="002D0CCD" w:rsidRPr="002D0CCD">
              <w:rPr>
                <w:rFonts w:ascii="Sylfaen" w:hAnsi="Sylfaen"/>
                <w:b w:val="0"/>
                <w:noProof/>
                <w:webHidden/>
                <w:szCs w:val="22"/>
              </w:rPr>
              <w:t>75</w:t>
            </w:r>
            <w:r w:rsidR="002D0CCD" w:rsidRPr="002D0CCD">
              <w:rPr>
                <w:rFonts w:ascii="Sylfaen" w:hAnsi="Sylfaen"/>
                <w:b w:val="0"/>
                <w:noProof/>
                <w:webHidden/>
                <w:szCs w:val="22"/>
              </w:rPr>
              <w:fldChar w:fldCharType="end"/>
            </w:r>
          </w:hyperlink>
        </w:p>
        <w:p w14:paraId="476DDE7A" w14:textId="77777777" w:rsidR="002D0CCD" w:rsidRDefault="002D0CCD">
          <w:pPr>
            <w:pStyle w:val="TOC1"/>
            <w:rPr>
              <w:rStyle w:val="Hyperlink"/>
              <w:rFonts w:ascii="Sylfaen" w:hAnsi="Sylfaen"/>
              <w:b w:val="0"/>
              <w:noProof/>
              <w:sz w:val="22"/>
              <w:szCs w:val="22"/>
            </w:rPr>
          </w:pPr>
        </w:p>
        <w:p w14:paraId="32FB0C64" w14:textId="10DE9E5C" w:rsidR="002D0CCD" w:rsidRPr="002D0CCD" w:rsidRDefault="008B7D33">
          <w:pPr>
            <w:pStyle w:val="TOC1"/>
            <w:rPr>
              <w:rFonts w:ascii="Sylfaen" w:eastAsiaTheme="minorEastAsia" w:hAnsi="Sylfaen" w:cstheme="minorBidi"/>
              <w:b w:val="0"/>
              <w:bCs w:val="0"/>
              <w:noProof/>
              <w:sz w:val="22"/>
              <w:szCs w:val="22"/>
            </w:rPr>
          </w:pPr>
          <w:hyperlink w:anchor="_Toc65868810" w:history="1">
            <w:r w:rsidR="002D0CCD" w:rsidRPr="002D0CCD">
              <w:rPr>
                <w:rStyle w:val="Hyperlink"/>
                <w:rFonts w:ascii="Sylfaen" w:hAnsi="Sylfaen"/>
                <w:b w:val="0"/>
                <w:noProof/>
                <w:sz w:val="22"/>
                <w:szCs w:val="22"/>
                <w:lang w:val="ka-GE"/>
              </w:rPr>
              <w:t>4.</w:t>
            </w:r>
            <w:r w:rsidR="002D0CCD" w:rsidRPr="002D0CCD">
              <w:rPr>
                <w:rFonts w:ascii="Sylfaen" w:eastAsiaTheme="minorEastAsia" w:hAnsi="Sylfaen" w:cstheme="minorBidi"/>
                <w:b w:val="0"/>
                <w:bCs w:val="0"/>
                <w:noProof/>
                <w:sz w:val="22"/>
                <w:szCs w:val="22"/>
              </w:rPr>
              <w:tab/>
            </w:r>
            <w:r w:rsidR="002D0CCD" w:rsidRPr="002D0CCD">
              <w:rPr>
                <w:rStyle w:val="Hyperlink"/>
                <w:rFonts w:ascii="Sylfaen" w:hAnsi="Sylfaen" w:cs="Sylfaen"/>
                <w:b w:val="0"/>
                <w:noProof/>
                <w:sz w:val="22"/>
                <w:szCs w:val="22"/>
                <w:lang w:val="ka-GE"/>
              </w:rPr>
              <w:t>სტრატეგიის</w:t>
            </w:r>
            <w:r w:rsidR="002D0CCD" w:rsidRPr="002D0CCD">
              <w:rPr>
                <w:rStyle w:val="Hyperlink"/>
                <w:rFonts w:ascii="Sylfaen" w:hAnsi="Sylfaen"/>
                <w:b w:val="0"/>
                <w:noProof/>
                <w:sz w:val="22"/>
                <w:szCs w:val="22"/>
                <w:lang w:val="ka-GE"/>
              </w:rPr>
              <w:t xml:space="preserve"> </w:t>
            </w:r>
            <w:r w:rsidR="002D0CCD" w:rsidRPr="002D0CCD">
              <w:rPr>
                <w:rStyle w:val="Hyperlink"/>
                <w:rFonts w:ascii="Sylfaen" w:hAnsi="Sylfaen" w:cs="Sylfaen"/>
                <w:b w:val="0"/>
                <w:noProof/>
                <w:sz w:val="22"/>
                <w:szCs w:val="22"/>
                <w:lang w:val="ka-GE"/>
              </w:rPr>
              <w:t>განხორციელება</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_Toc65868810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75</w:t>
            </w:r>
            <w:r w:rsidR="002D0CCD" w:rsidRPr="002D0CCD">
              <w:rPr>
                <w:rFonts w:ascii="Sylfaen" w:hAnsi="Sylfaen"/>
                <w:b w:val="0"/>
                <w:noProof/>
                <w:webHidden/>
                <w:sz w:val="22"/>
                <w:szCs w:val="22"/>
              </w:rPr>
              <w:fldChar w:fldCharType="end"/>
            </w:r>
          </w:hyperlink>
        </w:p>
        <w:p w14:paraId="64172EA5" w14:textId="727039A4" w:rsidR="002D0CCD" w:rsidRPr="002D0CCD" w:rsidRDefault="008B7D33">
          <w:pPr>
            <w:pStyle w:val="TOC1"/>
            <w:rPr>
              <w:rFonts w:ascii="Sylfaen" w:eastAsiaTheme="minorEastAsia" w:hAnsi="Sylfaen" w:cstheme="minorBidi"/>
              <w:b w:val="0"/>
              <w:bCs w:val="0"/>
              <w:noProof/>
              <w:sz w:val="22"/>
              <w:szCs w:val="22"/>
            </w:rPr>
          </w:pPr>
          <w:hyperlink w:anchor="_Toc65868811" w:history="1">
            <w:r w:rsidR="002D0CCD" w:rsidRPr="002D0CCD">
              <w:rPr>
                <w:rStyle w:val="Hyperlink"/>
                <w:rFonts w:ascii="Sylfaen" w:eastAsia="Helvetica" w:hAnsi="Sylfaen" w:cs="Helvetica"/>
                <w:b w:val="0"/>
                <w:noProof/>
                <w:sz w:val="22"/>
                <w:szCs w:val="22"/>
                <w:lang w:val="ka-GE"/>
              </w:rPr>
              <w:t>4.1.</w:t>
            </w:r>
            <w:r w:rsidR="002D0CCD" w:rsidRPr="002D0CCD">
              <w:rPr>
                <w:rFonts w:ascii="Sylfaen" w:eastAsiaTheme="minorEastAsia" w:hAnsi="Sylfaen" w:cstheme="minorBidi"/>
                <w:b w:val="0"/>
                <w:bCs w:val="0"/>
                <w:noProof/>
                <w:sz w:val="22"/>
                <w:szCs w:val="22"/>
              </w:rPr>
              <w:tab/>
            </w:r>
            <w:r w:rsidR="002D0CCD" w:rsidRPr="002D0CCD">
              <w:rPr>
                <w:rStyle w:val="Hyperlink"/>
                <w:rFonts w:ascii="Sylfaen" w:eastAsia="Helvetica" w:hAnsi="Sylfaen" w:cs="Sylfaen"/>
                <w:b w:val="0"/>
                <w:noProof/>
                <w:sz w:val="22"/>
                <w:szCs w:val="22"/>
                <w:lang w:val="ka-GE"/>
              </w:rPr>
              <w:t>მომხმარებელთან</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ურთიერთობის</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მართვის</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პროგრამა</w:t>
            </w:r>
            <w:r w:rsidR="002D0CCD" w:rsidRPr="002D0CCD">
              <w:rPr>
                <w:rStyle w:val="Hyperlink"/>
                <w:rFonts w:ascii="Sylfaen" w:eastAsia="Helvetica" w:hAnsi="Sylfaen"/>
                <w:b w:val="0"/>
                <w:noProof/>
                <w:sz w:val="22"/>
                <w:szCs w:val="22"/>
                <w:lang w:val="ka-GE"/>
              </w:rPr>
              <w:t xml:space="preserve"> (CRM)</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_Toc65868811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75</w:t>
            </w:r>
            <w:r w:rsidR="002D0CCD" w:rsidRPr="002D0CCD">
              <w:rPr>
                <w:rFonts w:ascii="Sylfaen" w:hAnsi="Sylfaen"/>
                <w:b w:val="0"/>
                <w:noProof/>
                <w:webHidden/>
                <w:sz w:val="22"/>
                <w:szCs w:val="22"/>
              </w:rPr>
              <w:fldChar w:fldCharType="end"/>
            </w:r>
          </w:hyperlink>
        </w:p>
        <w:p w14:paraId="6865535E" w14:textId="2F556585" w:rsidR="002D0CCD" w:rsidRPr="002D0CCD" w:rsidRDefault="008B7D33">
          <w:pPr>
            <w:pStyle w:val="TOC1"/>
            <w:rPr>
              <w:rFonts w:ascii="Sylfaen" w:eastAsiaTheme="minorEastAsia" w:hAnsi="Sylfaen" w:cstheme="minorBidi"/>
              <w:b w:val="0"/>
              <w:bCs w:val="0"/>
              <w:noProof/>
              <w:sz w:val="22"/>
              <w:szCs w:val="22"/>
            </w:rPr>
          </w:pPr>
          <w:hyperlink w:anchor="_Toc65868812" w:history="1">
            <w:r w:rsidR="002D0CCD" w:rsidRPr="002D0CCD">
              <w:rPr>
                <w:rStyle w:val="Hyperlink"/>
                <w:rFonts w:ascii="Sylfaen" w:eastAsia="Helvetica" w:hAnsi="Sylfaen" w:cs="Helvetica"/>
                <w:b w:val="0"/>
                <w:noProof/>
                <w:sz w:val="22"/>
                <w:szCs w:val="22"/>
                <w:lang w:val="ka-GE"/>
              </w:rPr>
              <w:t>4.2.</w:t>
            </w:r>
            <w:r w:rsidR="002D0CCD" w:rsidRPr="002D0CCD">
              <w:rPr>
                <w:rFonts w:ascii="Sylfaen" w:eastAsiaTheme="minorEastAsia" w:hAnsi="Sylfaen" w:cstheme="minorBidi"/>
                <w:b w:val="0"/>
                <w:bCs w:val="0"/>
                <w:noProof/>
                <w:sz w:val="22"/>
                <w:szCs w:val="22"/>
              </w:rPr>
              <w:tab/>
            </w:r>
            <w:r w:rsidR="002D0CCD" w:rsidRPr="002D0CCD">
              <w:rPr>
                <w:rStyle w:val="Hyperlink"/>
                <w:rFonts w:ascii="Sylfaen" w:eastAsia="Helvetica" w:hAnsi="Sylfaen" w:cs="Sylfaen"/>
                <w:b w:val="0"/>
                <w:noProof/>
                <w:sz w:val="22"/>
                <w:szCs w:val="22"/>
                <w:lang w:val="ka-GE"/>
              </w:rPr>
              <w:t>საერთაშორისო</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მონაცემთა</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ბაზებზე</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წვდომის</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უზრუნველყოფა</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_Toc65868812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76</w:t>
            </w:r>
            <w:r w:rsidR="002D0CCD" w:rsidRPr="002D0CCD">
              <w:rPr>
                <w:rFonts w:ascii="Sylfaen" w:hAnsi="Sylfaen"/>
                <w:b w:val="0"/>
                <w:noProof/>
                <w:webHidden/>
                <w:sz w:val="22"/>
                <w:szCs w:val="22"/>
              </w:rPr>
              <w:fldChar w:fldCharType="end"/>
            </w:r>
          </w:hyperlink>
        </w:p>
        <w:p w14:paraId="123C3EC7" w14:textId="61C59D49" w:rsidR="002D0CCD" w:rsidRPr="002D0CCD" w:rsidRDefault="008B7D33">
          <w:pPr>
            <w:pStyle w:val="TOC1"/>
            <w:rPr>
              <w:rFonts w:ascii="Sylfaen" w:eastAsiaTheme="minorEastAsia" w:hAnsi="Sylfaen" w:cstheme="minorBidi"/>
              <w:b w:val="0"/>
              <w:bCs w:val="0"/>
              <w:noProof/>
              <w:sz w:val="22"/>
              <w:szCs w:val="22"/>
            </w:rPr>
          </w:pPr>
          <w:hyperlink w:anchor="_Toc65868813" w:history="1">
            <w:r w:rsidR="002D0CCD" w:rsidRPr="002D0CCD">
              <w:rPr>
                <w:rStyle w:val="Hyperlink"/>
                <w:rFonts w:ascii="Sylfaen" w:eastAsia="Helvetica" w:hAnsi="Sylfaen" w:cs="Helvetica"/>
                <w:b w:val="0"/>
                <w:noProof/>
                <w:sz w:val="22"/>
                <w:szCs w:val="22"/>
                <w:lang w:val="ka-GE"/>
              </w:rPr>
              <w:t>4.3.</w:t>
            </w:r>
            <w:r w:rsidR="002D0CCD" w:rsidRPr="002D0CCD">
              <w:rPr>
                <w:rFonts w:ascii="Sylfaen" w:eastAsiaTheme="minorEastAsia" w:hAnsi="Sylfaen" w:cstheme="minorBidi"/>
                <w:b w:val="0"/>
                <w:bCs w:val="0"/>
                <w:noProof/>
                <w:sz w:val="22"/>
                <w:szCs w:val="22"/>
              </w:rPr>
              <w:tab/>
            </w:r>
            <w:r w:rsidR="002D0CCD" w:rsidRPr="002D0CCD">
              <w:rPr>
                <w:rStyle w:val="Hyperlink"/>
                <w:rFonts w:ascii="Sylfaen" w:eastAsia="Helvetica" w:hAnsi="Sylfaen" w:cs="Sylfaen"/>
                <w:b w:val="0"/>
                <w:noProof/>
                <w:sz w:val="22"/>
                <w:szCs w:val="22"/>
                <w:lang w:val="ka-GE"/>
              </w:rPr>
              <w:t>თანამშრომლების</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რაოდენობის</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სტრატეგიულ</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მიზნებთან</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თანხვედრაში</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მოყვანა</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_Toc65868813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76</w:t>
            </w:r>
            <w:r w:rsidR="002D0CCD" w:rsidRPr="002D0CCD">
              <w:rPr>
                <w:rFonts w:ascii="Sylfaen" w:hAnsi="Sylfaen"/>
                <w:b w:val="0"/>
                <w:noProof/>
                <w:webHidden/>
                <w:sz w:val="22"/>
                <w:szCs w:val="22"/>
              </w:rPr>
              <w:fldChar w:fldCharType="end"/>
            </w:r>
          </w:hyperlink>
        </w:p>
        <w:p w14:paraId="2C4114E9" w14:textId="2C7C1325" w:rsidR="002D0CCD" w:rsidRPr="002D0CCD" w:rsidRDefault="008B7D33">
          <w:pPr>
            <w:pStyle w:val="TOC1"/>
            <w:rPr>
              <w:rFonts w:ascii="Sylfaen" w:eastAsiaTheme="minorEastAsia" w:hAnsi="Sylfaen" w:cstheme="minorBidi"/>
              <w:b w:val="0"/>
              <w:bCs w:val="0"/>
              <w:noProof/>
              <w:sz w:val="22"/>
              <w:szCs w:val="22"/>
            </w:rPr>
          </w:pPr>
          <w:hyperlink w:anchor="_Toc65868814" w:history="1">
            <w:r w:rsidR="002D0CCD" w:rsidRPr="002D0CCD">
              <w:rPr>
                <w:rStyle w:val="Hyperlink"/>
                <w:rFonts w:ascii="Sylfaen" w:eastAsia="Helvetica" w:hAnsi="Sylfaen" w:cs="Helvetica"/>
                <w:b w:val="0"/>
                <w:noProof/>
                <w:sz w:val="22"/>
                <w:szCs w:val="22"/>
                <w:lang w:val="ka-GE"/>
              </w:rPr>
              <w:t>4.4.</w:t>
            </w:r>
            <w:r w:rsidR="002D0CCD" w:rsidRPr="002D0CCD">
              <w:rPr>
                <w:rFonts w:ascii="Sylfaen" w:eastAsiaTheme="minorEastAsia" w:hAnsi="Sylfaen" w:cstheme="minorBidi"/>
                <w:b w:val="0"/>
                <w:bCs w:val="0"/>
                <w:noProof/>
                <w:sz w:val="22"/>
                <w:szCs w:val="22"/>
              </w:rPr>
              <w:tab/>
            </w:r>
            <w:r w:rsidR="002D0CCD" w:rsidRPr="002D0CCD">
              <w:rPr>
                <w:rStyle w:val="Hyperlink"/>
                <w:rFonts w:ascii="Sylfaen" w:eastAsia="Helvetica" w:hAnsi="Sylfaen"/>
                <w:b w:val="0"/>
                <w:noProof/>
                <w:sz w:val="22"/>
                <w:szCs w:val="22"/>
                <w:lang w:val="ka-GE"/>
              </w:rPr>
              <w:t xml:space="preserve">2021-2022 </w:t>
            </w:r>
            <w:r w:rsidR="002D0CCD" w:rsidRPr="002D0CCD">
              <w:rPr>
                <w:rStyle w:val="Hyperlink"/>
                <w:rFonts w:ascii="Sylfaen" w:eastAsia="Helvetica" w:hAnsi="Sylfaen" w:cs="Sylfaen"/>
                <w:b w:val="0"/>
                <w:noProof/>
                <w:sz w:val="22"/>
                <w:szCs w:val="22"/>
                <w:lang w:val="ka-GE"/>
              </w:rPr>
              <w:t>წლების</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სამოქმედო</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გეგმა</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_Toc65868814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76</w:t>
            </w:r>
            <w:r w:rsidR="002D0CCD" w:rsidRPr="002D0CCD">
              <w:rPr>
                <w:rFonts w:ascii="Sylfaen" w:hAnsi="Sylfaen"/>
                <w:b w:val="0"/>
                <w:noProof/>
                <w:webHidden/>
                <w:sz w:val="22"/>
                <w:szCs w:val="22"/>
              </w:rPr>
              <w:fldChar w:fldCharType="end"/>
            </w:r>
          </w:hyperlink>
        </w:p>
        <w:p w14:paraId="57CC0676" w14:textId="31123FB7" w:rsidR="002D0CCD" w:rsidRPr="002D0CCD" w:rsidRDefault="008B7D33">
          <w:pPr>
            <w:pStyle w:val="TOC1"/>
            <w:rPr>
              <w:rFonts w:ascii="Sylfaen" w:eastAsiaTheme="minorEastAsia" w:hAnsi="Sylfaen" w:cstheme="minorBidi"/>
              <w:b w:val="0"/>
              <w:bCs w:val="0"/>
              <w:noProof/>
              <w:sz w:val="22"/>
              <w:szCs w:val="22"/>
            </w:rPr>
          </w:pPr>
          <w:hyperlink w:anchor="_Toc65868815" w:history="1">
            <w:r w:rsidR="002D0CCD" w:rsidRPr="002D0CCD">
              <w:rPr>
                <w:rStyle w:val="Hyperlink"/>
                <w:rFonts w:ascii="Sylfaen" w:eastAsia="Helvetica" w:hAnsi="Sylfaen" w:cs="Helvetica"/>
                <w:b w:val="0"/>
                <w:noProof/>
                <w:sz w:val="22"/>
                <w:szCs w:val="22"/>
                <w:lang w:val="ka-GE"/>
              </w:rPr>
              <w:t>4.5.</w:t>
            </w:r>
            <w:r w:rsidR="002D0CCD" w:rsidRPr="002D0CCD">
              <w:rPr>
                <w:rFonts w:ascii="Sylfaen" w:eastAsiaTheme="minorEastAsia" w:hAnsi="Sylfaen" w:cstheme="minorBidi"/>
                <w:b w:val="0"/>
                <w:bCs w:val="0"/>
                <w:noProof/>
                <w:sz w:val="22"/>
                <w:szCs w:val="22"/>
              </w:rPr>
              <w:tab/>
            </w:r>
            <w:r w:rsidR="002D0CCD" w:rsidRPr="002D0CCD">
              <w:rPr>
                <w:rStyle w:val="Hyperlink"/>
                <w:rFonts w:ascii="Sylfaen" w:eastAsia="Helvetica" w:hAnsi="Sylfaen" w:cs="Sylfaen"/>
                <w:b w:val="0"/>
                <w:noProof/>
                <w:sz w:val="22"/>
                <w:szCs w:val="22"/>
                <w:lang w:val="ka-GE"/>
              </w:rPr>
              <w:t>სტრატეგიის</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დაფინანსება</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_Toc65868815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76</w:t>
            </w:r>
            <w:r w:rsidR="002D0CCD" w:rsidRPr="002D0CCD">
              <w:rPr>
                <w:rFonts w:ascii="Sylfaen" w:hAnsi="Sylfaen"/>
                <w:b w:val="0"/>
                <w:noProof/>
                <w:webHidden/>
                <w:sz w:val="22"/>
                <w:szCs w:val="22"/>
              </w:rPr>
              <w:fldChar w:fldCharType="end"/>
            </w:r>
          </w:hyperlink>
        </w:p>
        <w:p w14:paraId="75D5DE55" w14:textId="77777777" w:rsidR="002D0CCD" w:rsidRDefault="002D0CCD">
          <w:pPr>
            <w:pStyle w:val="TOC1"/>
            <w:rPr>
              <w:rStyle w:val="Hyperlink"/>
              <w:rFonts w:ascii="Sylfaen" w:hAnsi="Sylfaen"/>
              <w:b w:val="0"/>
              <w:noProof/>
              <w:sz w:val="22"/>
              <w:szCs w:val="22"/>
            </w:rPr>
          </w:pPr>
        </w:p>
        <w:p w14:paraId="4920B236" w14:textId="3CDFEEB8" w:rsidR="002D0CCD" w:rsidRDefault="008B7D33">
          <w:pPr>
            <w:pStyle w:val="TOC1"/>
            <w:rPr>
              <w:rFonts w:asciiTheme="minorHAnsi" w:eastAsiaTheme="minorEastAsia" w:hAnsiTheme="minorHAnsi" w:cstheme="minorBidi"/>
              <w:b w:val="0"/>
              <w:bCs w:val="0"/>
              <w:noProof/>
              <w:sz w:val="22"/>
              <w:szCs w:val="22"/>
            </w:rPr>
          </w:pPr>
          <w:hyperlink w:anchor="_Toc65868816" w:history="1">
            <w:r w:rsidR="002D0CCD" w:rsidRPr="002D0CCD">
              <w:rPr>
                <w:rStyle w:val="Hyperlink"/>
                <w:rFonts w:ascii="Sylfaen" w:eastAsia="Helvetica" w:hAnsi="Sylfaen"/>
                <w:b w:val="0"/>
                <w:noProof/>
                <w:sz w:val="22"/>
                <w:szCs w:val="22"/>
                <w:lang w:val="ka-GE"/>
              </w:rPr>
              <w:t xml:space="preserve">5. </w:t>
            </w:r>
            <w:r w:rsidR="002D0CCD" w:rsidRPr="002D0CCD">
              <w:rPr>
                <w:rStyle w:val="Hyperlink"/>
                <w:rFonts w:ascii="Sylfaen" w:eastAsia="Helvetica" w:hAnsi="Sylfaen" w:cs="Sylfaen"/>
                <w:b w:val="0"/>
                <w:noProof/>
                <w:sz w:val="22"/>
                <w:szCs w:val="22"/>
                <w:lang w:val="ka-GE"/>
              </w:rPr>
              <w:t>სტრატეგიის</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განხორციელების</w:t>
            </w:r>
            <w:r w:rsidR="002D0CCD" w:rsidRPr="002D0CCD">
              <w:rPr>
                <w:rStyle w:val="Hyperlink"/>
                <w:rFonts w:ascii="Sylfaen" w:eastAsia="Helvetica"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მონიტორინგი</w:t>
            </w:r>
            <w:r w:rsidR="002D0CCD" w:rsidRPr="002D0CCD">
              <w:rPr>
                <w:rStyle w:val="Hyperlink"/>
                <w:rFonts w:ascii="Sylfaen"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და</w:t>
            </w:r>
            <w:r w:rsidR="002D0CCD" w:rsidRPr="002D0CCD">
              <w:rPr>
                <w:rStyle w:val="Hyperlink"/>
                <w:rFonts w:ascii="Sylfaen" w:hAnsi="Sylfaen"/>
                <w:b w:val="0"/>
                <w:noProof/>
                <w:sz w:val="22"/>
                <w:szCs w:val="22"/>
                <w:lang w:val="ka-GE"/>
              </w:rPr>
              <w:t xml:space="preserve"> </w:t>
            </w:r>
            <w:r w:rsidR="002D0CCD" w:rsidRPr="002D0CCD">
              <w:rPr>
                <w:rStyle w:val="Hyperlink"/>
                <w:rFonts w:ascii="Sylfaen" w:eastAsia="Helvetica" w:hAnsi="Sylfaen" w:cs="Sylfaen"/>
                <w:b w:val="0"/>
                <w:noProof/>
                <w:sz w:val="22"/>
                <w:szCs w:val="22"/>
                <w:lang w:val="ka-GE"/>
              </w:rPr>
              <w:t>შეფასება</w:t>
            </w:r>
            <w:r w:rsidR="002D0CCD" w:rsidRPr="002D0CCD">
              <w:rPr>
                <w:rFonts w:ascii="Sylfaen" w:hAnsi="Sylfaen"/>
                <w:b w:val="0"/>
                <w:noProof/>
                <w:webHidden/>
                <w:sz w:val="22"/>
                <w:szCs w:val="22"/>
              </w:rPr>
              <w:tab/>
            </w:r>
            <w:r w:rsidR="002D0CCD" w:rsidRPr="002D0CCD">
              <w:rPr>
                <w:rFonts w:ascii="Sylfaen" w:hAnsi="Sylfaen"/>
                <w:b w:val="0"/>
                <w:noProof/>
                <w:webHidden/>
                <w:sz w:val="22"/>
                <w:szCs w:val="22"/>
              </w:rPr>
              <w:fldChar w:fldCharType="begin"/>
            </w:r>
            <w:r w:rsidR="002D0CCD" w:rsidRPr="002D0CCD">
              <w:rPr>
                <w:rFonts w:ascii="Sylfaen" w:hAnsi="Sylfaen"/>
                <w:b w:val="0"/>
                <w:noProof/>
                <w:webHidden/>
                <w:sz w:val="22"/>
                <w:szCs w:val="22"/>
              </w:rPr>
              <w:instrText xml:space="preserve"> PAGEREF _Toc65868816 \h </w:instrText>
            </w:r>
            <w:r w:rsidR="002D0CCD" w:rsidRPr="002D0CCD">
              <w:rPr>
                <w:rFonts w:ascii="Sylfaen" w:hAnsi="Sylfaen"/>
                <w:b w:val="0"/>
                <w:noProof/>
                <w:webHidden/>
                <w:sz w:val="22"/>
                <w:szCs w:val="22"/>
              </w:rPr>
            </w:r>
            <w:r w:rsidR="002D0CCD" w:rsidRPr="002D0CCD">
              <w:rPr>
                <w:rFonts w:ascii="Sylfaen" w:hAnsi="Sylfaen"/>
                <w:b w:val="0"/>
                <w:noProof/>
                <w:webHidden/>
                <w:sz w:val="22"/>
                <w:szCs w:val="22"/>
              </w:rPr>
              <w:fldChar w:fldCharType="separate"/>
            </w:r>
            <w:r w:rsidR="002D0CCD" w:rsidRPr="002D0CCD">
              <w:rPr>
                <w:rFonts w:ascii="Sylfaen" w:hAnsi="Sylfaen"/>
                <w:b w:val="0"/>
                <w:noProof/>
                <w:webHidden/>
                <w:sz w:val="22"/>
                <w:szCs w:val="22"/>
              </w:rPr>
              <w:t>77</w:t>
            </w:r>
            <w:r w:rsidR="002D0CCD" w:rsidRPr="002D0CCD">
              <w:rPr>
                <w:rFonts w:ascii="Sylfaen" w:hAnsi="Sylfaen"/>
                <w:b w:val="0"/>
                <w:noProof/>
                <w:webHidden/>
                <w:sz w:val="22"/>
                <w:szCs w:val="22"/>
              </w:rPr>
              <w:fldChar w:fldCharType="end"/>
            </w:r>
          </w:hyperlink>
        </w:p>
        <w:p w14:paraId="6F4430B9" w14:textId="42E44DA9" w:rsidR="00131CCA" w:rsidRPr="00FB4E38" w:rsidRDefault="00131CCA" w:rsidP="00131CCA">
          <w:pPr>
            <w:spacing w:line="264" w:lineRule="auto"/>
            <w:rPr>
              <w:rFonts w:ascii="Sylfaen" w:hAnsi="Sylfaen" w:cstheme="minorHAnsi"/>
              <w:szCs w:val="22"/>
              <w:lang w:val="ka-GE"/>
            </w:rPr>
          </w:pPr>
          <w:r w:rsidRPr="00FB4E38">
            <w:rPr>
              <w:rFonts w:ascii="Sylfaen" w:hAnsi="Sylfaen" w:cstheme="minorHAnsi"/>
              <w:bCs/>
              <w:sz w:val="24"/>
              <w:lang w:val="ka-GE"/>
            </w:rPr>
            <w:fldChar w:fldCharType="end"/>
          </w:r>
        </w:p>
      </w:sdtContent>
    </w:sdt>
    <w:p w14:paraId="260E2657" w14:textId="7CF85E7A" w:rsidR="00131CCA" w:rsidRDefault="00131CCA" w:rsidP="00131CCA">
      <w:pPr>
        <w:spacing w:line="264" w:lineRule="auto"/>
        <w:jc w:val="both"/>
        <w:rPr>
          <w:rFonts w:ascii="Sylfaen" w:eastAsia="Times New Roman" w:hAnsi="Sylfaen"/>
          <w:b/>
          <w:color w:val="1F4E79"/>
          <w:szCs w:val="22"/>
          <w:lang w:val="ka-GE"/>
        </w:rPr>
      </w:pPr>
    </w:p>
    <w:p w14:paraId="5F4D64DB" w14:textId="4F8B602B" w:rsidR="00FB4E38" w:rsidRDefault="00FB4E38" w:rsidP="00131CCA">
      <w:pPr>
        <w:spacing w:line="264" w:lineRule="auto"/>
        <w:jc w:val="both"/>
        <w:rPr>
          <w:rFonts w:ascii="Sylfaen" w:eastAsia="Times New Roman" w:hAnsi="Sylfaen"/>
          <w:b/>
          <w:color w:val="1F4E79"/>
          <w:szCs w:val="22"/>
          <w:lang w:val="ka-GE"/>
        </w:rPr>
      </w:pPr>
    </w:p>
    <w:p w14:paraId="30F53FEB" w14:textId="17AE142E" w:rsidR="00FB4E38" w:rsidRDefault="00FB4E38" w:rsidP="00131CCA">
      <w:pPr>
        <w:spacing w:line="264" w:lineRule="auto"/>
        <w:jc w:val="both"/>
        <w:rPr>
          <w:rFonts w:ascii="Sylfaen" w:eastAsia="Times New Roman" w:hAnsi="Sylfaen"/>
          <w:b/>
          <w:color w:val="1F4E79"/>
          <w:szCs w:val="22"/>
          <w:lang w:val="ka-GE"/>
        </w:rPr>
      </w:pPr>
    </w:p>
    <w:p w14:paraId="0C48E88E" w14:textId="535D968C" w:rsidR="00FB4E38" w:rsidRDefault="00FB4E38" w:rsidP="00131CCA">
      <w:pPr>
        <w:spacing w:line="264" w:lineRule="auto"/>
        <w:jc w:val="both"/>
        <w:rPr>
          <w:rFonts w:ascii="Sylfaen" w:eastAsia="Times New Roman" w:hAnsi="Sylfaen"/>
          <w:b/>
          <w:color w:val="1F4E79"/>
          <w:szCs w:val="22"/>
          <w:lang w:val="ka-GE"/>
        </w:rPr>
      </w:pPr>
    </w:p>
    <w:p w14:paraId="48655D0A" w14:textId="2636EF82" w:rsidR="00FB4E38" w:rsidRDefault="00FB4E38" w:rsidP="00131CCA">
      <w:pPr>
        <w:spacing w:line="264" w:lineRule="auto"/>
        <w:jc w:val="both"/>
        <w:rPr>
          <w:rFonts w:ascii="Sylfaen" w:eastAsia="Times New Roman" w:hAnsi="Sylfaen"/>
          <w:b/>
          <w:color w:val="1F4E79"/>
          <w:szCs w:val="22"/>
          <w:lang w:val="ka-GE"/>
        </w:rPr>
      </w:pPr>
    </w:p>
    <w:p w14:paraId="248F2286" w14:textId="72269D4A" w:rsidR="00FB4E38" w:rsidRDefault="00FB4E38" w:rsidP="00131CCA">
      <w:pPr>
        <w:spacing w:line="264" w:lineRule="auto"/>
        <w:jc w:val="both"/>
        <w:rPr>
          <w:rFonts w:ascii="Sylfaen" w:eastAsia="Times New Roman" w:hAnsi="Sylfaen"/>
          <w:b/>
          <w:color w:val="1F4E79"/>
          <w:szCs w:val="22"/>
          <w:lang w:val="ka-GE"/>
        </w:rPr>
      </w:pPr>
    </w:p>
    <w:p w14:paraId="4E6D075C" w14:textId="77777777" w:rsidR="00FB4E38" w:rsidRPr="00131CCA" w:rsidRDefault="00FB4E38" w:rsidP="00131CCA">
      <w:pPr>
        <w:spacing w:line="264" w:lineRule="auto"/>
        <w:jc w:val="both"/>
        <w:rPr>
          <w:rFonts w:ascii="Sylfaen" w:eastAsia="Times New Roman" w:hAnsi="Sylfaen"/>
          <w:b/>
          <w:color w:val="1F4E79"/>
          <w:szCs w:val="22"/>
          <w:lang w:val="ka-GE"/>
        </w:rPr>
      </w:pPr>
    </w:p>
    <w:p w14:paraId="515418AF" w14:textId="4A2CC15D" w:rsidR="00131CCA" w:rsidRPr="00131CCA" w:rsidRDefault="00131CCA" w:rsidP="00131CCA">
      <w:pPr>
        <w:widowControl w:val="0"/>
        <w:autoSpaceDE w:val="0"/>
        <w:autoSpaceDN w:val="0"/>
        <w:adjustRightInd w:val="0"/>
        <w:spacing w:line="264" w:lineRule="auto"/>
        <w:jc w:val="both"/>
        <w:rPr>
          <w:rFonts w:ascii="Sylfaen" w:hAnsi="Sylfaen"/>
          <w:b/>
          <w:bCs/>
          <w:color w:val="1F497D"/>
          <w:lang w:val="ka-GE"/>
        </w:rPr>
      </w:pPr>
      <w:bookmarkStart w:id="5" w:name="_Toc986384"/>
      <w:bookmarkStart w:id="6" w:name="_Toc5887805"/>
      <w:bookmarkStart w:id="7" w:name="_Toc6821628"/>
      <w:bookmarkStart w:id="8" w:name="_Toc10019606"/>
      <w:bookmarkStart w:id="9" w:name="_Toc17719798"/>
      <w:bookmarkStart w:id="10" w:name="_Toc17719915"/>
      <w:bookmarkStart w:id="11" w:name="OLE_LINK10"/>
      <w:bookmarkStart w:id="12" w:name="OLE_LINK11"/>
      <w:bookmarkStart w:id="13" w:name="OLE_LINK8"/>
      <w:bookmarkStart w:id="14" w:name="OLE_LINK9"/>
      <w:r w:rsidRPr="00131CCA">
        <w:rPr>
          <w:rFonts w:ascii="Sylfaen" w:hAnsi="Sylfaen"/>
          <w:b/>
          <w:bCs/>
          <w:color w:val="1F497D"/>
          <w:lang w:val="ka-GE"/>
        </w:rPr>
        <w:lastRenderedPageBreak/>
        <w:t>ტერმინთა განმარტება</w:t>
      </w:r>
    </w:p>
    <w:p w14:paraId="2243CAF7" w14:textId="77777777" w:rsidR="00131CCA" w:rsidRPr="00131CCA" w:rsidRDefault="00131CCA" w:rsidP="00131CCA">
      <w:pPr>
        <w:widowControl w:val="0"/>
        <w:autoSpaceDE w:val="0"/>
        <w:autoSpaceDN w:val="0"/>
        <w:adjustRightInd w:val="0"/>
        <w:spacing w:line="264" w:lineRule="auto"/>
        <w:jc w:val="both"/>
        <w:rPr>
          <w:rFonts w:ascii="Sylfaen" w:hAnsi="Sylfaen"/>
          <w:b/>
          <w:bCs/>
          <w:color w:val="1F497D"/>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425"/>
        <w:gridCol w:w="7151"/>
      </w:tblGrid>
      <w:tr w:rsidR="00131CCA" w:rsidRPr="00131CCA" w14:paraId="04FF2375" w14:textId="77777777" w:rsidTr="00657D8C">
        <w:trPr>
          <w:trHeight w:val="431"/>
        </w:trPr>
        <w:tc>
          <w:tcPr>
            <w:tcW w:w="2425" w:type="dxa"/>
            <w:shd w:val="clear" w:color="auto" w:fill="auto"/>
            <w:vAlign w:val="center"/>
          </w:tcPr>
          <w:p w14:paraId="1DCE33F5"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FDI</w:t>
            </w:r>
          </w:p>
        </w:tc>
        <w:tc>
          <w:tcPr>
            <w:tcW w:w="7151" w:type="dxa"/>
            <w:shd w:val="clear" w:color="auto" w:fill="auto"/>
            <w:vAlign w:val="center"/>
          </w:tcPr>
          <w:p w14:paraId="0AAC09C3"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 xml:space="preserve">პირდაპირი უცხოური ინვესტიციები </w:t>
            </w:r>
          </w:p>
        </w:tc>
      </w:tr>
      <w:tr w:rsidR="00131CCA" w:rsidRPr="00131CCA" w14:paraId="5D4D84AB" w14:textId="77777777" w:rsidTr="00657D8C">
        <w:trPr>
          <w:trHeight w:val="440"/>
        </w:trPr>
        <w:tc>
          <w:tcPr>
            <w:tcW w:w="2425" w:type="dxa"/>
            <w:shd w:val="clear" w:color="auto" w:fill="auto"/>
            <w:vAlign w:val="center"/>
          </w:tcPr>
          <w:p w14:paraId="4AFFFA06"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UNCTAD</w:t>
            </w:r>
          </w:p>
        </w:tc>
        <w:tc>
          <w:tcPr>
            <w:tcW w:w="7151" w:type="dxa"/>
            <w:shd w:val="clear" w:color="auto" w:fill="auto"/>
            <w:vAlign w:val="center"/>
          </w:tcPr>
          <w:p w14:paraId="59278CB3"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გაეროს ვაჭრობისა და განვითარების კონფერენცია</w:t>
            </w:r>
          </w:p>
        </w:tc>
      </w:tr>
      <w:tr w:rsidR="00131CCA" w:rsidRPr="00131CCA" w14:paraId="39E6CC96" w14:textId="77777777" w:rsidTr="00657D8C">
        <w:trPr>
          <w:trHeight w:val="449"/>
        </w:trPr>
        <w:tc>
          <w:tcPr>
            <w:tcW w:w="2425" w:type="dxa"/>
            <w:shd w:val="clear" w:color="auto" w:fill="auto"/>
            <w:vAlign w:val="center"/>
          </w:tcPr>
          <w:p w14:paraId="01E78591"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IFC</w:t>
            </w:r>
          </w:p>
        </w:tc>
        <w:tc>
          <w:tcPr>
            <w:tcW w:w="7151" w:type="dxa"/>
            <w:shd w:val="clear" w:color="auto" w:fill="auto"/>
            <w:vAlign w:val="center"/>
          </w:tcPr>
          <w:p w14:paraId="29FBBF4E"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საერთაშორისო საფინანსო კორპორაცია</w:t>
            </w:r>
          </w:p>
        </w:tc>
      </w:tr>
      <w:tr w:rsidR="00131CCA" w:rsidRPr="00131CCA" w14:paraId="1CD6B9B6" w14:textId="77777777" w:rsidTr="00657D8C">
        <w:trPr>
          <w:trHeight w:val="404"/>
        </w:trPr>
        <w:tc>
          <w:tcPr>
            <w:tcW w:w="2425" w:type="dxa"/>
            <w:shd w:val="clear" w:color="auto" w:fill="auto"/>
            <w:vAlign w:val="center"/>
          </w:tcPr>
          <w:p w14:paraId="66435847"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World Bank</w:t>
            </w:r>
          </w:p>
        </w:tc>
        <w:tc>
          <w:tcPr>
            <w:tcW w:w="7151" w:type="dxa"/>
            <w:shd w:val="clear" w:color="auto" w:fill="auto"/>
            <w:vAlign w:val="center"/>
          </w:tcPr>
          <w:p w14:paraId="409E8811"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მსოფლიო ბანკი</w:t>
            </w:r>
          </w:p>
        </w:tc>
      </w:tr>
      <w:tr w:rsidR="00131CCA" w:rsidRPr="00131CCA" w14:paraId="36D57AE1" w14:textId="77777777" w:rsidTr="00657D8C">
        <w:trPr>
          <w:trHeight w:val="467"/>
        </w:trPr>
        <w:tc>
          <w:tcPr>
            <w:tcW w:w="2425" w:type="dxa"/>
            <w:shd w:val="clear" w:color="auto" w:fill="auto"/>
            <w:vAlign w:val="center"/>
          </w:tcPr>
          <w:p w14:paraId="749F442B"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DCFTA</w:t>
            </w:r>
          </w:p>
        </w:tc>
        <w:tc>
          <w:tcPr>
            <w:tcW w:w="7151" w:type="dxa"/>
            <w:shd w:val="clear" w:color="auto" w:fill="auto"/>
            <w:vAlign w:val="center"/>
          </w:tcPr>
          <w:p w14:paraId="1D0729A6"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 xml:space="preserve">ღრმა და ყოვლისმომცველი თავისუფალი სავაჭრო სივრცე </w:t>
            </w:r>
          </w:p>
        </w:tc>
      </w:tr>
      <w:tr w:rsidR="00131CCA" w:rsidRPr="00131CCA" w14:paraId="77E59D2E" w14:textId="77777777" w:rsidTr="00657D8C">
        <w:trPr>
          <w:trHeight w:val="440"/>
        </w:trPr>
        <w:tc>
          <w:tcPr>
            <w:tcW w:w="2425" w:type="dxa"/>
            <w:shd w:val="clear" w:color="auto" w:fill="auto"/>
            <w:vAlign w:val="center"/>
          </w:tcPr>
          <w:p w14:paraId="36D7DEB5"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მშპ</w:t>
            </w:r>
          </w:p>
        </w:tc>
        <w:tc>
          <w:tcPr>
            <w:tcW w:w="7151" w:type="dxa"/>
            <w:shd w:val="clear" w:color="auto" w:fill="auto"/>
            <w:vAlign w:val="center"/>
          </w:tcPr>
          <w:p w14:paraId="12879ED9"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მთლიანი შიდა პროდუქტი</w:t>
            </w:r>
          </w:p>
        </w:tc>
      </w:tr>
      <w:tr w:rsidR="00131CCA" w:rsidRPr="00131CCA" w14:paraId="0EFE37FA" w14:textId="77777777" w:rsidTr="00657D8C">
        <w:trPr>
          <w:trHeight w:val="440"/>
        </w:trPr>
        <w:tc>
          <w:tcPr>
            <w:tcW w:w="2425" w:type="dxa"/>
            <w:shd w:val="clear" w:color="auto" w:fill="auto"/>
            <w:vAlign w:val="center"/>
          </w:tcPr>
          <w:p w14:paraId="3ECBF050"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SCPX</w:t>
            </w:r>
          </w:p>
        </w:tc>
        <w:tc>
          <w:tcPr>
            <w:tcW w:w="7151" w:type="dxa"/>
            <w:shd w:val="clear" w:color="auto" w:fill="auto"/>
            <w:vAlign w:val="center"/>
          </w:tcPr>
          <w:p w14:paraId="30CEF79E"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სამხრეთ კავკასიის გაზსადენის სისტემის გაფართოების პროექტი</w:t>
            </w:r>
          </w:p>
        </w:tc>
      </w:tr>
      <w:tr w:rsidR="00131CCA" w:rsidRPr="00131CCA" w14:paraId="75544302" w14:textId="77777777" w:rsidTr="00657D8C">
        <w:trPr>
          <w:trHeight w:val="449"/>
        </w:trPr>
        <w:tc>
          <w:tcPr>
            <w:tcW w:w="2425" w:type="dxa"/>
            <w:shd w:val="clear" w:color="auto" w:fill="auto"/>
            <w:vAlign w:val="center"/>
          </w:tcPr>
          <w:p w14:paraId="49B6218D"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Efficiency-seeking FDI</w:t>
            </w:r>
          </w:p>
        </w:tc>
        <w:tc>
          <w:tcPr>
            <w:tcW w:w="7151" w:type="dxa"/>
            <w:shd w:val="clear" w:color="auto" w:fill="auto"/>
            <w:vAlign w:val="center"/>
          </w:tcPr>
          <w:p w14:paraId="6B31ECBF"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ეფექტიანობაზე დაფუძნებული ინვესტიცია</w:t>
            </w:r>
          </w:p>
        </w:tc>
      </w:tr>
      <w:tr w:rsidR="00131CCA" w:rsidRPr="00131CCA" w14:paraId="4E5884CE" w14:textId="77777777" w:rsidTr="00657D8C">
        <w:trPr>
          <w:trHeight w:val="791"/>
        </w:trPr>
        <w:tc>
          <w:tcPr>
            <w:tcW w:w="2425" w:type="dxa"/>
            <w:shd w:val="clear" w:color="auto" w:fill="auto"/>
            <w:vAlign w:val="center"/>
          </w:tcPr>
          <w:p w14:paraId="3C9BAC06" w14:textId="77777777" w:rsidR="00131CCA" w:rsidRPr="00131CCA" w:rsidRDefault="00131CCA" w:rsidP="00657D8C">
            <w:pPr>
              <w:widowControl w:val="0"/>
              <w:autoSpaceDE w:val="0"/>
              <w:autoSpaceDN w:val="0"/>
              <w:adjustRightInd w:val="0"/>
              <w:spacing w:line="264" w:lineRule="auto"/>
              <w:rPr>
                <w:rFonts w:ascii="Sylfaen" w:hAnsi="Sylfaen"/>
                <w:bCs/>
                <w:color w:val="1F497D"/>
                <w:lang w:val="ka-GE"/>
              </w:rPr>
            </w:pPr>
            <w:r w:rsidRPr="00131CCA">
              <w:rPr>
                <w:rFonts w:ascii="Sylfaen" w:hAnsi="Sylfaen"/>
                <w:bCs/>
                <w:color w:val="1F497D"/>
                <w:lang w:val="ka-GE"/>
              </w:rPr>
              <w:t>Natural resource-seeking FDI</w:t>
            </w:r>
          </w:p>
        </w:tc>
        <w:tc>
          <w:tcPr>
            <w:tcW w:w="7151" w:type="dxa"/>
            <w:shd w:val="clear" w:color="auto" w:fill="auto"/>
            <w:vAlign w:val="center"/>
          </w:tcPr>
          <w:p w14:paraId="3B23253E"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ბუნებრივ რესურსებზე დაფუძნებული ინვესტიცია</w:t>
            </w:r>
          </w:p>
        </w:tc>
      </w:tr>
      <w:tr w:rsidR="00131CCA" w:rsidRPr="00131CCA" w14:paraId="315E919B" w14:textId="77777777" w:rsidTr="00657D8C">
        <w:trPr>
          <w:trHeight w:val="431"/>
        </w:trPr>
        <w:tc>
          <w:tcPr>
            <w:tcW w:w="2425" w:type="dxa"/>
            <w:shd w:val="clear" w:color="auto" w:fill="auto"/>
            <w:vAlign w:val="center"/>
          </w:tcPr>
          <w:p w14:paraId="34EB9F0A"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Market-seeking FDI</w:t>
            </w:r>
          </w:p>
        </w:tc>
        <w:tc>
          <w:tcPr>
            <w:tcW w:w="7151" w:type="dxa"/>
            <w:shd w:val="clear" w:color="auto" w:fill="auto"/>
            <w:vAlign w:val="center"/>
          </w:tcPr>
          <w:p w14:paraId="4E41120E"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ადგილობრივი ბაზრის ათვისებაზე დაფუძნებული ინვესტიცია</w:t>
            </w:r>
          </w:p>
        </w:tc>
      </w:tr>
      <w:tr w:rsidR="00131CCA" w:rsidRPr="00131CCA" w14:paraId="403C4C31" w14:textId="77777777" w:rsidTr="00657D8C">
        <w:trPr>
          <w:trHeight w:val="719"/>
        </w:trPr>
        <w:tc>
          <w:tcPr>
            <w:tcW w:w="2425" w:type="dxa"/>
            <w:shd w:val="clear" w:color="auto" w:fill="auto"/>
            <w:vAlign w:val="center"/>
          </w:tcPr>
          <w:p w14:paraId="1404BE14" w14:textId="77777777" w:rsidR="00131CCA" w:rsidRPr="00131CCA" w:rsidRDefault="00131CCA" w:rsidP="00657D8C">
            <w:pPr>
              <w:widowControl w:val="0"/>
              <w:autoSpaceDE w:val="0"/>
              <w:autoSpaceDN w:val="0"/>
              <w:adjustRightInd w:val="0"/>
              <w:spacing w:line="264" w:lineRule="auto"/>
              <w:rPr>
                <w:rFonts w:ascii="Sylfaen" w:hAnsi="Sylfaen"/>
                <w:bCs/>
                <w:color w:val="1F497D"/>
                <w:lang w:val="ka-GE"/>
              </w:rPr>
            </w:pPr>
            <w:r w:rsidRPr="00131CCA">
              <w:rPr>
                <w:rFonts w:ascii="Sylfaen" w:hAnsi="Sylfaen"/>
                <w:bCs/>
                <w:color w:val="1F497D"/>
                <w:lang w:val="ka-GE"/>
              </w:rPr>
              <w:t>Strategic asset-seeking FDI</w:t>
            </w:r>
          </w:p>
        </w:tc>
        <w:tc>
          <w:tcPr>
            <w:tcW w:w="7151" w:type="dxa"/>
            <w:shd w:val="clear" w:color="auto" w:fill="auto"/>
            <w:vAlign w:val="center"/>
          </w:tcPr>
          <w:p w14:paraId="14FCC5C8"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სტრატეგიული აქტივების წვდომაზე დაფუძნებული ინვესტიცია</w:t>
            </w:r>
          </w:p>
        </w:tc>
      </w:tr>
      <w:tr w:rsidR="00131CCA" w:rsidRPr="00131CCA" w14:paraId="390DF605" w14:textId="77777777" w:rsidTr="00657D8C">
        <w:trPr>
          <w:trHeight w:val="890"/>
        </w:trPr>
        <w:tc>
          <w:tcPr>
            <w:tcW w:w="2425" w:type="dxa"/>
            <w:shd w:val="clear" w:color="auto" w:fill="auto"/>
            <w:vAlign w:val="center"/>
          </w:tcPr>
          <w:p w14:paraId="6443D907"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Merger and Acquisition (M&amp;A) FDI</w:t>
            </w:r>
          </w:p>
        </w:tc>
        <w:tc>
          <w:tcPr>
            <w:tcW w:w="7151" w:type="dxa"/>
            <w:shd w:val="clear" w:color="auto" w:fill="auto"/>
            <w:vAlign w:val="center"/>
          </w:tcPr>
          <w:p w14:paraId="19E9CA98"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ინვესტიციის განხორციელება არსებულ მეწარმე სუბიექტში კომპანიაში წილის შესყიდვის გზით</w:t>
            </w:r>
          </w:p>
        </w:tc>
      </w:tr>
      <w:tr w:rsidR="00131CCA" w:rsidRPr="00131CCA" w14:paraId="61557F9C" w14:textId="77777777" w:rsidTr="00657D8C">
        <w:trPr>
          <w:trHeight w:val="440"/>
        </w:trPr>
        <w:tc>
          <w:tcPr>
            <w:tcW w:w="2425" w:type="dxa"/>
            <w:shd w:val="clear" w:color="auto" w:fill="auto"/>
            <w:vAlign w:val="center"/>
          </w:tcPr>
          <w:p w14:paraId="67A3FE9F"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Greenfield FDI</w:t>
            </w:r>
          </w:p>
        </w:tc>
        <w:tc>
          <w:tcPr>
            <w:tcW w:w="7151" w:type="dxa"/>
            <w:shd w:val="clear" w:color="auto" w:fill="auto"/>
            <w:vAlign w:val="center"/>
          </w:tcPr>
          <w:p w14:paraId="196C0DAE"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ინვესტიციის განხორციელება ახალ პროექტში</w:t>
            </w:r>
          </w:p>
        </w:tc>
      </w:tr>
      <w:tr w:rsidR="00131CCA" w:rsidRPr="00131CCA" w14:paraId="035DE9D7" w14:textId="77777777" w:rsidTr="00657D8C">
        <w:trPr>
          <w:trHeight w:val="791"/>
        </w:trPr>
        <w:tc>
          <w:tcPr>
            <w:tcW w:w="2425" w:type="dxa"/>
            <w:shd w:val="clear" w:color="auto" w:fill="auto"/>
            <w:vAlign w:val="center"/>
          </w:tcPr>
          <w:p w14:paraId="280D74BE"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Roadshow</w:t>
            </w:r>
          </w:p>
        </w:tc>
        <w:tc>
          <w:tcPr>
            <w:tcW w:w="7151" w:type="dxa"/>
            <w:shd w:val="clear" w:color="auto" w:fill="auto"/>
            <w:vAlign w:val="center"/>
          </w:tcPr>
          <w:p w14:paraId="2744542C"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 xml:space="preserve">საინვესტიციო მისია კომპანიებთან პირისპირ შეხვედრების გამართვის მიზნით </w:t>
            </w:r>
          </w:p>
        </w:tc>
      </w:tr>
      <w:tr w:rsidR="00131CCA" w:rsidRPr="00131CCA" w14:paraId="4046C047" w14:textId="77777777" w:rsidTr="00657D8C">
        <w:trPr>
          <w:trHeight w:val="449"/>
        </w:trPr>
        <w:tc>
          <w:tcPr>
            <w:tcW w:w="2425" w:type="dxa"/>
            <w:shd w:val="clear" w:color="auto" w:fill="auto"/>
            <w:vAlign w:val="center"/>
          </w:tcPr>
          <w:p w14:paraId="44E08604"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cs="Sylfaen"/>
                <w:color w:val="1F4E79"/>
                <w:lang w:val="ka-GE"/>
              </w:rPr>
              <w:t>BPO</w:t>
            </w:r>
          </w:p>
        </w:tc>
        <w:tc>
          <w:tcPr>
            <w:tcW w:w="7151" w:type="dxa"/>
            <w:shd w:val="clear" w:color="auto" w:fill="auto"/>
            <w:vAlign w:val="center"/>
          </w:tcPr>
          <w:p w14:paraId="74822808"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 xml:space="preserve">ბიზნეს სერვისების აუთსორსინგი </w:t>
            </w:r>
          </w:p>
        </w:tc>
      </w:tr>
      <w:tr w:rsidR="00131CCA" w:rsidRPr="00131CCA" w14:paraId="4562614A" w14:textId="77777777" w:rsidTr="00657D8C">
        <w:trPr>
          <w:trHeight w:val="440"/>
        </w:trPr>
        <w:tc>
          <w:tcPr>
            <w:tcW w:w="2425" w:type="dxa"/>
            <w:shd w:val="clear" w:color="auto" w:fill="auto"/>
            <w:vAlign w:val="center"/>
          </w:tcPr>
          <w:p w14:paraId="754B49EB"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IT</w:t>
            </w:r>
          </w:p>
        </w:tc>
        <w:tc>
          <w:tcPr>
            <w:tcW w:w="7151" w:type="dxa"/>
            <w:shd w:val="clear" w:color="auto" w:fill="auto"/>
            <w:vAlign w:val="center"/>
          </w:tcPr>
          <w:p w14:paraId="645FAC50"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ინფორმაციული ტექნოლოგიები</w:t>
            </w:r>
          </w:p>
        </w:tc>
      </w:tr>
      <w:tr w:rsidR="00131CCA" w:rsidRPr="00131CCA" w14:paraId="237E790C" w14:textId="77777777" w:rsidTr="00E66E56">
        <w:trPr>
          <w:trHeight w:val="892"/>
        </w:trPr>
        <w:tc>
          <w:tcPr>
            <w:tcW w:w="2425" w:type="dxa"/>
            <w:shd w:val="clear" w:color="auto" w:fill="auto"/>
            <w:vAlign w:val="center"/>
          </w:tcPr>
          <w:p w14:paraId="6A3B20C2" w14:textId="77777777" w:rsidR="00131CCA" w:rsidRPr="00131CCA" w:rsidRDefault="00131CCA" w:rsidP="00657D8C">
            <w:pPr>
              <w:widowControl w:val="0"/>
              <w:autoSpaceDE w:val="0"/>
              <w:autoSpaceDN w:val="0"/>
              <w:adjustRightInd w:val="0"/>
              <w:spacing w:line="264" w:lineRule="auto"/>
              <w:jc w:val="both"/>
              <w:rPr>
                <w:rFonts w:ascii="Sylfaen" w:hAnsi="Sylfaen"/>
                <w:bCs/>
                <w:color w:val="1F497D"/>
                <w:lang w:val="ka-GE"/>
              </w:rPr>
            </w:pPr>
            <w:r w:rsidRPr="00131CCA">
              <w:rPr>
                <w:rFonts w:ascii="Sylfaen" w:hAnsi="Sylfaen"/>
                <w:bCs/>
                <w:color w:val="1F497D"/>
                <w:lang w:val="ka-GE"/>
              </w:rPr>
              <w:t>Offshoring</w:t>
            </w:r>
          </w:p>
        </w:tc>
        <w:tc>
          <w:tcPr>
            <w:tcW w:w="7151" w:type="dxa"/>
            <w:shd w:val="clear" w:color="auto" w:fill="auto"/>
            <w:vAlign w:val="center"/>
          </w:tcPr>
          <w:p w14:paraId="79649A40"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ბიზნეს პროცესის ერთი ქვეყნიდან მეორეში გადატანა/აუთსორსინგი, განსაკუთრებით შორ მანძილზე და ხშირად სხვა კონტინენტზე</w:t>
            </w:r>
          </w:p>
        </w:tc>
      </w:tr>
      <w:tr w:rsidR="00131CCA" w:rsidRPr="00131CCA" w14:paraId="4B5BEE76" w14:textId="77777777" w:rsidTr="00E66E56">
        <w:trPr>
          <w:trHeight w:val="1063"/>
        </w:trPr>
        <w:tc>
          <w:tcPr>
            <w:tcW w:w="2425" w:type="dxa"/>
            <w:shd w:val="clear" w:color="auto" w:fill="auto"/>
            <w:vAlign w:val="center"/>
          </w:tcPr>
          <w:p w14:paraId="45F67523" w14:textId="77777777" w:rsidR="00131CCA" w:rsidRPr="00131CCA" w:rsidRDefault="00131CCA" w:rsidP="00657D8C">
            <w:pPr>
              <w:widowControl w:val="0"/>
              <w:autoSpaceDE w:val="0"/>
              <w:autoSpaceDN w:val="0"/>
              <w:adjustRightInd w:val="0"/>
              <w:spacing w:line="264" w:lineRule="auto"/>
              <w:jc w:val="both"/>
              <w:rPr>
                <w:rFonts w:ascii="Sylfaen" w:hAnsi="Sylfaen"/>
                <w:b/>
                <w:bCs/>
                <w:color w:val="1F497D"/>
                <w:lang w:val="ka-GE"/>
              </w:rPr>
            </w:pPr>
            <w:r w:rsidRPr="00131CCA">
              <w:rPr>
                <w:rFonts w:ascii="Sylfaen" w:hAnsi="Sylfaen"/>
                <w:bCs/>
                <w:color w:val="1F497D"/>
                <w:lang w:val="ka-GE"/>
              </w:rPr>
              <w:t xml:space="preserve">Near-shoring </w:t>
            </w:r>
          </w:p>
        </w:tc>
        <w:tc>
          <w:tcPr>
            <w:tcW w:w="7151" w:type="dxa"/>
            <w:shd w:val="clear" w:color="auto" w:fill="auto"/>
            <w:vAlign w:val="center"/>
          </w:tcPr>
          <w:p w14:paraId="1AF886E6"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ბიზნეს პროცესის ერთი ქვეყნიდან მეორეში გადატანა/აუთსორსინგი, თუმცა შედარებით ახლოს მდებარე ქვეყანაში ვიდრე ე.წ. Offshoring-სას</w:t>
            </w:r>
          </w:p>
        </w:tc>
      </w:tr>
      <w:tr w:rsidR="00131CCA" w:rsidRPr="00131CCA" w14:paraId="016052C0" w14:textId="77777777" w:rsidTr="00E66E56">
        <w:trPr>
          <w:trHeight w:val="892"/>
        </w:trPr>
        <w:tc>
          <w:tcPr>
            <w:tcW w:w="2425" w:type="dxa"/>
            <w:shd w:val="clear" w:color="auto" w:fill="auto"/>
            <w:vAlign w:val="center"/>
          </w:tcPr>
          <w:p w14:paraId="20D7F498" w14:textId="77777777" w:rsidR="00131CCA" w:rsidRPr="00131CCA" w:rsidRDefault="00131CCA" w:rsidP="00657D8C">
            <w:pPr>
              <w:widowControl w:val="0"/>
              <w:autoSpaceDE w:val="0"/>
              <w:autoSpaceDN w:val="0"/>
              <w:adjustRightInd w:val="0"/>
              <w:spacing w:line="264" w:lineRule="auto"/>
              <w:jc w:val="both"/>
              <w:rPr>
                <w:rFonts w:ascii="Sylfaen" w:hAnsi="Sylfaen"/>
                <w:b/>
                <w:bCs/>
                <w:color w:val="1F497D"/>
                <w:highlight w:val="yellow"/>
                <w:lang w:val="ka-GE"/>
              </w:rPr>
            </w:pPr>
            <w:r w:rsidRPr="00131CCA">
              <w:rPr>
                <w:rFonts w:ascii="Sylfaen" w:hAnsi="Sylfaen"/>
                <w:bCs/>
                <w:color w:val="1F497D"/>
                <w:lang w:val="ka-GE"/>
              </w:rPr>
              <w:t>Reshoring</w:t>
            </w:r>
          </w:p>
        </w:tc>
        <w:tc>
          <w:tcPr>
            <w:tcW w:w="7151" w:type="dxa"/>
            <w:shd w:val="clear" w:color="auto" w:fill="auto"/>
            <w:vAlign w:val="center"/>
          </w:tcPr>
          <w:p w14:paraId="17CF28E3" w14:textId="77777777" w:rsidR="00131CCA" w:rsidRPr="00131CCA" w:rsidRDefault="00131CCA" w:rsidP="00657D8C">
            <w:pPr>
              <w:widowControl w:val="0"/>
              <w:autoSpaceDE w:val="0"/>
              <w:autoSpaceDN w:val="0"/>
              <w:adjustRightInd w:val="0"/>
              <w:spacing w:line="264" w:lineRule="auto"/>
              <w:jc w:val="both"/>
              <w:rPr>
                <w:rFonts w:ascii="Sylfaen" w:hAnsi="Sylfaen"/>
                <w:bCs/>
                <w:lang w:val="ka-GE"/>
              </w:rPr>
            </w:pPr>
            <w:r w:rsidRPr="00131CCA">
              <w:rPr>
                <w:rFonts w:ascii="Sylfaen" w:hAnsi="Sylfaen"/>
                <w:bCs/>
                <w:lang w:val="ka-GE"/>
              </w:rPr>
              <w:t xml:space="preserve">ბიზნეს პროცესის საზღვარგარეთიდან დაბრუნება იმ ქვეყანაში, სადაც თავდაპირველად ხდებოდა არსებული პროცესის შესრულება </w:t>
            </w:r>
          </w:p>
        </w:tc>
      </w:tr>
      <w:tr w:rsidR="00E66E56" w:rsidRPr="00131CCA" w14:paraId="0315D5E9" w14:textId="77777777" w:rsidTr="00E66E56">
        <w:trPr>
          <w:trHeight w:val="532"/>
        </w:trPr>
        <w:tc>
          <w:tcPr>
            <w:tcW w:w="2425" w:type="dxa"/>
            <w:shd w:val="clear" w:color="auto" w:fill="auto"/>
            <w:vAlign w:val="center"/>
          </w:tcPr>
          <w:p w14:paraId="6AF05B7F" w14:textId="7020DB36" w:rsidR="00E66E56" w:rsidRPr="00131CCA" w:rsidRDefault="00E66E56" w:rsidP="00657D8C">
            <w:pPr>
              <w:widowControl w:val="0"/>
              <w:autoSpaceDE w:val="0"/>
              <w:autoSpaceDN w:val="0"/>
              <w:adjustRightInd w:val="0"/>
              <w:spacing w:line="264" w:lineRule="auto"/>
              <w:jc w:val="both"/>
              <w:rPr>
                <w:rFonts w:ascii="Sylfaen" w:hAnsi="Sylfaen"/>
                <w:bCs/>
                <w:color w:val="1F497D"/>
                <w:lang w:val="ka-GE"/>
              </w:rPr>
            </w:pPr>
            <w:r w:rsidRPr="00E66E56">
              <w:rPr>
                <w:rFonts w:ascii="Sylfaen" w:hAnsi="Sylfaen"/>
                <w:bCs/>
                <w:color w:val="1F497D"/>
                <w:lang w:val="ka-GE"/>
              </w:rPr>
              <w:t>MRO</w:t>
            </w:r>
          </w:p>
        </w:tc>
        <w:tc>
          <w:tcPr>
            <w:tcW w:w="7151" w:type="dxa"/>
            <w:shd w:val="clear" w:color="auto" w:fill="auto"/>
            <w:vAlign w:val="center"/>
          </w:tcPr>
          <w:p w14:paraId="21F3050F" w14:textId="2A3E7F11" w:rsidR="00E66E56" w:rsidRPr="00131CCA" w:rsidRDefault="00E66E56" w:rsidP="00657D8C">
            <w:pPr>
              <w:widowControl w:val="0"/>
              <w:autoSpaceDE w:val="0"/>
              <w:autoSpaceDN w:val="0"/>
              <w:adjustRightInd w:val="0"/>
              <w:spacing w:line="264" w:lineRule="auto"/>
              <w:jc w:val="both"/>
              <w:rPr>
                <w:rFonts w:ascii="Sylfaen" w:hAnsi="Sylfaen"/>
                <w:bCs/>
                <w:lang w:val="ka-GE"/>
              </w:rPr>
            </w:pPr>
            <w:r w:rsidRPr="00B45552">
              <w:rPr>
                <w:rFonts w:ascii="Sylfaen" w:hAnsi="Sylfaen"/>
                <w:color w:val="000000" w:themeColor="text1"/>
                <w:lang w:val="ka-GE"/>
              </w:rPr>
              <w:t>საჰაერო ხომალდების რემონტი და ტექნიკური მომსახურება</w:t>
            </w:r>
          </w:p>
        </w:tc>
      </w:tr>
      <w:tr w:rsidR="00E66E56" w:rsidRPr="00131CCA" w14:paraId="35E3CECD" w14:textId="77777777" w:rsidTr="00E66E56">
        <w:trPr>
          <w:trHeight w:val="523"/>
        </w:trPr>
        <w:tc>
          <w:tcPr>
            <w:tcW w:w="2425" w:type="dxa"/>
            <w:shd w:val="clear" w:color="auto" w:fill="auto"/>
            <w:vAlign w:val="center"/>
          </w:tcPr>
          <w:p w14:paraId="538E59BE" w14:textId="54679C11" w:rsidR="00E66E56" w:rsidRPr="00E66E56" w:rsidRDefault="00E66E56" w:rsidP="00657D8C">
            <w:pPr>
              <w:widowControl w:val="0"/>
              <w:autoSpaceDE w:val="0"/>
              <w:autoSpaceDN w:val="0"/>
              <w:adjustRightInd w:val="0"/>
              <w:spacing w:line="264" w:lineRule="auto"/>
              <w:jc w:val="both"/>
              <w:rPr>
                <w:rFonts w:ascii="Sylfaen" w:hAnsi="Sylfaen"/>
                <w:bCs/>
                <w:color w:val="1F497D"/>
                <w:lang w:val="ka-GE"/>
              </w:rPr>
            </w:pPr>
            <w:r w:rsidRPr="00E66E56">
              <w:rPr>
                <w:rFonts w:ascii="Sylfaen" w:hAnsi="Sylfaen"/>
                <w:bCs/>
                <w:color w:val="1F497D"/>
                <w:lang w:val="ka-GE"/>
              </w:rPr>
              <w:t>GMP</w:t>
            </w:r>
          </w:p>
        </w:tc>
        <w:tc>
          <w:tcPr>
            <w:tcW w:w="7151" w:type="dxa"/>
            <w:shd w:val="clear" w:color="auto" w:fill="auto"/>
            <w:vAlign w:val="center"/>
          </w:tcPr>
          <w:p w14:paraId="1715AEE9" w14:textId="456B74DE" w:rsidR="00E66E56" w:rsidRPr="00E66E56" w:rsidRDefault="00E66E56" w:rsidP="00E66E56">
            <w:pPr>
              <w:widowControl w:val="0"/>
              <w:autoSpaceDE w:val="0"/>
              <w:autoSpaceDN w:val="0"/>
              <w:adjustRightInd w:val="0"/>
              <w:spacing w:line="264" w:lineRule="auto"/>
              <w:jc w:val="both"/>
              <w:rPr>
                <w:rFonts w:ascii="Sylfaen" w:hAnsi="Sylfaen"/>
                <w:color w:val="000000" w:themeColor="text1"/>
                <w:lang w:val="ka-GE"/>
              </w:rPr>
            </w:pPr>
            <w:r w:rsidRPr="00E66E56">
              <w:rPr>
                <w:rFonts w:ascii="Sylfaen" w:hAnsi="Sylfaen"/>
                <w:color w:val="000000" w:themeColor="text1"/>
                <w:lang w:val="ka-GE"/>
              </w:rPr>
              <w:t>კარგი საწარმოო პრაქტიკა</w:t>
            </w:r>
          </w:p>
        </w:tc>
      </w:tr>
    </w:tbl>
    <w:p w14:paraId="675351C2" w14:textId="77777777" w:rsidR="00131CCA" w:rsidRPr="00131CCA" w:rsidRDefault="00131CCA" w:rsidP="00131CCA">
      <w:pPr>
        <w:rPr>
          <w:rFonts w:ascii="Sylfaen" w:hAnsi="Sylfaen"/>
          <w:lang w:val="ka-GE"/>
        </w:rPr>
      </w:pPr>
    </w:p>
    <w:p w14:paraId="027480A8" w14:textId="6960098B" w:rsidR="00131CCA" w:rsidRDefault="00131CCA" w:rsidP="00131CCA">
      <w:pPr>
        <w:rPr>
          <w:rFonts w:ascii="Sylfaen" w:hAnsi="Sylfaen"/>
          <w:lang w:val="ka-GE"/>
        </w:rPr>
      </w:pPr>
    </w:p>
    <w:p w14:paraId="245B0818" w14:textId="77777777" w:rsidR="00A538F7" w:rsidRPr="00131CCA" w:rsidRDefault="00A538F7" w:rsidP="00131CCA">
      <w:pPr>
        <w:rPr>
          <w:rFonts w:ascii="Sylfaen" w:hAnsi="Sylfaen"/>
          <w:lang w:val="ka-GE"/>
        </w:rPr>
      </w:pPr>
    </w:p>
    <w:p w14:paraId="09AD6F4A" w14:textId="77777777" w:rsidR="00131CCA" w:rsidRPr="00131CCA" w:rsidRDefault="00131CCA" w:rsidP="00131CCA">
      <w:pPr>
        <w:pStyle w:val="Heading1"/>
        <w:spacing w:before="0" w:line="264" w:lineRule="auto"/>
        <w:rPr>
          <w:sz w:val="22"/>
          <w:szCs w:val="22"/>
          <w:lang w:val="ka-GE"/>
        </w:rPr>
      </w:pPr>
      <w:bookmarkStart w:id="15" w:name="_Toc65868795"/>
      <w:r w:rsidRPr="00131CCA">
        <w:rPr>
          <w:sz w:val="22"/>
          <w:szCs w:val="22"/>
          <w:lang w:val="ka-GE"/>
        </w:rPr>
        <w:lastRenderedPageBreak/>
        <w:t>შესავალი</w:t>
      </w:r>
      <w:bookmarkEnd w:id="5"/>
      <w:bookmarkEnd w:id="6"/>
      <w:bookmarkEnd w:id="7"/>
      <w:bookmarkEnd w:id="8"/>
      <w:bookmarkEnd w:id="9"/>
      <w:bookmarkEnd w:id="10"/>
      <w:bookmarkEnd w:id="15"/>
    </w:p>
    <w:p w14:paraId="5D931CE8" w14:textId="77777777" w:rsidR="00131CCA" w:rsidRPr="00131CCA" w:rsidRDefault="00131CCA" w:rsidP="00131CCA">
      <w:pPr>
        <w:spacing w:line="264" w:lineRule="auto"/>
        <w:jc w:val="both"/>
        <w:rPr>
          <w:rFonts w:ascii="Sylfaen" w:hAnsi="Sylfaen" w:cs="Sylfaen"/>
          <w:lang w:val="ka-GE"/>
        </w:rPr>
      </w:pPr>
    </w:p>
    <w:p w14:paraId="6FC8E4DE" w14:textId="77777777" w:rsidR="00131CCA" w:rsidRPr="00E3744D" w:rsidRDefault="00131CCA" w:rsidP="00131CCA">
      <w:pPr>
        <w:spacing w:line="264" w:lineRule="auto"/>
        <w:jc w:val="both"/>
        <w:rPr>
          <w:rFonts w:ascii="Sylfaen" w:hAnsi="Sylfaen" w:cs="Sylfaen"/>
          <w:lang w:val="ka-GE"/>
        </w:rPr>
      </w:pPr>
      <w:bookmarkStart w:id="16" w:name="_Toc530497548"/>
      <w:r w:rsidRPr="00E3744D">
        <w:rPr>
          <w:rFonts w:ascii="Sylfaen" w:hAnsi="Sylfaen" w:cs="Sylfaen"/>
          <w:lang w:val="ka-GE"/>
        </w:rPr>
        <w:t xml:space="preserve">პირდაპირი უცხოური ინვესტიციები მნიშვნელოვანი ელემენტია განვითარებადი და გარდამავალი ეკონომიკის მქონე ქვეყნების განვითარების პროცესში, რადგან ის წარმოადგენს ქვეყანაში კაპიტალის, ცოდნისა და ტექნოლოგიის შემოდინების მნიშვნელოვან საშუალებას, ხელს უწყობს სამუშაო ადგილების შექმნას და ეკონომიკის სწრაფი ზრდის სტიმულირებას. </w:t>
      </w:r>
    </w:p>
    <w:p w14:paraId="09010AC5" w14:textId="77777777" w:rsidR="00131CCA" w:rsidRPr="00E3744D" w:rsidRDefault="00131CCA" w:rsidP="00131CCA">
      <w:pPr>
        <w:spacing w:line="264" w:lineRule="auto"/>
        <w:jc w:val="both"/>
        <w:rPr>
          <w:rFonts w:ascii="Sylfaen" w:hAnsi="Sylfaen" w:cs="Sylfaen"/>
          <w:lang w:val="ka-GE"/>
        </w:rPr>
      </w:pPr>
    </w:p>
    <w:p w14:paraId="0806CD42" w14:textId="2FC2070A" w:rsidR="00131CCA" w:rsidRPr="00E3744D" w:rsidRDefault="00131CCA" w:rsidP="00131CCA">
      <w:pPr>
        <w:spacing w:line="264" w:lineRule="auto"/>
        <w:jc w:val="both"/>
        <w:rPr>
          <w:rFonts w:ascii="Sylfaen" w:hAnsi="Sylfaen" w:cs="Sylfaen"/>
          <w:lang w:val="ka-GE"/>
        </w:rPr>
      </w:pPr>
      <w:r w:rsidRPr="00E3744D">
        <w:rPr>
          <w:rFonts w:ascii="Sylfaen" w:hAnsi="Sylfaen" w:cs="Sylfaen"/>
          <w:lang w:val="ka-GE"/>
        </w:rPr>
        <w:t xml:space="preserve">ინვესტიციად მიიჩნევა ყველა სახის ქონებრივი და ინტელექტუალური ფასეულობა ან უფლება, რომელიც დაბანდდება და გამოიყენება შესაძლო მოგების მიღების მიზნით სახელმწიფოს ტერიტორიაზე განხორციელებულ სამეწარმეო საქმიანობაში. პირდაპირი უცხოური ინვესტიციები (FDI) </w:t>
      </w:r>
      <w:r w:rsidR="005E748C">
        <w:rPr>
          <w:rFonts w:ascii="Sylfaen" w:hAnsi="Sylfaen" w:cs="Sylfaen"/>
          <w:lang w:val="ka-GE"/>
        </w:rPr>
        <w:t>გულისხმობს</w:t>
      </w:r>
      <w:r w:rsidRPr="00E3744D">
        <w:rPr>
          <w:rFonts w:ascii="Sylfaen" w:hAnsi="Sylfaen" w:cs="Sylfaen"/>
          <w:lang w:val="ka-GE"/>
        </w:rPr>
        <w:t xml:space="preserve"> ერთი ქვეყნის რეზიდენტის მიერ სხვა ქვეყანაში ინვესტიციის განხორციელებას, როდესაც </w:t>
      </w:r>
      <w:r w:rsidR="005E748C">
        <w:rPr>
          <w:rFonts w:ascii="Sylfaen" w:hAnsi="Sylfaen" w:cs="Sylfaen"/>
          <w:lang w:val="ka-GE"/>
        </w:rPr>
        <w:t>კომპანიაში უცხოური კაპიტალის</w:t>
      </w:r>
      <w:r w:rsidRPr="00E3744D">
        <w:rPr>
          <w:rFonts w:ascii="Sylfaen" w:hAnsi="Sylfaen" w:cs="Sylfaen"/>
          <w:lang w:val="ka-GE"/>
        </w:rPr>
        <w:t xml:space="preserve"> მოცულობა აღემატება 10%-ს.  </w:t>
      </w:r>
    </w:p>
    <w:p w14:paraId="07FD1E78" w14:textId="77777777" w:rsidR="00131CCA" w:rsidRPr="00E3744D" w:rsidRDefault="00131CCA" w:rsidP="00131CCA">
      <w:pPr>
        <w:spacing w:line="264" w:lineRule="auto"/>
        <w:jc w:val="both"/>
        <w:rPr>
          <w:rFonts w:ascii="Sylfaen" w:hAnsi="Sylfaen" w:cs="Sylfaen"/>
          <w:lang w:val="ka-GE"/>
        </w:rPr>
      </w:pPr>
    </w:p>
    <w:p w14:paraId="1B53C3C9" w14:textId="6DD27E9A" w:rsidR="00131CCA" w:rsidRDefault="00131CCA" w:rsidP="00131CCA">
      <w:pPr>
        <w:spacing w:line="264" w:lineRule="auto"/>
        <w:jc w:val="both"/>
        <w:rPr>
          <w:rFonts w:ascii="Sylfaen" w:hAnsi="Sylfaen" w:cs="Sylfaen"/>
          <w:lang w:val="ka-GE"/>
        </w:rPr>
      </w:pPr>
      <w:r w:rsidRPr="00E3744D">
        <w:rPr>
          <w:rFonts w:ascii="Sylfaen" w:hAnsi="Sylfaen" w:cs="Sylfaen"/>
          <w:lang w:val="ka-GE"/>
        </w:rPr>
        <w:t>მიუხედავად იმისა, რომ წლების განმავლობაში საქართველოში პირდაპირი უცხოური ინვესტიციების მოცულობა მაღალია, როგორც ეკონომიკის ზომასთან შედარებით (FDI/მშპ–ის თანაფარდობა), ასევე ერთ სულ მოსახლეზე, ქვეყანა ე.წ. ეფექტიანობაზე დაფუძნებული (efficiency-seeking) პირდაპირი უცხოური ინვესტიციების ნაკლებობას განიცდის.</w:t>
      </w:r>
      <w:r w:rsidR="0064557A">
        <w:rPr>
          <w:rFonts w:ascii="Sylfaen" w:hAnsi="Sylfaen" w:cs="Sylfaen"/>
          <w:lang w:val="ka-GE"/>
        </w:rPr>
        <w:t xml:space="preserve"> </w:t>
      </w:r>
      <w:r w:rsidRPr="00E3744D">
        <w:rPr>
          <w:rFonts w:ascii="Sylfaen" w:hAnsi="Sylfaen" w:cs="Sylfaen"/>
          <w:lang w:val="ka-GE"/>
        </w:rPr>
        <w:t xml:space="preserve">საქართველოში შემოსული პირდაპირი უცხოური ინვესტიციების უმეტესობა მოდის ე.წ. ბუნებრივი რესურსების მაძიებელ და ბაზრის მაძიებელ პირდაპირ უცხოურ ინვესტიციებზე, რომელიც ტექნოლოგიების გავრცელების დაბალი მაჩვენებლით ხასიათდება. ამასთან, პირდაპირი უცხოური ინვესტიციების შემოდინება შემცირდა 2018 წლიდან, რაც ძირითადად სამხრეთ კავკასიის გაზსადენის სისტემის გაფართოების პროექტის (SCPX) დასრულებით იყო განპირობებული. </w:t>
      </w:r>
    </w:p>
    <w:p w14:paraId="2C33A00B" w14:textId="77777777" w:rsidR="00E3744D" w:rsidRPr="00E3744D" w:rsidRDefault="00E3744D" w:rsidP="00131CCA">
      <w:pPr>
        <w:spacing w:line="264" w:lineRule="auto"/>
        <w:jc w:val="both"/>
        <w:rPr>
          <w:rFonts w:ascii="Sylfaen" w:hAnsi="Sylfaen" w:cs="Sylfaen"/>
          <w:lang w:val="ka-GE"/>
        </w:rPr>
      </w:pPr>
    </w:p>
    <w:p w14:paraId="20443FE7" w14:textId="77777777" w:rsidR="00131CCA" w:rsidRPr="00E3744D" w:rsidRDefault="00131CCA" w:rsidP="00131CCA">
      <w:pPr>
        <w:spacing w:line="264" w:lineRule="auto"/>
        <w:jc w:val="both"/>
        <w:rPr>
          <w:rFonts w:ascii="Sylfaen" w:hAnsi="Sylfaen" w:cs="Sylfaen"/>
          <w:lang w:val="ka-GE"/>
        </w:rPr>
      </w:pPr>
      <w:r w:rsidRPr="00E3744D">
        <w:rPr>
          <w:rFonts w:ascii="Sylfaen" w:hAnsi="Sylfaen" w:cs="Sylfaen"/>
          <w:lang w:val="ka-GE"/>
        </w:rPr>
        <w:t xml:space="preserve">ეფექტიანობაზე დაფუძნებული პირდაპირ უცხოური ინვესტიციებს უფრო მეტი უპირატესობები აქვს, ვიდრე მხოლოდ კაპიტალის შემოდინება და დამატებითი სამუშაო ადგილების შექმნა, რადგან ხელს უწყობს ცოდნისა და ტექნოლოგიების გადმოტანას, ექსპორტის და დამატებული ღირებულების ზრდას, ექსპორტის დივერსიფიცირებას, ადგილობრივი სამუშაო ძალის კვალიფიკაციის და ქვეყნის კონკურენტუნარიანობის ამაღლებას. </w:t>
      </w:r>
    </w:p>
    <w:p w14:paraId="75544087" w14:textId="77777777" w:rsidR="00131CCA" w:rsidRPr="00E3744D" w:rsidRDefault="00131CCA" w:rsidP="00131CCA">
      <w:pPr>
        <w:spacing w:line="264" w:lineRule="auto"/>
        <w:jc w:val="both"/>
        <w:rPr>
          <w:rFonts w:ascii="Sylfaen" w:hAnsi="Sylfaen" w:cs="Sylfaen"/>
          <w:lang w:val="ka-GE"/>
        </w:rPr>
      </w:pPr>
    </w:p>
    <w:p w14:paraId="08BC8CC8" w14:textId="0FD89D8B" w:rsidR="00E3744D" w:rsidRDefault="00131CCA" w:rsidP="00131CCA">
      <w:pPr>
        <w:spacing w:line="264" w:lineRule="auto"/>
        <w:jc w:val="both"/>
        <w:rPr>
          <w:rFonts w:ascii="Sylfaen" w:hAnsi="Sylfaen" w:cs="Sylfaen"/>
          <w:lang w:val="ka-GE"/>
        </w:rPr>
      </w:pPr>
      <w:r w:rsidRPr="00E3744D">
        <w:rPr>
          <w:rFonts w:ascii="Sylfaen" w:hAnsi="Sylfaen" w:cs="Sylfaen"/>
          <w:lang w:val="ka-GE"/>
        </w:rPr>
        <w:t xml:space="preserve">საერთაშორისო საფინანსო კორპორაციასთან (IFC) თანამშრომლობით </w:t>
      </w:r>
      <w:r w:rsidR="00E97A39" w:rsidRPr="00E3744D">
        <w:rPr>
          <w:rFonts w:ascii="Sylfaen" w:hAnsi="Sylfaen" w:cs="Sylfaen"/>
          <w:lang w:val="ka-GE"/>
        </w:rPr>
        <w:t xml:space="preserve">მომზადდა </w:t>
      </w:r>
      <w:r w:rsidRPr="00E3744D">
        <w:rPr>
          <w:rFonts w:ascii="Sylfaen" w:hAnsi="Sylfaen" w:cs="Sylfaen"/>
          <w:lang w:val="ka-GE"/>
        </w:rPr>
        <w:t>სექტორების შეფასებ</w:t>
      </w:r>
      <w:r w:rsidR="00ED73FD" w:rsidRPr="00E3744D">
        <w:rPr>
          <w:rFonts w:ascii="Sylfaen" w:hAnsi="Sylfaen" w:cs="Sylfaen"/>
          <w:lang w:val="ka-GE"/>
        </w:rPr>
        <w:t>ის დოკუმენტი</w:t>
      </w:r>
      <w:r w:rsidR="00E3744D">
        <w:rPr>
          <w:rFonts w:ascii="Sylfaen" w:hAnsi="Sylfaen" w:cs="Sylfaen"/>
          <w:lang w:val="ka-GE"/>
        </w:rPr>
        <w:t xml:space="preserve"> 2019 წელს</w:t>
      </w:r>
      <w:r w:rsidR="00E97A39" w:rsidRPr="00E3744D">
        <w:rPr>
          <w:rFonts w:ascii="Sylfaen" w:hAnsi="Sylfaen" w:cs="Sylfaen"/>
          <w:lang w:val="ka-GE"/>
        </w:rPr>
        <w:t>, რომელიც</w:t>
      </w:r>
      <w:r w:rsidR="003807CB" w:rsidRPr="00E3744D">
        <w:rPr>
          <w:rFonts w:ascii="Sylfaen" w:hAnsi="Sylfaen" w:cs="Sylfaen"/>
          <w:lang w:val="ka-GE"/>
        </w:rPr>
        <w:t xml:space="preserve"> </w:t>
      </w:r>
      <w:r w:rsidR="00ED73FD" w:rsidRPr="00E3744D">
        <w:rPr>
          <w:rFonts w:ascii="Sylfaen" w:hAnsi="Sylfaen" w:cs="Sylfaen"/>
          <w:lang w:val="ka-GE"/>
        </w:rPr>
        <w:t xml:space="preserve">გულისხმობს სექტორების რანჟირებას ორი მთავარი </w:t>
      </w:r>
      <w:r w:rsidR="0096216D" w:rsidRPr="00E3744D">
        <w:rPr>
          <w:rFonts w:ascii="Sylfaen" w:hAnsi="Sylfaen" w:cs="Sylfaen"/>
          <w:lang w:val="ka-GE"/>
        </w:rPr>
        <w:t>ფაქტორით</w:t>
      </w:r>
      <w:r w:rsidR="00ED73FD" w:rsidRPr="00E3744D">
        <w:rPr>
          <w:rFonts w:ascii="Sylfaen" w:hAnsi="Sylfaen" w:cs="Sylfaen"/>
          <w:lang w:val="ka-GE"/>
        </w:rPr>
        <w:t xml:space="preserve">: </w:t>
      </w:r>
      <w:r w:rsidR="003807CB" w:rsidRPr="00E3744D">
        <w:rPr>
          <w:rFonts w:ascii="Sylfaen" w:hAnsi="Sylfaen" w:cs="Sylfaen"/>
          <w:lang w:val="ka-GE"/>
        </w:rPr>
        <w:t>სექტორის მიმზიდველობა (</w:t>
      </w:r>
      <w:r w:rsidR="00ED73FD" w:rsidRPr="00E3744D">
        <w:rPr>
          <w:rFonts w:ascii="Sylfaen" w:hAnsi="Sylfaen" w:cs="Sylfaen"/>
          <w:lang w:val="ka-GE"/>
        </w:rPr>
        <w:t>საქართველოს ეკონომიკური განვითარების მიზნების გათვალისწინებით</w:t>
      </w:r>
      <w:r w:rsidR="003807CB" w:rsidRPr="00E3744D">
        <w:rPr>
          <w:rFonts w:ascii="Sylfaen" w:hAnsi="Sylfaen" w:cs="Sylfaen"/>
          <w:lang w:val="ka-GE"/>
        </w:rPr>
        <w:t>)</w:t>
      </w:r>
      <w:r w:rsidR="00ED73FD" w:rsidRPr="00E3744D">
        <w:rPr>
          <w:rFonts w:ascii="Sylfaen" w:hAnsi="Sylfaen" w:cs="Sylfaen"/>
          <w:lang w:val="ka-GE"/>
        </w:rPr>
        <w:t xml:space="preserve"> და </w:t>
      </w:r>
      <w:r w:rsidR="003807CB" w:rsidRPr="00E3744D">
        <w:rPr>
          <w:rFonts w:ascii="Sylfaen" w:hAnsi="Sylfaen" w:cs="Sylfaen"/>
          <w:lang w:val="ka-GE"/>
        </w:rPr>
        <w:t xml:space="preserve">ინვესტორისთვის საინვესტიციო </w:t>
      </w:r>
      <w:r w:rsidR="00ED73FD" w:rsidRPr="00E3744D">
        <w:rPr>
          <w:rFonts w:ascii="Sylfaen" w:hAnsi="Sylfaen" w:cs="Sylfaen"/>
          <w:lang w:val="ka-GE"/>
        </w:rPr>
        <w:t>შეთავაზების მიზანშეწონილობა</w:t>
      </w:r>
      <w:r w:rsidR="009873D8" w:rsidRPr="00E3744D">
        <w:rPr>
          <w:rFonts w:ascii="Sylfaen" w:hAnsi="Sylfaen" w:cs="Sylfaen"/>
          <w:lang w:val="ka-GE"/>
        </w:rPr>
        <w:t xml:space="preserve">. </w:t>
      </w:r>
      <w:r w:rsidR="003807CB" w:rsidRPr="00E3744D">
        <w:rPr>
          <w:rFonts w:ascii="Sylfaen" w:hAnsi="Sylfaen" w:cs="Sylfaen"/>
          <w:lang w:val="ka-GE"/>
        </w:rPr>
        <w:t>ამასთან,</w:t>
      </w:r>
      <w:r w:rsidR="00ED73FD" w:rsidRPr="00E3744D">
        <w:rPr>
          <w:rFonts w:ascii="Sylfaen" w:hAnsi="Sylfaen" w:cs="Sylfaen"/>
          <w:lang w:val="ka-GE"/>
        </w:rPr>
        <w:t xml:space="preserve"> </w:t>
      </w:r>
      <w:r w:rsidR="003807CB" w:rsidRPr="00E3744D">
        <w:rPr>
          <w:rFonts w:ascii="Sylfaen" w:hAnsi="Sylfaen" w:cs="Sylfaen"/>
          <w:lang w:val="ka-GE"/>
        </w:rPr>
        <w:t xml:space="preserve">ანალიზისას შესწავლილი იყო ბოლო წლებში განხორციელებული სხვადასხვა სექტორული კვლევა და ჩატარდა </w:t>
      </w:r>
      <w:r w:rsidR="00E97A39" w:rsidRPr="00E3744D">
        <w:rPr>
          <w:rFonts w:ascii="Sylfaen" w:hAnsi="Sylfaen" w:cs="Sylfaen"/>
          <w:lang w:val="ka-GE"/>
        </w:rPr>
        <w:t>ორმოცამდე ინტერვიუ არსებულ ინვესტორებთან, ბიზნეს ასოციაციებთან, დონორ</w:t>
      </w:r>
      <w:r w:rsidR="003807CB" w:rsidRPr="00E3744D">
        <w:rPr>
          <w:rFonts w:ascii="Sylfaen" w:hAnsi="Sylfaen" w:cs="Sylfaen"/>
          <w:lang w:val="ka-GE"/>
        </w:rPr>
        <w:t xml:space="preserve"> ორგანიზაციებ</w:t>
      </w:r>
      <w:r w:rsidR="00E97A39" w:rsidRPr="00E3744D">
        <w:rPr>
          <w:rFonts w:ascii="Sylfaen" w:hAnsi="Sylfaen" w:cs="Sylfaen"/>
          <w:lang w:val="ka-GE"/>
        </w:rPr>
        <w:t xml:space="preserve">თან, საგანმანათლებლო და სახელმწიფო უწყებებთან. </w:t>
      </w:r>
      <w:r w:rsidR="00E3744D" w:rsidRPr="00BC21C8">
        <w:rPr>
          <w:rFonts w:ascii="Sylfaen" w:hAnsi="Sylfaen"/>
          <w:lang w:val="ka-GE"/>
        </w:rPr>
        <w:t xml:space="preserve">2020 წელს </w:t>
      </w:r>
      <w:r w:rsidR="00E3744D">
        <w:rPr>
          <w:rFonts w:ascii="Sylfaen" w:hAnsi="Sylfaen"/>
          <w:lang w:val="ka-GE"/>
        </w:rPr>
        <w:t>მოხდა</w:t>
      </w:r>
      <w:r w:rsidR="00E3744D" w:rsidRPr="00BC21C8">
        <w:rPr>
          <w:rFonts w:ascii="Sylfaen" w:hAnsi="Sylfaen"/>
          <w:lang w:val="ka-GE"/>
        </w:rPr>
        <w:t xml:space="preserve"> </w:t>
      </w:r>
      <w:r w:rsidR="00E3744D">
        <w:rPr>
          <w:rFonts w:ascii="Sylfaen" w:hAnsi="Sylfaen"/>
          <w:lang w:val="ka-GE"/>
        </w:rPr>
        <w:t xml:space="preserve">სექტორების გადახედვა </w:t>
      </w:r>
      <w:r w:rsidR="00E3744D" w:rsidRPr="00BC21C8">
        <w:rPr>
          <w:rFonts w:ascii="Sylfaen" w:hAnsi="Sylfaen"/>
          <w:lang w:val="ka-GE"/>
        </w:rPr>
        <w:t>COVID ეფექტის გათვალისწინებით</w:t>
      </w:r>
      <w:r w:rsidR="00E3744D">
        <w:rPr>
          <w:rFonts w:ascii="Sylfaen" w:hAnsi="Sylfaen"/>
          <w:lang w:val="ka-GE"/>
        </w:rPr>
        <w:t>.</w:t>
      </w:r>
    </w:p>
    <w:p w14:paraId="0C4AB1C7" w14:textId="77777777" w:rsidR="00E3744D" w:rsidRDefault="00E3744D" w:rsidP="00131CCA">
      <w:pPr>
        <w:spacing w:line="264" w:lineRule="auto"/>
        <w:jc w:val="both"/>
        <w:rPr>
          <w:rFonts w:ascii="Sylfaen" w:hAnsi="Sylfaen" w:cs="Sylfaen"/>
          <w:lang w:val="ka-GE"/>
        </w:rPr>
      </w:pPr>
    </w:p>
    <w:p w14:paraId="7BF5DC8F" w14:textId="3EE0FBC4" w:rsidR="0064557A" w:rsidRDefault="009873D8" w:rsidP="00131CCA">
      <w:pPr>
        <w:spacing w:line="264" w:lineRule="auto"/>
        <w:jc w:val="both"/>
        <w:rPr>
          <w:rFonts w:ascii="Sylfaen" w:hAnsi="Sylfaen"/>
          <w:szCs w:val="22"/>
          <w:lang w:val="ka-GE"/>
        </w:rPr>
      </w:pPr>
      <w:r w:rsidRPr="00E3744D">
        <w:rPr>
          <w:rFonts w:ascii="Sylfaen" w:hAnsi="Sylfaen" w:cs="Sylfaen"/>
          <w:lang w:val="ka-GE"/>
        </w:rPr>
        <w:t>ჩატარებული ანალიზის</w:t>
      </w:r>
      <w:r w:rsidR="00E97A39" w:rsidRPr="00E3744D">
        <w:rPr>
          <w:rFonts w:ascii="Sylfaen" w:hAnsi="Sylfaen" w:cs="Sylfaen"/>
          <w:lang w:val="ka-GE"/>
        </w:rPr>
        <w:t xml:space="preserve"> </w:t>
      </w:r>
      <w:r w:rsidR="00E3744D">
        <w:rPr>
          <w:rFonts w:ascii="Sylfaen" w:hAnsi="Sylfaen" w:cs="Sylfaen"/>
          <w:lang w:val="ka-GE"/>
        </w:rPr>
        <w:t>საფუძველზე</w:t>
      </w:r>
      <w:r w:rsidR="00E97A39" w:rsidRPr="00E3744D">
        <w:rPr>
          <w:rFonts w:ascii="Sylfaen" w:hAnsi="Sylfaen" w:cs="Sylfaen"/>
          <w:lang w:val="ka-GE"/>
        </w:rPr>
        <w:t xml:space="preserve"> განისაზღვრა</w:t>
      </w:r>
      <w:r w:rsidR="00ED2111" w:rsidRPr="00E3744D">
        <w:rPr>
          <w:rFonts w:ascii="Sylfaen" w:hAnsi="Sylfaen" w:cs="Sylfaen"/>
          <w:lang w:val="ka-GE"/>
        </w:rPr>
        <w:t xml:space="preserve"> პირდაპირი უცხოური ინვესტიციების მოზიდვის მიმართულებით</w:t>
      </w:r>
      <w:r w:rsidR="00E97A39" w:rsidRPr="00E3744D">
        <w:rPr>
          <w:rFonts w:ascii="Sylfaen" w:hAnsi="Sylfaen" w:cs="Sylfaen"/>
          <w:lang w:val="ka-GE"/>
        </w:rPr>
        <w:t xml:space="preserve"> </w:t>
      </w:r>
      <w:r w:rsidR="00E3744D">
        <w:rPr>
          <w:rFonts w:ascii="Sylfaen" w:hAnsi="Sylfaen" w:cs="Sylfaen"/>
          <w:lang w:val="ka-GE"/>
        </w:rPr>
        <w:t>რვა</w:t>
      </w:r>
      <w:r w:rsidR="00ED2111" w:rsidRPr="00E3744D">
        <w:rPr>
          <w:rFonts w:ascii="Sylfaen" w:hAnsi="Sylfaen" w:cs="Sylfaen"/>
          <w:lang w:val="ka-GE"/>
        </w:rPr>
        <w:t xml:space="preserve"> </w:t>
      </w:r>
      <w:r w:rsidR="00E97A39" w:rsidRPr="00E3744D">
        <w:rPr>
          <w:rFonts w:ascii="Sylfaen" w:hAnsi="Sylfaen" w:cs="Sylfaen"/>
          <w:lang w:val="ka-GE"/>
        </w:rPr>
        <w:t>პრიორიტეტული სექტორ</w:t>
      </w:r>
      <w:r w:rsidR="00ED2111" w:rsidRPr="00E3744D">
        <w:rPr>
          <w:rFonts w:ascii="Sylfaen" w:hAnsi="Sylfaen" w:cs="Sylfaen"/>
          <w:lang w:val="ka-GE"/>
        </w:rPr>
        <w:t>ი</w:t>
      </w:r>
      <w:r w:rsidR="00E3744D">
        <w:rPr>
          <w:rFonts w:ascii="Sylfaen" w:hAnsi="Sylfaen" w:cs="Sylfaen"/>
          <w:lang w:val="ka-GE"/>
        </w:rPr>
        <w:t>, თუმცა პანდემი</w:t>
      </w:r>
      <w:r w:rsidR="00E66E56">
        <w:rPr>
          <w:rFonts w:ascii="Sylfaen" w:hAnsi="Sylfaen" w:cs="Sylfaen"/>
          <w:lang w:val="ka-GE"/>
        </w:rPr>
        <w:t>იდან</w:t>
      </w:r>
      <w:r w:rsidR="00E3744D">
        <w:rPr>
          <w:rFonts w:ascii="Sylfaen" w:hAnsi="Sylfaen" w:cs="Sylfaen"/>
          <w:lang w:val="ka-GE"/>
        </w:rPr>
        <w:t xml:space="preserve"> გამომდინარე სამ სექტორზე პრო-აქტიური მუშაობა განახლდება 2021 წლის მეორე ნახევარში</w:t>
      </w:r>
      <w:r w:rsidR="00ED2111" w:rsidRPr="00E3744D">
        <w:rPr>
          <w:rFonts w:ascii="Sylfaen" w:hAnsi="Sylfaen" w:cs="Sylfaen"/>
          <w:lang w:val="ka-GE"/>
        </w:rPr>
        <w:t>.</w:t>
      </w:r>
      <w:r w:rsidR="00EA0DF8" w:rsidRPr="00E3744D">
        <w:rPr>
          <w:rFonts w:ascii="Sylfaen" w:hAnsi="Sylfaen" w:cs="Sylfaen"/>
          <w:lang w:val="ka-GE"/>
        </w:rPr>
        <w:t xml:space="preserve"> </w:t>
      </w:r>
      <w:r w:rsidR="0064557A">
        <w:rPr>
          <w:rFonts w:ascii="Sylfaen" w:hAnsi="Sylfaen" w:cs="Sylfaen"/>
          <w:lang w:val="ka-GE"/>
        </w:rPr>
        <w:t xml:space="preserve">დამატებით, </w:t>
      </w:r>
      <w:r w:rsidR="0064557A" w:rsidRPr="00C76D58">
        <w:rPr>
          <w:rFonts w:ascii="Sylfaen" w:hAnsi="Sylfaen"/>
          <w:szCs w:val="22"/>
          <w:lang w:val="ka-GE"/>
        </w:rPr>
        <w:t>ინვესტორებისგან მომატებული ინტერესისა თუ სტრატეგიული მნიშვნელობის გამო</w:t>
      </w:r>
      <w:r w:rsidR="0064557A">
        <w:rPr>
          <w:rFonts w:ascii="Sylfaen" w:hAnsi="Sylfaen"/>
          <w:szCs w:val="22"/>
          <w:lang w:val="ka-GE"/>
        </w:rPr>
        <w:t xml:space="preserve"> განისაზღვრა სამი პრიორიტეტული სექტორი </w:t>
      </w:r>
      <w:r w:rsidR="0064557A" w:rsidRPr="00663C52">
        <w:rPr>
          <w:rFonts w:ascii="Sylfaen" w:hAnsi="Sylfaen"/>
          <w:lang w:val="ka-GE"/>
        </w:rPr>
        <w:t>ინვესტიციის განხორციელების პროცესში დახმარების კუთხით</w:t>
      </w:r>
      <w:r w:rsidR="0064557A">
        <w:rPr>
          <w:rFonts w:ascii="Sylfaen" w:hAnsi="Sylfaen"/>
          <w:lang w:val="ka-GE"/>
        </w:rPr>
        <w:t xml:space="preserve"> (ე.წ. facilitation and aftercare)</w:t>
      </w:r>
      <w:r w:rsidR="0064557A" w:rsidRPr="00C76D58">
        <w:rPr>
          <w:rFonts w:ascii="Sylfaen" w:hAnsi="Sylfaen"/>
          <w:szCs w:val="22"/>
          <w:lang w:val="ka-GE"/>
        </w:rPr>
        <w:t xml:space="preserve">. </w:t>
      </w:r>
      <w:r w:rsidR="0064557A" w:rsidRPr="008C67B7">
        <w:rPr>
          <w:rFonts w:ascii="Sylfaen" w:hAnsi="Sylfaen"/>
          <w:szCs w:val="22"/>
          <w:lang w:val="ka-GE"/>
        </w:rPr>
        <w:t>თუმცა,</w:t>
      </w:r>
      <w:r w:rsidR="0064557A">
        <w:rPr>
          <w:rFonts w:ascii="Sylfaen" w:hAnsi="Sylfaen"/>
          <w:szCs w:val="22"/>
          <w:lang w:val="ka-GE"/>
        </w:rPr>
        <w:t xml:space="preserve"> </w:t>
      </w:r>
      <w:r w:rsidR="0064557A" w:rsidRPr="008C67B7">
        <w:rPr>
          <w:rFonts w:ascii="Sylfaen" w:hAnsi="Sylfaen"/>
          <w:szCs w:val="22"/>
          <w:lang w:val="ka-GE"/>
        </w:rPr>
        <w:t xml:space="preserve">ამ სექტორებში უმეტესი რესურსი </w:t>
      </w:r>
      <w:r w:rsidR="0064557A" w:rsidRPr="008C67B7">
        <w:rPr>
          <w:rFonts w:ascii="Sylfaen" w:hAnsi="Sylfaen"/>
          <w:szCs w:val="22"/>
          <w:lang w:val="ka-GE"/>
        </w:rPr>
        <w:lastRenderedPageBreak/>
        <w:t xml:space="preserve">დაეთმობა დაინტერესებული ინვესტორების მხარდაჭერას, რომლებიც </w:t>
      </w:r>
      <w:r w:rsidR="001148B9">
        <w:rPr>
          <w:rFonts w:ascii="Sylfaen" w:hAnsi="Sylfaen"/>
          <w:szCs w:val="22"/>
          <w:lang w:val="ka-GE"/>
        </w:rPr>
        <w:t>გარკ</w:t>
      </w:r>
      <w:r w:rsidR="0064557A" w:rsidRPr="008C67B7">
        <w:rPr>
          <w:rFonts w:ascii="Sylfaen" w:hAnsi="Sylfaen"/>
          <w:szCs w:val="22"/>
          <w:lang w:val="ka-GE"/>
        </w:rPr>
        <w:t>ეულწილად უკვე განიხილავენ საქართველოში ინვესტიციას და მომართავენ სააგენტოს.</w:t>
      </w:r>
    </w:p>
    <w:p w14:paraId="0B5E6787" w14:textId="77777777" w:rsidR="0064557A" w:rsidRPr="00E3744D" w:rsidRDefault="0064557A" w:rsidP="00131CCA">
      <w:pPr>
        <w:spacing w:line="264" w:lineRule="auto"/>
        <w:jc w:val="both"/>
        <w:rPr>
          <w:rFonts w:ascii="Sylfaen" w:hAnsi="Sylfaen" w:cs="Sylfaen"/>
          <w:lang w:val="ka-GE"/>
        </w:rPr>
      </w:pPr>
    </w:p>
    <w:p w14:paraId="42398FED" w14:textId="5CB19822" w:rsidR="00EA0DF8" w:rsidRPr="00E3744D" w:rsidRDefault="00E66E56" w:rsidP="00EA0DF8">
      <w:pPr>
        <w:spacing w:line="264" w:lineRule="auto"/>
        <w:jc w:val="both"/>
        <w:rPr>
          <w:rFonts w:ascii="Sylfaen" w:hAnsi="Sylfaen" w:cs="Sylfaen"/>
          <w:lang w:val="ka-GE"/>
        </w:rPr>
      </w:pPr>
      <w:r w:rsidRPr="00E3744D">
        <w:rPr>
          <w:rFonts w:ascii="Sylfaen" w:hAnsi="Sylfaen" w:cs="Sylfaen"/>
          <w:lang w:val="ka-GE"/>
        </w:rPr>
        <w:t>ეფექტიანობაზე დაფუძნებული ინვესტიციების მნიშვნელობის</w:t>
      </w:r>
      <w:r>
        <w:rPr>
          <w:rFonts w:ascii="Sylfaen" w:hAnsi="Sylfaen" w:cs="Sylfaen"/>
          <w:lang w:val="ka-GE"/>
        </w:rPr>
        <w:t xml:space="preserve">, </w:t>
      </w:r>
      <w:r w:rsidRPr="00E3744D">
        <w:rPr>
          <w:rFonts w:ascii="Sylfaen" w:hAnsi="Sylfaen" w:cs="Sylfaen"/>
          <w:lang w:val="ka-GE"/>
        </w:rPr>
        <w:t xml:space="preserve">სექტორების </w:t>
      </w:r>
      <w:r>
        <w:rPr>
          <w:rFonts w:ascii="Sylfaen" w:hAnsi="Sylfaen" w:cs="Sylfaen"/>
          <w:lang w:val="ka-GE"/>
        </w:rPr>
        <w:t xml:space="preserve">ანალიზის, პანდემიით გამოწვეული სირთულეებისა და </w:t>
      </w:r>
      <w:r w:rsidRPr="00E3744D">
        <w:rPr>
          <w:rFonts w:ascii="Sylfaen" w:hAnsi="Sylfaen" w:cs="Sylfaen"/>
          <w:lang w:val="ka-GE"/>
        </w:rPr>
        <w:t>ტენდენციების</w:t>
      </w:r>
      <w:r>
        <w:rPr>
          <w:rFonts w:ascii="Sylfaen" w:hAnsi="Sylfaen" w:cs="Sylfaen"/>
          <w:lang w:val="ka-GE"/>
        </w:rPr>
        <w:t xml:space="preserve"> </w:t>
      </w:r>
      <w:r w:rsidR="001C4CEC" w:rsidRPr="00E3744D">
        <w:rPr>
          <w:rFonts w:ascii="Sylfaen" w:hAnsi="Sylfaen" w:cs="Sylfaen"/>
          <w:lang w:val="ka-GE"/>
        </w:rPr>
        <w:t xml:space="preserve"> </w:t>
      </w:r>
      <w:r w:rsidR="003807CB" w:rsidRPr="00E3744D">
        <w:rPr>
          <w:rFonts w:ascii="Sylfaen" w:hAnsi="Sylfaen" w:cs="Sylfaen"/>
          <w:lang w:val="ka-GE"/>
        </w:rPr>
        <w:t xml:space="preserve">გათვალისწინებით, </w:t>
      </w:r>
      <w:r w:rsidR="00ED2111" w:rsidRPr="00E3744D">
        <w:rPr>
          <w:rFonts w:ascii="Sylfaen" w:hAnsi="Sylfaen" w:cs="Sylfaen"/>
          <w:lang w:val="ka-GE"/>
        </w:rPr>
        <w:t>სსიპ</w:t>
      </w:r>
      <w:r>
        <w:rPr>
          <w:rFonts w:ascii="Sylfaen" w:hAnsi="Sylfaen" w:cs="Sylfaen"/>
          <w:lang w:val="ka-GE"/>
        </w:rPr>
        <w:t>-მა</w:t>
      </w:r>
      <w:r w:rsidR="00ED2111" w:rsidRPr="00E3744D">
        <w:rPr>
          <w:rFonts w:ascii="Sylfaen" w:hAnsi="Sylfaen" w:cs="Sylfaen"/>
          <w:lang w:val="ka-GE"/>
        </w:rPr>
        <w:t xml:space="preserve"> „აწარმოე საქართველოში“</w:t>
      </w:r>
      <w:r w:rsidR="0064557A">
        <w:rPr>
          <w:rFonts w:ascii="Sylfaen" w:hAnsi="Sylfaen" w:cs="Sylfaen"/>
          <w:lang w:val="ka-GE"/>
        </w:rPr>
        <w:t xml:space="preserve"> მოამზადა</w:t>
      </w:r>
      <w:r w:rsidR="003807CB" w:rsidRPr="00E3744D">
        <w:rPr>
          <w:rFonts w:ascii="Sylfaen" w:hAnsi="Sylfaen" w:cs="Sylfaen"/>
          <w:lang w:val="ka-GE"/>
        </w:rPr>
        <w:t xml:space="preserve"> </w:t>
      </w:r>
      <w:r w:rsidR="0064557A">
        <w:rPr>
          <w:rFonts w:ascii="Sylfaen" w:hAnsi="Sylfaen" w:cs="Sylfaen"/>
          <w:lang w:val="ka-GE"/>
        </w:rPr>
        <w:t>განახლებული</w:t>
      </w:r>
      <w:r w:rsidR="003807CB" w:rsidRPr="00E3744D">
        <w:rPr>
          <w:rFonts w:ascii="Sylfaen" w:hAnsi="Sylfaen" w:cs="Sylfaen"/>
          <w:lang w:val="ka-GE"/>
        </w:rPr>
        <w:t xml:space="preserve"> </w:t>
      </w:r>
      <w:r w:rsidR="00EA0DF8" w:rsidRPr="00E3744D">
        <w:rPr>
          <w:rFonts w:ascii="Sylfaen" w:hAnsi="Sylfaen" w:cs="Sylfaen"/>
          <w:lang w:val="ka-GE"/>
        </w:rPr>
        <w:t>პირდაპირი უცხოური ინვესტიციების მოზიდვის სტრატეგია და 202</w:t>
      </w:r>
      <w:r w:rsidR="00766C04">
        <w:rPr>
          <w:rFonts w:ascii="Sylfaen" w:hAnsi="Sylfaen" w:cs="Sylfaen"/>
          <w:lang w:val="ka-GE"/>
        </w:rPr>
        <w:t>1</w:t>
      </w:r>
      <w:r w:rsidR="00EA0DF8" w:rsidRPr="00E3744D">
        <w:rPr>
          <w:rFonts w:ascii="Sylfaen" w:hAnsi="Sylfaen" w:cs="Sylfaen"/>
          <w:lang w:val="ka-GE"/>
        </w:rPr>
        <w:t>-202</w:t>
      </w:r>
      <w:r w:rsidR="0064557A">
        <w:rPr>
          <w:rFonts w:ascii="Sylfaen" w:hAnsi="Sylfaen" w:cs="Sylfaen"/>
          <w:lang w:val="ka-GE"/>
        </w:rPr>
        <w:t>2</w:t>
      </w:r>
      <w:r w:rsidR="00EA0DF8" w:rsidRPr="00E3744D">
        <w:rPr>
          <w:rFonts w:ascii="Sylfaen" w:hAnsi="Sylfaen" w:cs="Sylfaen"/>
          <w:lang w:val="ka-GE"/>
        </w:rPr>
        <w:t xml:space="preserve"> წლების სამოქმედო გეგმა</w:t>
      </w:r>
      <w:r w:rsidR="001F7177" w:rsidRPr="00E3744D">
        <w:rPr>
          <w:rFonts w:ascii="Sylfaen" w:hAnsi="Sylfaen" w:cs="Sylfaen"/>
          <w:lang w:val="ka-GE"/>
        </w:rPr>
        <w:t xml:space="preserve">, რომლებიც </w:t>
      </w:r>
      <w:r w:rsidR="00843793" w:rsidRPr="00E3744D">
        <w:rPr>
          <w:rFonts w:ascii="Sylfaen" w:hAnsi="Sylfaen" w:cs="Sylfaen"/>
          <w:lang w:val="ka-GE"/>
        </w:rPr>
        <w:t>განსაზღვრავენ</w:t>
      </w:r>
      <w:r w:rsidR="00186BEF" w:rsidRPr="00E3744D">
        <w:rPr>
          <w:rFonts w:ascii="Sylfaen" w:hAnsi="Sylfaen" w:cs="Sylfaen"/>
          <w:lang w:val="ka-GE"/>
        </w:rPr>
        <w:t xml:space="preserve"> მო</w:t>
      </w:r>
      <w:r w:rsidR="001F7177" w:rsidRPr="00E3744D">
        <w:rPr>
          <w:rFonts w:ascii="Sylfaen" w:hAnsi="Sylfaen" w:cs="Sylfaen"/>
          <w:lang w:val="ka-GE"/>
        </w:rPr>
        <w:t xml:space="preserve">მდევნო </w:t>
      </w:r>
      <w:r w:rsidR="0064557A">
        <w:rPr>
          <w:rFonts w:ascii="Sylfaen" w:hAnsi="Sylfaen" w:cs="Sylfaen"/>
          <w:lang w:val="ka-GE"/>
        </w:rPr>
        <w:t>წლებში</w:t>
      </w:r>
      <w:r w:rsidR="001F7177" w:rsidRPr="00E3744D">
        <w:rPr>
          <w:rFonts w:ascii="Sylfaen" w:hAnsi="Sylfaen" w:cs="Sylfaen"/>
          <w:lang w:val="ka-GE"/>
        </w:rPr>
        <w:t xml:space="preserve"> დასახულ მიზნებსა და მათ შესასრულებლად </w:t>
      </w:r>
      <w:r w:rsidR="001C4CEC" w:rsidRPr="00E3744D">
        <w:rPr>
          <w:rFonts w:ascii="Sylfaen" w:hAnsi="Sylfaen" w:cs="Sylfaen"/>
          <w:lang w:val="ka-GE"/>
        </w:rPr>
        <w:t>განსახორციელებელ აქტივობებს.</w:t>
      </w:r>
    </w:p>
    <w:p w14:paraId="569BB77A" w14:textId="5E07A2AA" w:rsidR="00131CCA" w:rsidRDefault="00131CCA" w:rsidP="00131CCA">
      <w:pPr>
        <w:spacing w:line="264" w:lineRule="auto"/>
        <w:jc w:val="both"/>
        <w:rPr>
          <w:rFonts w:ascii="Sylfaen" w:hAnsi="Sylfaen"/>
          <w:lang w:val="ka-GE"/>
        </w:rPr>
      </w:pPr>
    </w:p>
    <w:p w14:paraId="65F8322A" w14:textId="77777777" w:rsidR="00E66E56" w:rsidRDefault="00E66E56" w:rsidP="00131CCA">
      <w:pPr>
        <w:spacing w:line="264" w:lineRule="auto"/>
        <w:jc w:val="both"/>
        <w:rPr>
          <w:rFonts w:ascii="Sylfaen" w:hAnsi="Sylfaen"/>
          <w:lang w:val="ka-GE"/>
        </w:rPr>
      </w:pPr>
    </w:p>
    <w:p w14:paraId="2EDAB25E" w14:textId="77777777" w:rsidR="00131CCA" w:rsidRPr="00131CCA" w:rsidRDefault="00131CCA" w:rsidP="00131CCA">
      <w:pPr>
        <w:pStyle w:val="Heading1"/>
        <w:numPr>
          <w:ilvl w:val="0"/>
          <w:numId w:val="1"/>
        </w:numPr>
        <w:spacing w:before="0" w:line="264" w:lineRule="auto"/>
        <w:ind w:left="270"/>
        <w:rPr>
          <w:sz w:val="22"/>
          <w:szCs w:val="22"/>
          <w:lang w:val="ka-GE"/>
        </w:rPr>
      </w:pPr>
      <w:bookmarkStart w:id="17" w:name="_Toc65868796"/>
      <w:r w:rsidRPr="00131CCA">
        <w:rPr>
          <w:sz w:val="22"/>
          <w:szCs w:val="22"/>
          <w:lang w:val="ka-GE"/>
        </w:rPr>
        <w:t>არსებული სიტუაციის მიმოხილვა</w:t>
      </w:r>
      <w:bookmarkEnd w:id="17"/>
    </w:p>
    <w:p w14:paraId="16F97AF8" w14:textId="77777777" w:rsidR="00131CCA" w:rsidRPr="00131CCA" w:rsidRDefault="00131CCA" w:rsidP="00131CCA">
      <w:pPr>
        <w:spacing w:line="264" w:lineRule="auto"/>
        <w:jc w:val="both"/>
        <w:rPr>
          <w:rFonts w:ascii="Sylfaen" w:hAnsi="Sylfaen"/>
          <w:lang w:val="ka-GE"/>
        </w:rPr>
      </w:pPr>
    </w:p>
    <w:p w14:paraId="14CFB445" w14:textId="3C5CA136" w:rsidR="00225981" w:rsidRDefault="00225981" w:rsidP="00225981">
      <w:pPr>
        <w:spacing w:line="264" w:lineRule="auto"/>
        <w:jc w:val="both"/>
        <w:rPr>
          <w:rFonts w:ascii="Sylfaen" w:hAnsi="Sylfaen" w:cs="Sylfaen"/>
          <w:lang w:val="ka-GE"/>
        </w:rPr>
      </w:pPr>
      <w:r>
        <w:rPr>
          <w:rFonts w:ascii="Sylfaen" w:hAnsi="Sylfaen" w:cs="Sylfaen"/>
          <w:lang w:val="ka-GE"/>
        </w:rPr>
        <w:t xml:space="preserve">გლობალური პირდაპირი უცხოური ინვესტიციების ნაკადები ბოლო წლების განვალობაში კლების ტენდენციით ხასიათდება. </w:t>
      </w:r>
      <w:r w:rsidRPr="00131CCA">
        <w:rPr>
          <w:rFonts w:ascii="Sylfaen" w:hAnsi="Sylfaen" w:cs="Sylfaen"/>
          <w:lang w:val="ka-GE"/>
        </w:rPr>
        <w:t>გაეროს ვაჭრობისა და განვითარების კონფერენციის (UNCTAD)</w:t>
      </w:r>
      <w:r>
        <w:rPr>
          <w:rFonts w:ascii="Sylfaen" w:hAnsi="Sylfaen" w:cs="Sylfaen"/>
          <w:lang w:val="ka-GE"/>
        </w:rPr>
        <w:t xml:space="preserve"> მონაცემების მიხედვით</w:t>
      </w:r>
      <w:r w:rsidRPr="00F65620">
        <w:rPr>
          <w:rFonts w:ascii="Sylfaen" w:hAnsi="Sylfaen" w:cs="Sylfaen"/>
          <w:lang w:val="ka-GE"/>
        </w:rPr>
        <w:t xml:space="preserve"> </w:t>
      </w:r>
      <w:r w:rsidRPr="00131CCA">
        <w:rPr>
          <w:rFonts w:ascii="Sylfaen" w:hAnsi="Sylfaen" w:cs="Sylfaen"/>
          <w:lang w:val="ka-GE"/>
        </w:rPr>
        <w:t>201</w:t>
      </w:r>
      <w:r w:rsidRPr="007D3B8B">
        <w:rPr>
          <w:rFonts w:ascii="Sylfaen" w:hAnsi="Sylfaen" w:cs="Sylfaen"/>
          <w:lang w:val="ka-GE"/>
        </w:rPr>
        <w:t>9</w:t>
      </w:r>
      <w:r w:rsidRPr="00131CCA">
        <w:rPr>
          <w:rFonts w:ascii="Sylfaen" w:hAnsi="Sylfaen" w:cs="Sylfaen"/>
          <w:lang w:val="ka-GE"/>
        </w:rPr>
        <w:t xml:space="preserve"> წელს ინვესტიციების მსოფლიო ნაკადი</w:t>
      </w:r>
      <w:r>
        <w:rPr>
          <w:rFonts w:ascii="Sylfaen" w:hAnsi="Sylfaen" w:cs="Sylfaen"/>
          <w:lang w:val="ka-GE"/>
        </w:rPr>
        <w:t xml:space="preserve"> 1.54</w:t>
      </w:r>
      <w:r w:rsidRPr="00131CCA">
        <w:rPr>
          <w:rFonts w:ascii="Sylfaen" w:hAnsi="Sylfaen" w:cs="Sylfaen"/>
          <w:lang w:val="ka-GE"/>
        </w:rPr>
        <w:t xml:space="preserve"> ტრილიონი აშშ დოლარი იყო, რაც </w:t>
      </w:r>
      <w:r>
        <w:rPr>
          <w:rFonts w:ascii="Sylfaen" w:hAnsi="Sylfaen" w:cs="Sylfaen"/>
          <w:lang w:val="ka-GE"/>
        </w:rPr>
        <w:t>2018 წლის დაზუსტებულ მაჩვენებელს მხოლოდ 3%-ით აღემატება, ხოლო ბოლო ხუთწლეულის მაქსიმალურ მაჩვენებელს (2 ტრილიონ აშშ დოლარი-2015 წელი) კი თითქმის 30%</w:t>
      </w:r>
      <w:r w:rsidR="008A7453">
        <w:rPr>
          <w:rFonts w:ascii="Sylfaen" w:hAnsi="Sylfaen" w:cs="Sylfaen"/>
          <w:lang w:val="ka-GE"/>
        </w:rPr>
        <w:t>-</w:t>
      </w:r>
      <w:r>
        <w:rPr>
          <w:rFonts w:ascii="Sylfaen" w:hAnsi="Sylfaen" w:cs="Sylfaen"/>
          <w:lang w:val="ka-GE"/>
        </w:rPr>
        <w:t xml:space="preserve">ით ჩამორჩება.  კორონავირუსის პანდემიით გამოწვეული ეკონომიკური კრიზისს მსოფლიო ბანკი ანგარიშში </w:t>
      </w:r>
      <w:r w:rsidRPr="007D3B8B">
        <w:rPr>
          <w:rFonts w:asciiTheme="minorHAnsi" w:hAnsiTheme="minorHAnsi" w:cstheme="minorBidi"/>
          <w:szCs w:val="22"/>
          <w:lang w:val="ka-GE"/>
        </w:rPr>
        <w:t>2020 Global Economic Prospects</w:t>
      </w:r>
      <w:r>
        <w:rPr>
          <w:rFonts w:ascii="Sylfaen" w:hAnsi="Sylfaen" w:cstheme="minorBidi"/>
          <w:szCs w:val="22"/>
          <w:lang w:val="ka-GE"/>
        </w:rPr>
        <w:t xml:space="preserve"> აფასებს, როგორც </w:t>
      </w:r>
      <w:r w:rsidRPr="007D3B8B">
        <w:rPr>
          <w:rFonts w:ascii="Sylfaen" w:hAnsi="Sylfaen" w:cstheme="minorBidi"/>
          <w:szCs w:val="22"/>
          <w:lang w:val="ka-GE"/>
        </w:rPr>
        <w:t>“</w:t>
      </w:r>
      <w:r>
        <w:rPr>
          <w:rFonts w:ascii="Sylfaen" w:hAnsi="Sylfaen" w:cstheme="minorBidi"/>
          <w:szCs w:val="22"/>
          <w:lang w:val="ka-GE"/>
        </w:rPr>
        <w:t xml:space="preserve">ყველაზე მასშტაბური რეცესია </w:t>
      </w:r>
      <w:r w:rsidRPr="007D3B8B">
        <w:rPr>
          <w:rFonts w:ascii="Sylfaen" w:hAnsi="Sylfaen" w:cstheme="minorBidi"/>
          <w:szCs w:val="22"/>
          <w:lang w:val="ka-GE"/>
        </w:rPr>
        <w:t xml:space="preserve">II </w:t>
      </w:r>
      <w:r>
        <w:rPr>
          <w:rFonts w:ascii="Sylfaen" w:hAnsi="Sylfaen" w:cstheme="minorBidi"/>
          <w:szCs w:val="22"/>
          <w:lang w:val="ka-GE"/>
        </w:rPr>
        <w:t xml:space="preserve">მსოფლიო ომის </w:t>
      </w:r>
      <w:r w:rsidRPr="008A7453">
        <w:rPr>
          <w:rFonts w:ascii="Sylfaen" w:hAnsi="Sylfaen" w:cs="Sylfaen"/>
          <w:lang w:val="ka-GE"/>
        </w:rPr>
        <w:t xml:space="preserve">შემდგომ“, რაც გამოიწვევს 5%-იან გლობალურ ეკონომიკურ ვარდნას 2020 წლის ბოლოსთვის. რეცესია დიდ გავლენას ახდენს გლობლური ინვესტიციების ნაკადების ცვლილებაზე. </w:t>
      </w:r>
      <w:r>
        <w:rPr>
          <w:rFonts w:ascii="Sylfaen" w:hAnsi="Sylfaen" w:cs="Sylfaen"/>
          <w:lang w:val="ka-GE"/>
        </w:rPr>
        <w:t>პანდემიის დასაწყისში გაკეთებული პროგნოზებით ნავარაუდები იყო 2020 წელს დაახლოებით 50%-იანი ვარდნა (</w:t>
      </w:r>
      <w:r w:rsidRPr="007D3B8B">
        <w:rPr>
          <w:rFonts w:ascii="Sylfaen" w:hAnsi="Sylfaen" w:cs="Sylfaen"/>
          <w:lang w:val="ka-GE"/>
        </w:rPr>
        <w:t xml:space="preserve">UNTCAD, OECD), </w:t>
      </w:r>
      <w:r>
        <w:rPr>
          <w:rFonts w:ascii="Sylfaen" w:hAnsi="Sylfaen" w:cs="Sylfaen"/>
          <w:lang w:val="ka-GE"/>
        </w:rPr>
        <w:t xml:space="preserve">რაც უკვე გამართლდა 2020 წლის პირველი ნახევრის შედეგებით და პირდაპირი უცხოური ინვესტიციები 49%-ით არის შემცირებული 2019 წლის იმავე პერიოდის მაჩვენებელთან შედარებით. </w:t>
      </w:r>
      <w:r w:rsidRPr="00131CCA">
        <w:rPr>
          <w:rFonts w:ascii="Sylfaen" w:hAnsi="Sylfaen" w:cs="Sylfaen"/>
          <w:lang w:val="ka-GE"/>
        </w:rPr>
        <w:t>UNCTAD</w:t>
      </w:r>
      <w:r>
        <w:rPr>
          <w:rFonts w:ascii="Sylfaen" w:hAnsi="Sylfaen" w:cs="Sylfaen"/>
          <w:lang w:val="ka-GE"/>
        </w:rPr>
        <w:t>-ის უახლესი ანგარიშის</w:t>
      </w:r>
      <w:r w:rsidR="008A7453">
        <w:rPr>
          <w:rFonts w:ascii="Sylfaen" w:hAnsi="Sylfaen" w:cs="Sylfaen"/>
          <w:lang w:val="ka-GE"/>
        </w:rPr>
        <w:t xml:space="preserve">, </w:t>
      </w:r>
      <w:r>
        <w:rPr>
          <w:rFonts w:ascii="Sylfaen" w:hAnsi="Sylfaen" w:cs="Sylfaen"/>
          <w:lang w:val="ka-GE"/>
        </w:rPr>
        <w:t>„მსოფლიო ინვესტიციების ანგარიში 2020“</w:t>
      </w:r>
      <w:r w:rsidR="00554F33">
        <w:rPr>
          <w:rFonts w:ascii="Sylfaen" w:hAnsi="Sylfaen" w:cs="Sylfaen"/>
          <w:lang w:val="ka-GE"/>
        </w:rPr>
        <w:t>,</w:t>
      </w:r>
      <w:r w:rsidR="008A7453">
        <w:rPr>
          <w:rFonts w:ascii="Sylfaen" w:hAnsi="Sylfaen" w:cs="Sylfaen"/>
          <w:lang w:val="ka-GE"/>
        </w:rPr>
        <w:t xml:space="preserve"> მიხედვით</w:t>
      </w:r>
      <w:r w:rsidR="00554F33">
        <w:rPr>
          <w:rFonts w:ascii="Sylfaen" w:hAnsi="Sylfaen" w:cs="Sylfaen"/>
          <w:lang w:val="ka-GE"/>
        </w:rPr>
        <w:t xml:space="preserve"> განსაკუთრებულად</w:t>
      </w:r>
      <w:r>
        <w:rPr>
          <w:rFonts w:ascii="Sylfaen" w:hAnsi="Sylfaen" w:cs="Sylfaen"/>
          <w:lang w:val="ka-GE"/>
        </w:rPr>
        <w:t xml:space="preserve"> დიდ </w:t>
      </w:r>
      <w:r w:rsidR="00554F33">
        <w:rPr>
          <w:rFonts w:ascii="Sylfaen" w:hAnsi="Sylfaen" w:cs="Sylfaen"/>
          <w:lang w:val="ka-GE"/>
        </w:rPr>
        <w:t>კლებას</w:t>
      </w:r>
      <w:r>
        <w:rPr>
          <w:rFonts w:ascii="Sylfaen" w:hAnsi="Sylfaen" w:cs="Sylfaen"/>
          <w:lang w:val="ka-GE"/>
        </w:rPr>
        <w:t xml:space="preserve"> ჰქონდა</w:t>
      </w:r>
      <w:r w:rsidR="00554F33">
        <w:rPr>
          <w:rFonts w:ascii="Sylfaen" w:hAnsi="Sylfaen" w:cs="Sylfaen"/>
          <w:lang w:val="ka-GE"/>
        </w:rPr>
        <w:t xml:space="preserve"> ადგილი</w:t>
      </w:r>
      <w:r>
        <w:rPr>
          <w:rFonts w:ascii="Sylfaen" w:hAnsi="Sylfaen" w:cs="Sylfaen"/>
          <w:lang w:val="ka-GE"/>
        </w:rPr>
        <w:t xml:space="preserve"> ევროპასა და ამერიკის შეერთებულ შტატებში</w:t>
      </w:r>
      <w:r w:rsidR="00554F33">
        <w:rPr>
          <w:rFonts w:ascii="Sylfaen" w:hAnsi="Sylfaen" w:cs="Sylfaen"/>
          <w:lang w:val="ka-GE"/>
        </w:rPr>
        <w:t xml:space="preserve">; ასევე დრამატულად, 81%-ით, შემცირდა ინვესტიციები </w:t>
      </w:r>
      <w:r w:rsidR="00554F33" w:rsidRPr="00131CCA">
        <w:rPr>
          <w:rFonts w:ascii="Sylfaen" w:hAnsi="Sylfaen" w:cs="Sylfaen"/>
          <w:lang w:val="ka-GE"/>
        </w:rPr>
        <w:t>გარდამავალი</w:t>
      </w:r>
      <w:r w:rsidR="00554F33" w:rsidRPr="00131CCA">
        <w:rPr>
          <w:lang w:val="ka-GE"/>
        </w:rPr>
        <w:t xml:space="preserve"> </w:t>
      </w:r>
      <w:r w:rsidR="00554F33" w:rsidRPr="00131CCA">
        <w:rPr>
          <w:rFonts w:ascii="Sylfaen" w:hAnsi="Sylfaen" w:cs="Sylfaen"/>
          <w:lang w:val="ka-GE"/>
        </w:rPr>
        <w:t>ეკონომიკების</w:t>
      </w:r>
      <w:r w:rsidR="00554F33" w:rsidRPr="00131CCA">
        <w:rPr>
          <w:lang w:val="ka-GE"/>
        </w:rPr>
        <w:t xml:space="preserve"> </w:t>
      </w:r>
      <w:r w:rsidR="00554F33" w:rsidRPr="00131CCA">
        <w:rPr>
          <w:rFonts w:ascii="Sylfaen" w:hAnsi="Sylfaen" w:cs="Sylfaen"/>
          <w:lang w:val="ka-GE"/>
        </w:rPr>
        <w:t>ქვეყნებში</w:t>
      </w:r>
      <w:r w:rsidR="00554F33">
        <w:rPr>
          <w:rFonts w:ascii="Sylfaen" w:hAnsi="Sylfaen" w:cs="Sylfaen"/>
          <w:lang w:val="ka-GE"/>
        </w:rPr>
        <w:t>, რომელსაც მიეკუთვნება საქართველო</w:t>
      </w:r>
      <w:r>
        <w:rPr>
          <w:rFonts w:ascii="Sylfaen" w:hAnsi="Sylfaen" w:cs="Sylfaen"/>
          <w:lang w:val="ka-GE"/>
        </w:rPr>
        <w:t xml:space="preserve">. შემცირება მოხდა ყველა ტიპის პირდაპირი უცხოური ინვესტიციების ნაკადებში: გაცხადებული ახალი </w:t>
      </w:r>
      <w:r w:rsidRPr="00F65620">
        <w:rPr>
          <w:rFonts w:ascii="Sylfaen" w:hAnsi="Sylfaen" w:cs="Sylfaen"/>
          <w:lang w:val="ka-GE"/>
        </w:rPr>
        <w:t xml:space="preserve">(greenfield) </w:t>
      </w:r>
      <w:r>
        <w:rPr>
          <w:rFonts w:ascii="Sylfaen" w:hAnsi="Sylfaen" w:cs="Sylfaen"/>
          <w:lang w:val="ka-GE"/>
        </w:rPr>
        <w:t xml:space="preserve">პროექტების მოცულობა შემცირდა 37%-ით, </w:t>
      </w:r>
      <w:r w:rsidRPr="00F65620">
        <w:rPr>
          <w:rFonts w:ascii="Sylfaen" w:hAnsi="Sylfaen" w:cs="Sylfaen"/>
          <w:lang w:val="ka-GE"/>
        </w:rPr>
        <w:t xml:space="preserve">M&amp;A </w:t>
      </w:r>
      <w:r>
        <w:rPr>
          <w:rFonts w:ascii="Sylfaen" w:hAnsi="Sylfaen" w:cs="Sylfaen"/>
          <w:lang w:val="ka-GE"/>
        </w:rPr>
        <w:t>პროექტები 15%-ით, ხოლო საერთაშორისო პროქტების დაფინანსების გარიგებები (</w:t>
      </w:r>
      <w:r w:rsidRPr="00F65620">
        <w:rPr>
          <w:rFonts w:ascii="Sylfaen" w:hAnsi="Sylfaen" w:cs="Sylfaen"/>
          <w:lang w:val="ka-GE"/>
        </w:rPr>
        <w:t xml:space="preserve">cross-border project finance deals) </w:t>
      </w:r>
      <w:r>
        <w:rPr>
          <w:rFonts w:ascii="Sylfaen" w:hAnsi="Sylfaen" w:cs="Sylfaen"/>
          <w:lang w:val="ka-GE"/>
        </w:rPr>
        <w:t xml:space="preserve">25%-ით. </w:t>
      </w:r>
    </w:p>
    <w:p w14:paraId="2561FEC9" w14:textId="747EF1FC" w:rsidR="00131CCA" w:rsidRDefault="00131CCA" w:rsidP="00131CCA">
      <w:pPr>
        <w:spacing w:line="264" w:lineRule="auto"/>
        <w:jc w:val="both"/>
        <w:rPr>
          <w:rFonts w:ascii="Sylfaen" w:hAnsi="Sylfaen" w:cs="Sylfaen"/>
          <w:lang w:val="ka-GE"/>
        </w:rPr>
      </w:pPr>
    </w:p>
    <w:p w14:paraId="2D6EE44C" w14:textId="5870E208" w:rsidR="00225981" w:rsidRPr="00225981" w:rsidRDefault="008A7453" w:rsidP="00225981">
      <w:pPr>
        <w:spacing w:line="264" w:lineRule="auto"/>
        <w:jc w:val="both"/>
        <w:rPr>
          <w:rFonts w:ascii="Sylfaen" w:hAnsi="Sylfaen" w:cs="Sylfaen"/>
          <w:sz w:val="20"/>
          <w:lang w:val="ka-GE"/>
        </w:rPr>
      </w:pPr>
      <w:r>
        <w:rPr>
          <w:rFonts w:ascii="Sylfaen" w:hAnsi="Sylfaen" w:cs="Sylfaen"/>
          <w:noProof/>
        </w:rPr>
        <w:drawing>
          <wp:anchor distT="0" distB="0" distL="114300" distR="114300" simplePos="0" relativeHeight="251726848" behindDoc="0" locked="0" layoutInCell="1" allowOverlap="1" wp14:anchorId="424EF22E" wp14:editId="18E05B99">
            <wp:simplePos x="0" y="0"/>
            <wp:positionH relativeFrom="column">
              <wp:posOffset>469565</wp:posOffset>
            </wp:positionH>
            <wp:positionV relativeFrom="paragraph">
              <wp:posOffset>180340</wp:posOffset>
            </wp:positionV>
            <wp:extent cx="5198745" cy="2336800"/>
            <wp:effectExtent l="0" t="0" r="1905" b="6350"/>
            <wp:wrapNone/>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225981" w:rsidRPr="00225981">
        <w:rPr>
          <w:rFonts w:ascii="Sylfaen" w:hAnsi="Sylfaen" w:cs="Sylfaen"/>
          <w:sz w:val="20"/>
          <w:lang w:val="ka-GE"/>
        </w:rPr>
        <w:t>დიაგრამა#1 პირდაპირი უცხოური ინვესტიციების ნაკადები, 2015-2019 მონაცემები და 2020-2022 პროგნოზი</w:t>
      </w:r>
    </w:p>
    <w:p w14:paraId="2E5FE87E" w14:textId="13E30A70" w:rsidR="00225981" w:rsidRPr="00E11A5E" w:rsidRDefault="008A7453" w:rsidP="008A7453">
      <w:pPr>
        <w:spacing w:line="264" w:lineRule="auto"/>
        <w:ind w:left="720"/>
        <w:jc w:val="both"/>
        <w:rPr>
          <w:rFonts w:ascii="Sylfaen" w:hAnsi="Sylfaen" w:cs="Sylfaen"/>
          <w:lang w:val="ka-GE"/>
        </w:rPr>
      </w:pPr>
      <w:r>
        <w:rPr>
          <w:rFonts w:ascii="Sylfaen" w:hAnsi="Sylfaen" w:cs="Sylfaen"/>
          <w:noProof/>
        </w:rPr>
        <mc:AlternateContent>
          <mc:Choice Requires="wpg">
            <w:drawing>
              <wp:anchor distT="0" distB="0" distL="114300" distR="114300" simplePos="0" relativeHeight="251731968" behindDoc="0" locked="0" layoutInCell="1" allowOverlap="1" wp14:anchorId="44259EE3" wp14:editId="7226C9FB">
                <wp:simplePos x="0" y="0"/>
                <wp:positionH relativeFrom="column">
                  <wp:posOffset>66410</wp:posOffset>
                </wp:positionH>
                <wp:positionV relativeFrom="paragraph">
                  <wp:posOffset>101209</wp:posOffset>
                </wp:positionV>
                <wp:extent cx="5472302" cy="1229373"/>
                <wp:effectExtent l="0" t="0" r="33655" b="8890"/>
                <wp:wrapNone/>
                <wp:docPr id="36" name="Group 36"/>
                <wp:cNvGraphicFramePr/>
                <a:graphic xmlns:a="http://schemas.openxmlformats.org/drawingml/2006/main">
                  <a:graphicData uri="http://schemas.microsoft.com/office/word/2010/wordprocessingGroup">
                    <wpg:wgp>
                      <wpg:cNvGrpSpPr/>
                      <wpg:grpSpPr>
                        <a:xfrm>
                          <a:off x="0" y="0"/>
                          <a:ext cx="5472302" cy="1229373"/>
                          <a:chOff x="187" y="-23445"/>
                          <a:chExt cx="5472302" cy="1229373"/>
                        </a:xfrm>
                      </wpg:grpSpPr>
                      <wps:wsp>
                        <wps:cNvPr id="1" name="Text Box 1"/>
                        <wps:cNvSpPr txBox="1"/>
                        <wps:spPr>
                          <a:xfrm rot="16200000">
                            <a:off x="-178567" y="630184"/>
                            <a:ext cx="754498" cy="396990"/>
                          </a:xfrm>
                          <a:prstGeom prst="rect">
                            <a:avLst/>
                          </a:prstGeom>
                          <a:solidFill>
                            <a:schemeClr val="lt1"/>
                          </a:solidFill>
                          <a:ln w="6350">
                            <a:noFill/>
                          </a:ln>
                        </wps:spPr>
                        <wps:txbx>
                          <w:txbxContent>
                            <w:p w14:paraId="5F58D036" w14:textId="77777777" w:rsidR="007A6575" w:rsidRPr="008F41DB" w:rsidRDefault="007A6575" w:rsidP="00225981">
                              <w:pPr>
                                <w:rPr>
                                  <w:rFonts w:ascii="Sylfaen" w:hAnsi="Sylfaen"/>
                                  <w:sz w:val="14"/>
                                  <w:lang w:val="ka-GE"/>
                                </w:rPr>
                              </w:pPr>
                              <w:r w:rsidRPr="008F41DB">
                                <w:rPr>
                                  <w:rFonts w:ascii="Sylfaen" w:hAnsi="Sylfaen"/>
                                  <w:sz w:val="14"/>
                                  <w:lang w:val="ka-GE"/>
                                </w:rPr>
                                <w:t>ტრილიონი აშშ დოლარი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Straight Connector 11"/>
                        <wps:cNvCnPr/>
                        <wps:spPr>
                          <a:xfrm>
                            <a:off x="717609" y="836247"/>
                            <a:ext cx="47548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Oval 1"/>
                        <wps:cNvSpPr/>
                        <wps:spPr>
                          <a:xfrm>
                            <a:off x="397179" y="758093"/>
                            <a:ext cx="311785" cy="14732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Oval 1"/>
                        <wps:cNvSpPr/>
                        <wps:spPr>
                          <a:xfrm>
                            <a:off x="397179" y="-23445"/>
                            <a:ext cx="311785" cy="147320"/>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4259EE3" id="Group 36" o:spid="_x0000_s1026" style="position:absolute;left:0;text-align:left;margin-left:5.25pt;margin-top:7.95pt;width:430.9pt;height:96.8pt;z-index:251731968;mso-height-relative:margin" coordorigin="1,-234" coordsize="54723,1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">
                <v:shapetype id="_x0000_t202" coordsize="21600,21600" o:spt="202" path="m,l,21600r21600,l21600,xe">
                  <v:stroke joinstyle="miter"/>
                  <v:path gradientshapeok="t" o:connecttype="rect"/>
                </v:shapetype>
                <v:shape id="Text Box 1" o:spid="_x0000_s1027" type="#_x0000_t202" style="position:absolute;left:-1787;top:6302;width:7545;height:39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" fillcolor="white [3201]" stroked="f" strokeweight=".5pt">
                  <v:textbox>
                    <w:txbxContent>
                      <w:p w14:paraId="5F58D036" w14:textId="77777777" w:rsidR="007A6575" w:rsidRPr="008F41DB" w:rsidRDefault="007A6575" w:rsidP="00225981">
                        <w:pPr>
                          <w:rPr>
                            <w:rFonts w:ascii="Sylfaen" w:hAnsi="Sylfaen"/>
                            <w:sz w:val="14"/>
                            <w:lang w:val="ka-GE"/>
                          </w:rPr>
                        </w:pPr>
                        <w:r w:rsidRPr="008F41DB">
                          <w:rPr>
                            <w:rFonts w:ascii="Sylfaen" w:hAnsi="Sylfaen"/>
                            <w:sz w:val="14"/>
                            <w:lang w:val="ka-GE"/>
                          </w:rPr>
                          <w:t>ტრილიონი აშშ დოლარი</w:t>
                        </w:r>
                      </w:p>
                    </w:txbxContent>
                  </v:textbox>
                </v:shape>
                <v:line id="Straight Connector 11" o:spid="_x0000_s1028" style="position:absolute;visibility:visible;mso-wrap-style:square" from="7176,8362" to="54724,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" strokecolor="#5b9bd5 [3204]" strokeweight=".5pt">
                  <v:stroke joinstyle="miter"/>
                </v:line>
                <v:oval id="Oval 1" o:spid="_x0000_s1029" style="position:absolute;left:3971;top:7580;width:3118;height:1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" filled="f" strokecolor="#5b9bd5 [3204]" strokeweight="1pt">
                  <v:stroke joinstyle="miter"/>
                </v:oval>
                <v:oval id="Oval 1" o:spid="_x0000_s1030" style="position:absolute;left:3971;top:-234;width:3118;height:1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" filled="f" strokecolor="#5b9bd5 [3204]" strokeweight="1pt">
                  <v:stroke joinstyle="miter"/>
                </v:oval>
              </v:group>
            </w:pict>
          </mc:Fallback>
        </mc:AlternateContent>
      </w:r>
    </w:p>
    <w:p w14:paraId="07692FF9" w14:textId="5CAAD88B" w:rsidR="00225981" w:rsidRPr="00225981" w:rsidRDefault="00225981" w:rsidP="00225981">
      <w:pPr>
        <w:spacing w:line="264" w:lineRule="auto"/>
        <w:jc w:val="both"/>
        <w:rPr>
          <w:rFonts w:ascii="Sylfaen" w:hAnsi="Sylfaen" w:cs="Sylfaen"/>
          <w:sz w:val="20"/>
          <w:lang w:val="ka-GE"/>
        </w:rPr>
      </w:pPr>
    </w:p>
    <w:p w14:paraId="4EBAC7F9" w14:textId="7F3AF31D" w:rsidR="00225981" w:rsidRPr="00225981" w:rsidRDefault="00225981" w:rsidP="00131CCA">
      <w:pPr>
        <w:spacing w:line="264" w:lineRule="auto"/>
        <w:jc w:val="both"/>
        <w:rPr>
          <w:rFonts w:ascii="Sylfaen" w:hAnsi="Sylfaen" w:cs="Sylfaen"/>
          <w:sz w:val="20"/>
          <w:lang w:val="ka-GE"/>
        </w:rPr>
      </w:pPr>
    </w:p>
    <w:p w14:paraId="4B7F3236" w14:textId="550E7429" w:rsidR="00131CCA" w:rsidRDefault="00131CCA" w:rsidP="00131CCA">
      <w:pPr>
        <w:spacing w:line="264" w:lineRule="auto"/>
        <w:jc w:val="both"/>
        <w:rPr>
          <w:rFonts w:ascii="Sylfaen" w:hAnsi="Sylfaen"/>
          <w:lang w:val="ka-GE"/>
        </w:rPr>
      </w:pPr>
    </w:p>
    <w:p w14:paraId="0C9426D2" w14:textId="16521C7A" w:rsidR="008A7453" w:rsidRDefault="008A7453" w:rsidP="00131CCA">
      <w:pPr>
        <w:spacing w:line="264" w:lineRule="auto"/>
        <w:jc w:val="both"/>
        <w:rPr>
          <w:rFonts w:ascii="Sylfaen" w:hAnsi="Sylfaen"/>
          <w:lang w:val="ka-GE"/>
        </w:rPr>
      </w:pPr>
    </w:p>
    <w:p w14:paraId="671B25EC" w14:textId="2015B844" w:rsidR="008A7453" w:rsidRDefault="008A7453" w:rsidP="00131CCA">
      <w:pPr>
        <w:spacing w:line="264" w:lineRule="auto"/>
        <w:jc w:val="both"/>
        <w:rPr>
          <w:rFonts w:ascii="Sylfaen" w:hAnsi="Sylfaen"/>
          <w:lang w:val="ka-GE"/>
        </w:rPr>
      </w:pPr>
    </w:p>
    <w:p w14:paraId="7C4ABB5A" w14:textId="2E77BCD7" w:rsidR="008A7453" w:rsidRDefault="008A7453" w:rsidP="00131CCA">
      <w:pPr>
        <w:spacing w:line="264" w:lineRule="auto"/>
        <w:jc w:val="both"/>
        <w:rPr>
          <w:rFonts w:ascii="Sylfaen" w:hAnsi="Sylfaen"/>
          <w:lang w:val="ka-GE"/>
        </w:rPr>
      </w:pPr>
    </w:p>
    <w:p w14:paraId="42943FD3" w14:textId="7BEEED31" w:rsidR="008A7453" w:rsidRDefault="008A7453" w:rsidP="00131CCA">
      <w:pPr>
        <w:spacing w:line="264" w:lineRule="auto"/>
        <w:jc w:val="both"/>
        <w:rPr>
          <w:rFonts w:ascii="Sylfaen" w:hAnsi="Sylfaen"/>
          <w:lang w:val="ka-GE"/>
        </w:rPr>
      </w:pPr>
    </w:p>
    <w:p w14:paraId="180E6338" w14:textId="1DF0956B" w:rsidR="008A7453" w:rsidRDefault="008A7453" w:rsidP="00131CCA">
      <w:pPr>
        <w:spacing w:line="264" w:lineRule="auto"/>
        <w:jc w:val="both"/>
        <w:rPr>
          <w:rFonts w:ascii="Sylfaen" w:hAnsi="Sylfaen"/>
          <w:lang w:val="ka-GE"/>
        </w:rPr>
      </w:pPr>
    </w:p>
    <w:p w14:paraId="31A0FC98" w14:textId="72CF193A" w:rsidR="008A7453" w:rsidRDefault="008A7453" w:rsidP="00131CCA">
      <w:pPr>
        <w:spacing w:line="264" w:lineRule="auto"/>
        <w:jc w:val="both"/>
        <w:rPr>
          <w:rFonts w:ascii="Sylfaen" w:hAnsi="Sylfaen"/>
          <w:lang w:val="ka-GE"/>
        </w:rPr>
      </w:pPr>
    </w:p>
    <w:p w14:paraId="0E07AADA" w14:textId="389378EE" w:rsidR="008A7453" w:rsidRDefault="008A7453" w:rsidP="00131CCA">
      <w:pPr>
        <w:spacing w:line="264" w:lineRule="auto"/>
        <w:jc w:val="both"/>
        <w:rPr>
          <w:rFonts w:ascii="Sylfaen" w:hAnsi="Sylfaen"/>
          <w:lang w:val="ka-GE"/>
        </w:rPr>
      </w:pPr>
    </w:p>
    <w:p w14:paraId="0C930E11" w14:textId="77777777" w:rsidR="008A7453" w:rsidRPr="00131CCA" w:rsidRDefault="008A7453" w:rsidP="00131CCA">
      <w:pPr>
        <w:spacing w:line="264" w:lineRule="auto"/>
        <w:jc w:val="both"/>
        <w:rPr>
          <w:rFonts w:ascii="Sylfaen" w:hAnsi="Sylfaen"/>
          <w:lang w:val="ka-GE"/>
        </w:rPr>
      </w:pPr>
    </w:p>
    <w:p w14:paraId="68BEE16B" w14:textId="77777777" w:rsidR="008A7453" w:rsidRPr="00403C80" w:rsidRDefault="008A7453" w:rsidP="008A7453">
      <w:pPr>
        <w:spacing w:line="264" w:lineRule="auto"/>
        <w:jc w:val="both"/>
        <w:rPr>
          <w:rFonts w:ascii="Sylfaen" w:hAnsi="Sylfaen"/>
          <w:i/>
          <w:sz w:val="20"/>
          <w:lang w:val="ka-GE"/>
        </w:rPr>
      </w:pPr>
      <w:r w:rsidRPr="00403C80">
        <w:rPr>
          <w:rFonts w:ascii="Sylfaen" w:hAnsi="Sylfaen"/>
          <w:i/>
          <w:sz w:val="20"/>
          <w:lang w:val="ka-GE"/>
        </w:rPr>
        <w:t>წყარო: გაეროს ვაჭრობისა და განვითარების კონფერენციის (UNCTAD) World Investment Report 2020</w:t>
      </w:r>
    </w:p>
    <w:p w14:paraId="1ACC342C" w14:textId="05DD7798" w:rsidR="008A7453" w:rsidRDefault="008A7453" w:rsidP="008A7453">
      <w:pPr>
        <w:spacing w:line="264" w:lineRule="auto"/>
        <w:jc w:val="both"/>
        <w:rPr>
          <w:rFonts w:ascii="Sylfaen" w:hAnsi="Sylfaen"/>
          <w:lang w:val="ka-GE"/>
        </w:rPr>
      </w:pPr>
      <w:r w:rsidRPr="008A7453">
        <w:rPr>
          <w:rFonts w:ascii="Sylfaen" w:hAnsi="Sylfaen"/>
          <w:lang w:val="ka-GE"/>
        </w:rPr>
        <w:lastRenderedPageBreak/>
        <w:t>ზემოთ მოცემული გრაფიკის მიხედვით თუ საბაზისო წერტილად ავიღებთ პირდაპირი უცხოური ინვესტიციების ოდენობას 2009 წელს, როგორც გლობალური ფინანსური კრიზისის პერიოდი (1.2 ტრილიონი აშშ დოლარი), მოკლევადიანი პერიოდის პროგნოზის მიხედვით  პირდაპირი უცხოური ინვესტიციების ნაკადები ჩამოცდება გასული ათწლეულის ისტორიულ მინიმუმს.  მოსალოდნელია, რომ ბაზარი გაჯანსაღებას 2022 წელს დაიწყებს.</w:t>
      </w:r>
    </w:p>
    <w:p w14:paraId="1C41C582" w14:textId="381C656A" w:rsidR="008F0085" w:rsidRDefault="008F0085" w:rsidP="008A7453">
      <w:pPr>
        <w:spacing w:line="264" w:lineRule="auto"/>
        <w:jc w:val="both"/>
        <w:rPr>
          <w:rFonts w:ascii="Sylfaen" w:hAnsi="Sylfaen"/>
          <w:lang w:val="ka-GE"/>
        </w:rPr>
      </w:pPr>
    </w:p>
    <w:p w14:paraId="3C7ECDA5" w14:textId="77777777" w:rsidR="008F0085" w:rsidRDefault="008F0085" w:rsidP="008F0085">
      <w:pPr>
        <w:spacing w:line="264" w:lineRule="auto"/>
        <w:jc w:val="both"/>
        <w:rPr>
          <w:rFonts w:ascii="Sylfaen" w:hAnsi="Sylfaen" w:cs="Sylfaen"/>
          <w:lang w:val="ka-GE"/>
        </w:rPr>
      </w:pPr>
      <w:r>
        <w:rPr>
          <w:rFonts w:ascii="Sylfaen" w:hAnsi="Sylfaen" w:cs="Sylfaen"/>
          <w:lang w:val="ka-GE"/>
        </w:rPr>
        <w:t xml:space="preserve">კორონავირუსის პანდემიით გამოწვეული გლობალური ფინანსური სიძნელეები აისახა საერთაშორისო კორპორაციების გეგმებზე. 2020 წლის მაისში გამოქვეყნებული </w:t>
      </w:r>
      <w:r w:rsidRPr="004A0647">
        <w:rPr>
          <w:rFonts w:ascii="Sylfaen" w:hAnsi="Sylfaen" w:cs="Sylfaen"/>
          <w:lang w:val="ka-GE"/>
        </w:rPr>
        <w:t>PwC's COVID-19 CFO Pulse</w:t>
      </w:r>
      <w:r>
        <w:rPr>
          <w:rFonts w:ascii="Sylfaen" w:hAnsi="Sylfaen" w:cs="Sylfaen"/>
          <w:lang w:val="ka-GE"/>
        </w:rPr>
        <w:t xml:space="preserve"> ანგარიშის მიხედვით, 1000 მდე აღმასრულებელი ფინანსური ოფიცრის გამოკითხვის შედეგად რომლებიც წარმოადგენენ 23 ქვეყანას, გამოკითხულთა ნახევარზე მეტი ვარაუდობს წლის ბოლოსთვის საშუალოდ 25%-იან შემოსავლების შემცირებას, მიუხედავად იმისა რომ ამ პერიოდში ქვეყნების დიდმა ნაწილმა პანდემიის გამო დაწესებული შეზღუდვები შეამსუბუქა. კითხვაზე, თუ რა მიმართულებით შემცირდება ინვესტიციები კომპანიების მხრიდან, ძირითადი ნაწილი მოდის კაპიტალურ დანახარჯებთან დაკავშირებულ პროექტებზე, ხოლო </w:t>
      </w:r>
      <w:r w:rsidRPr="007D3B8B">
        <w:rPr>
          <w:rFonts w:ascii="Sylfaen" w:hAnsi="Sylfaen" w:cs="Sylfaen"/>
          <w:lang w:val="ka-GE"/>
        </w:rPr>
        <w:t xml:space="preserve">CFO </w:t>
      </w:r>
      <w:r>
        <w:rPr>
          <w:rFonts w:ascii="Sylfaen" w:hAnsi="Sylfaen" w:cs="Sylfaen"/>
          <w:lang w:val="ka-GE"/>
        </w:rPr>
        <w:t xml:space="preserve">ები ყველაზე ნაკლებად ციფრული, </w:t>
      </w:r>
      <w:r w:rsidRPr="007D3B8B">
        <w:rPr>
          <w:rFonts w:ascii="Sylfaen" w:hAnsi="Sylfaen" w:cs="Sylfaen"/>
          <w:lang w:val="ka-GE"/>
        </w:rPr>
        <w:t xml:space="preserve">R&amp;D </w:t>
      </w:r>
      <w:r>
        <w:rPr>
          <w:rFonts w:ascii="Sylfaen" w:hAnsi="Sylfaen" w:cs="Sylfaen"/>
          <w:lang w:val="ka-GE"/>
        </w:rPr>
        <w:t>და კიბერუსაფრთხოებასთან დაკავშირებით ინვესტიციების შემცირებას მოელიან.</w:t>
      </w:r>
    </w:p>
    <w:p w14:paraId="67A413AC" w14:textId="77777777" w:rsidR="008F0085" w:rsidRDefault="008F0085" w:rsidP="008F0085">
      <w:pPr>
        <w:spacing w:line="264" w:lineRule="auto"/>
        <w:jc w:val="both"/>
        <w:rPr>
          <w:rFonts w:ascii="Sylfaen" w:hAnsi="Sylfaen"/>
          <w:lang w:val="ka-GE"/>
        </w:rPr>
      </w:pPr>
    </w:p>
    <w:p w14:paraId="1C939A6F" w14:textId="436C18F6" w:rsidR="008F0085" w:rsidRDefault="008F0085" w:rsidP="008F0085">
      <w:pPr>
        <w:spacing w:line="264" w:lineRule="auto"/>
        <w:jc w:val="both"/>
        <w:rPr>
          <w:rFonts w:ascii="Sylfaen" w:hAnsi="Sylfaen"/>
          <w:lang w:val="ka-GE"/>
        </w:rPr>
      </w:pPr>
      <w:r w:rsidRPr="00225981">
        <w:rPr>
          <w:rFonts w:ascii="Sylfaen" w:hAnsi="Sylfaen" w:cs="Sylfaen"/>
          <w:sz w:val="20"/>
          <w:lang w:val="ka-GE"/>
        </w:rPr>
        <w:t>დიაგრამა#</w:t>
      </w:r>
      <w:r w:rsidR="00403C80">
        <w:rPr>
          <w:rFonts w:ascii="Sylfaen" w:hAnsi="Sylfaen" w:cs="Sylfaen"/>
          <w:sz w:val="20"/>
          <w:lang w:val="ka-GE"/>
        </w:rPr>
        <w:t>2</w:t>
      </w:r>
      <w:r w:rsidRPr="00225981">
        <w:rPr>
          <w:rFonts w:ascii="Sylfaen" w:hAnsi="Sylfaen" w:cs="Sylfaen"/>
          <w:sz w:val="20"/>
          <w:lang w:val="ka-GE"/>
        </w:rPr>
        <w:t xml:space="preserve"> </w:t>
      </w:r>
      <w:r w:rsidRPr="00A15726">
        <w:rPr>
          <w:rFonts w:ascii="Sylfaen" w:hAnsi="Sylfaen" w:cs="Sylfaen"/>
          <w:sz w:val="20"/>
          <w:lang w:val="ka-GE"/>
        </w:rPr>
        <w:t>გამოკითხვა: რა მიმართულებით ელიან კორპორაციები ხარჯების შემცირებას?</w:t>
      </w:r>
    </w:p>
    <w:p w14:paraId="1EA28E2A" w14:textId="77777777" w:rsidR="008F0085" w:rsidRDefault="008F0085" w:rsidP="008F0085">
      <w:pPr>
        <w:spacing w:line="264" w:lineRule="auto"/>
        <w:jc w:val="both"/>
        <w:rPr>
          <w:rFonts w:ascii="Sylfaen" w:hAnsi="Sylfaen"/>
          <w:lang w:val="ka-GE"/>
        </w:rPr>
      </w:pPr>
      <w:r>
        <w:rPr>
          <w:rFonts w:ascii="Sylfaen" w:hAnsi="Sylfaen" w:cs="Sylfaen"/>
          <w:noProof/>
        </w:rPr>
        <w:drawing>
          <wp:inline distT="0" distB="0" distL="0" distR="0" wp14:anchorId="5FF916BC" wp14:editId="6810F16C">
            <wp:extent cx="8091577" cy="3200400"/>
            <wp:effectExtent l="0" t="0" r="508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4EB58E" w14:textId="1085CA29" w:rsidR="008F0085" w:rsidRDefault="008F0085" w:rsidP="008F0085">
      <w:pPr>
        <w:spacing w:line="264" w:lineRule="auto"/>
        <w:jc w:val="both"/>
        <w:rPr>
          <w:rFonts w:ascii="Sylfaen" w:hAnsi="Sylfaen"/>
          <w:i/>
          <w:sz w:val="20"/>
          <w:lang w:val="ka-GE"/>
        </w:rPr>
      </w:pPr>
      <w:r w:rsidRPr="00403C80">
        <w:rPr>
          <w:rFonts w:ascii="Sylfaen" w:hAnsi="Sylfaen"/>
          <w:i/>
          <w:sz w:val="20"/>
          <w:lang w:val="ka-GE"/>
        </w:rPr>
        <w:t>წყარო: PwC's COVID-19 CFO Pulse, ივნისი, 2020</w:t>
      </w:r>
    </w:p>
    <w:p w14:paraId="77A935B9" w14:textId="77777777" w:rsidR="00403C80" w:rsidRPr="00403C80" w:rsidRDefault="00403C80" w:rsidP="008F0085">
      <w:pPr>
        <w:spacing w:line="264" w:lineRule="auto"/>
        <w:jc w:val="both"/>
        <w:rPr>
          <w:rFonts w:ascii="Sylfaen" w:hAnsi="Sylfaen"/>
          <w:lang w:val="ka-GE"/>
        </w:rPr>
      </w:pPr>
    </w:p>
    <w:p w14:paraId="5497D5FC" w14:textId="77777777" w:rsidR="008F0085" w:rsidRDefault="008F0085" w:rsidP="008F0085">
      <w:pPr>
        <w:spacing w:line="264" w:lineRule="auto"/>
        <w:jc w:val="both"/>
        <w:rPr>
          <w:rFonts w:ascii="Sylfaen" w:hAnsi="Sylfaen" w:cs="Sylfaen"/>
          <w:lang w:val="ka-GE"/>
        </w:rPr>
      </w:pPr>
      <w:r w:rsidRPr="007D3B8B">
        <w:rPr>
          <w:rFonts w:ascii="Sylfaen" w:hAnsi="Sylfaen" w:cs="Sylfaen"/>
          <w:lang w:val="ka-GE"/>
        </w:rPr>
        <w:t xml:space="preserve">გლობალური კომპანიების </w:t>
      </w:r>
      <w:r>
        <w:rPr>
          <w:rFonts w:ascii="Sylfaen" w:hAnsi="Sylfaen" w:cs="Sylfaen"/>
          <w:lang w:val="ka-GE"/>
        </w:rPr>
        <w:t xml:space="preserve">მოლოდინები ხარჯების ოპტიმიზაციასთან დაკავშირებით ნეგატიურად აისახა 2019 წელს გაცხადებულ პროექტებთან მიმართებაში. მაგალითისთვის, </w:t>
      </w:r>
      <w:r w:rsidRPr="007D3B8B">
        <w:rPr>
          <w:rFonts w:ascii="Sylfaen" w:hAnsi="Sylfaen" w:cs="Sylfaen"/>
          <w:lang w:val="ka-GE"/>
        </w:rPr>
        <w:t>EY-</w:t>
      </w:r>
      <w:r>
        <w:rPr>
          <w:rFonts w:ascii="Sylfaen" w:hAnsi="Sylfaen" w:cs="Sylfaen"/>
          <w:lang w:val="ka-GE"/>
        </w:rPr>
        <w:t xml:space="preserve">ის მიერ მაისში ჩატარებული კვლევის </w:t>
      </w:r>
      <w:r w:rsidRPr="00242BB2">
        <w:rPr>
          <w:rFonts w:ascii="Sylfaen" w:hAnsi="Sylfaen" w:cs="Sylfaen"/>
          <w:lang w:val="ka-GE"/>
        </w:rPr>
        <w:t>Europe Attractiveness Survey 2020</w:t>
      </w:r>
      <w:r w:rsidRPr="00F65620">
        <w:rPr>
          <w:rFonts w:ascii="Sylfaen" w:hAnsi="Sylfaen" w:cs="Sylfaen"/>
          <w:sz w:val="18"/>
          <w:lang w:val="ka-GE"/>
        </w:rPr>
        <w:t xml:space="preserve"> </w:t>
      </w:r>
      <w:r>
        <w:rPr>
          <w:rFonts w:ascii="Sylfaen" w:hAnsi="Sylfaen" w:cs="Sylfaen"/>
          <w:lang w:val="ka-GE"/>
        </w:rPr>
        <w:t xml:space="preserve">მიხედვით ევროპაში დაგეგმილი 6421 </w:t>
      </w:r>
      <w:r w:rsidRPr="007D3B8B">
        <w:rPr>
          <w:rFonts w:ascii="Sylfaen" w:hAnsi="Sylfaen" w:cs="Sylfaen"/>
          <w:lang w:val="ka-GE"/>
        </w:rPr>
        <w:t xml:space="preserve">FDI </w:t>
      </w:r>
      <w:r>
        <w:rPr>
          <w:rFonts w:ascii="Sylfaen" w:hAnsi="Sylfaen" w:cs="Sylfaen"/>
          <w:lang w:val="ka-GE"/>
        </w:rPr>
        <w:t xml:space="preserve">პროექტი დაკორექტირდა, საიდანაც დაახლოებით 10% გაუქმდა და 25% მოითხოვს ხელახალ გადახედვას, რაც შესაბამისად ისახება 2020 წლის განმავლობაში საინვესტიციო სააგენტოების მიერ გაცხადებული პროექტების და მოლაპარაკებების დაგეგმილ ვადებში დასრულებაზე. </w:t>
      </w:r>
    </w:p>
    <w:p w14:paraId="346B5AFE" w14:textId="31825B75" w:rsidR="008F0085" w:rsidRDefault="008F0085" w:rsidP="008A7453">
      <w:pPr>
        <w:spacing w:line="264" w:lineRule="auto"/>
        <w:jc w:val="both"/>
        <w:rPr>
          <w:rFonts w:ascii="Sylfaen" w:hAnsi="Sylfaen"/>
          <w:lang w:val="ka-GE"/>
        </w:rPr>
      </w:pPr>
    </w:p>
    <w:p w14:paraId="223F39DC" w14:textId="39284AA2" w:rsidR="008A7453" w:rsidRDefault="008A7453" w:rsidP="008A7453">
      <w:pPr>
        <w:spacing w:line="264" w:lineRule="auto"/>
        <w:jc w:val="both"/>
        <w:rPr>
          <w:rFonts w:ascii="Sylfaen" w:hAnsi="Sylfaen" w:cs="Sylfaen"/>
          <w:lang w:val="ka-GE"/>
        </w:rPr>
      </w:pPr>
      <w:r>
        <w:rPr>
          <w:rFonts w:ascii="Sylfaen" w:hAnsi="Sylfaen" w:cs="Sylfaen"/>
          <w:lang w:val="ka-GE"/>
        </w:rPr>
        <w:t>ასევე</w:t>
      </w:r>
      <w:r w:rsidR="008F0085" w:rsidRPr="00663C52">
        <w:rPr>
          <w:rFonts w:ascii="Sylfaen" w:hAnsi="Sylfaen" w:cs="Sylfaen"/>
          <w:lang w:val="ka-GE"/>
        </w:rPr>
        <w:t>,</w:t>
      </w:r>
      <w:r>
        <w:rPr>
          <w:rFonts w:ascii="Sylfaen" w:hAnsi="Sylfaen" w:cs="Sylfaen"/>
          <w:lang w:val="ka-GE"/>
        </w:rPr>
        <w:t xml:space="preserve"> გასათვალისწინებელია სექტორულ ჭრილში რომელ დარგებს შეეხო კრიზისი ყველაზე მეტად. აუცილებელი საყოფაცხობრებო პროდუქციის წარმოება, ციფრული სერვისები, </w:t>
      </w:r>
      <w:r>
        <w:rPr>
          <w:rFonts w:ascii="Sylfaen" w:hAnsi="Sylfaen" w:cs="Sylfaen"/>
          <w:lang w:val="ka-GE"/>
        </w:rPr>
        <w:lastRenderedPageBreak/>
        <w:t xml:space="preserve">ფარმაცევტული პროდუქტები და სერვისები ის სექტორებია, რომლებიც უფრო მდგრადი აღმოჩნდა კრიზისისადმი მომხმარებელთა მხრიდან გაზრდილი მოთხოვნის გამო. მაგალითისთვის, ელექტრონული კომერციის გიგანტმა კომპანიამ </w:t>
      </w:r>
      <w:r w:rsidRPr="00F65620">
        <w:rPr>
          <w:rFonts w:ascii="Sylfaen" w:hAnsi="Sylfaen" w:cs="Sylfaen"/>
          <w:lang w:val="ka-GE"/>
        </w:rPr>
        <w:t>Amazon</w:t>
      </w:r>
      <w:r>
        <w:rPr>
          <w:rFonts w:ascii="Sylfaen" w:hAnsi="Sylfaen" w:cs="Sylfaen"/>
          <w:lang w:val="ka-GE"/>
        </w:rPr>
        <w:t xml:space="preserve"> 175</w:t>
      </w:r>
      <w:r w:rsidR="008F0085" w:rsidRPr="00663C52">
        <w:rPr>
          <w:rFonts w:ascii="Sylfaen" w:hAnsi="Sylfaen" w:cs="Sylfaen"/>
          <w:lang w:val="ka-GE"/>
        </w:rPr>
        <w:t>,</w:t>
      </w:r>
      <w:r>
        <w:rPr>
          <w:rFonts w:ascii="Sylfaen" w:hAnsi="Sylfaen" w:cs="Sylfaen"/>
          <w:lang w:val="ka-GE"/>
        </w:rPr>
        <w:t>000</w:t>
      </w:r>
      <w:r w:rsidR="008F0085" w:rsidRPr="00663C52">
        <w:rPr>
          <w:rFonts w:ascii="Sylfaen" w:hAnsi="Sylfaen" w:cs="Sylfaen"/>
          <w:lang w:val="ka-GE"/>
        </w:rPr>
        <w:t>-</w:t>
      </w:r>
      <w:r>
        <w:rPr>
          <w:rFonts w:ascii="Sylfaen" w:hAnsi="Sylfaen" w:cs="Sylfaen"/>
          <w:lang w:val="ka-GE"/>
        </w:rPr>
        <w:t>ზე მეტი ახალი თანამშრომელი დაიქირავა</w:t>
      </w:r>
      <w:r w:rsidRPr="00F65620">
        <w:rPr>
          <w:rFonts w:ascii="Sylfaen" w:hAnsi="Sylfaen" w:cs="Sylfaen"/>
          <w:lang w:val="ka-GE"/>
        </w:rPr>
        <w:t xml:space="preserve"> </w:t>
      </w:r>
      <w:r>
        <w:rPr>
          <w:rFonts w:ascii="Sylfaen" w:hAnsi="Sylfaen" w:cs="Sylfaen"/>
          <w:lang w:val="ka-GE"/>
        </w:rPr>
        <w:t>მსოფლიოს მასშტაბით მარტის შუა რიცხვების შემდგომ, ხოლო ტურიზმის სექტორში 75 მილიონი სამუშაო ადგილი დადგა რისკის ქვეშ</w:t>
      </w:r>
      <w:r w:rsidR="008F0085">
        <w:rPr>
          <w:rFonts w:ascii="Sylfaen" w:hAnsi="Sylfaen" w:cs="Sylfaen"/>
          <w:lang w:val="ka-GE"/>
        </w:rPr>
        <w:t>.</w:t>
      </w:r>
    </w:p>
    <w:p w14:paraId="2641F926" w14:textId="503510B1" w:rsidR="008A7453" w:rsidRDefault="008A7453" w:rsidP="008A7453">
      <w:pPr>
        <w:spacing w:line="264" w:lineRule="auto"/>
        <w:jc w:val="both"/>
        <w:rPr>
          <w:rFonts w:ascii="Sylfaen" w:hAnsi="Sylfaen"/>
          <w:lang w:val="ka-GE"/>
        </w:rPr>
      </w:pPr>
    </w:p>
    <w:p w14:paraId="1ECE32FD" w14:textId="4FB0C86D" w:rsidR="008A7453" w:rsidRDefault="008A7453" w:rsidP="008A7453">
      <w:pPr>
        <w:spacing w:line="264" w:lineRule="auto"/>
        <w:jc w:val="both"/>
        <w:rPr>
          <w:rFonts w:ascii="Sylfaen" w:hAnsi="Sylfaen"/>
          <w:lang w:val="ka-GE"/>
        </w:rPr>
      </w:pPr>
    </w:p>
    <w:p w14:paraId="54D0B312" w14:textId="1532AE73" w:rsidR="008A7453" w:rsidRPr="008A7453" w:rsidRDefault="008A7453" w:rsidP="008A7453">
      <w:pPr>
        <w:spacing w:line="264" w:lineRule="auto"/>
        <w:jc w:val="both"/>
        <w:rPr>
          <w:rFonts w:ascii="Sylfaen" w:hAnsi="Sylfaen" w:cs="Sylfaen"/>
          <w:sz w:val="20"/>
          <w:lang w:val="ka-GE"/>
        </w:rPr>
      </w:pPr>
      <w:r w:rsidRPr="00225981">
        <w:rPr>
          <w:rFonts w:ascii="Sylfaen" w:hAnsi="Sylfaen" w:cs="Sylfaen"/>
          <w:sz w:val="20"/>
          <w:lang w:val="ka-GE"/>
        </w:rPr>
        <w:t>დიაგრამა#</w:t>
      </w:r>
      <w:r w:rsidR="00403C80">
        <w:rPr>
          <w:rFonts w:ascii="Sylfaen" w:hAnsi="Sylfaen" w:cs="Sylfaen"/>
          <w:sz w:val="20"/>
          <w:lang w:val="ka-GE"/>
        </w:rPr>
        <w:t>3</w:t>
      </w:r>
      <w:r>
        <w:rPr>
          <w:rFonts w:ascii="Sylfaen" w:hAnsi="Sylfaen" w:cs="Sylfaen"/>
          <w:sz w:val="20"/>
          <w:lang w:val="ka-GE"/>
        </w:rPr>
        <w:t xml:space="preserve"> </w:t>
      </w:r>
      <w:r w:rsidRPr="002705CF">
        <w:rPr>
          <w:noProof/>
        </w:rPr>
        <w:drawing>
          <wp:anchor distT="0" distB="0" distL="114300" distR="114300" simplePos="0" relativeHeight="251735040" behindDoc="0" locked="0" layoutInCell="1" allowOverlap="1" wp14:anchorId="58F0E85A" wp14:editId="378BF9D2">
            <wp:simplePos x="0" y="0"/>
            <wp:positionH relativeFrom="column">
              <wp:posOffset>2126512</wp:posOffset>
            </wp:positionH>
            <wp:positionV relativeFrom="paragraph">
              <wp:posOffset>678978</wp:posOffset>
            </wp:positionV>
            <wp:extent cx="3338195" cy="2615565"/>
            <wp:effectExtent l="0" t="0" r="0" b="13335"/>
            <wp:wrapSquare wrapText="bothSides"/>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2705CF">
        <w:rPr>
          <w:noProof/>
        </w:rPr>
        <w:drawing>
          <wp:anchor distT="0" distB="0" distL="114300" distR="114300" simplePos="0" relativeHeight="251736064" behindDoc="0" locked="0" layoutInCell="1" allowOverlap="1" wp14:anchorId="2446A68E" wp14:editId="0FFBCA0E">
            <wp:simplePos x="0" y="0"/>
            <wp:positionH relativeFrom="column">
              <wp:posOffset>-53163</wp:posOffset>
            </wp:positionH>
            <wp:positionV relativeFrom="paragraph">
              <wp:posOffset>679480</wp:posOffset>
            </wp:positionV>
            <wp:extent cx="3338623" cy="2615610"/>
            <wp:effectExtent l="0" t="0" r="0" b="13335"/>
            <wp:wrapSquare wrapText="bothSides"/>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Pr="008A7453">
        <w:rPr>
          <w:rFonts w:ascii="Sylfaen" w:hAnsi="Sylfaen" w:cs="Sylfaen"/>
          <w:sz w:val="20"/>
          <w:lang w:val="ka-GE"/>
        </w:rPr>
        <w:t>პანდემიის შედეგად ყველაზე მეტად და ნაკლებად დაზარალებული სექტორები</w:t>
      </w:r>
    </w:p>
    <w:p w14:paraId="6572A98E" w14:textId="77777777" w:rsidR="008A7453" w:rsidRPr="00F65620" w:rsidRDefault="008A7453" w:rsidP="008A7453">
      <w:pPr>
        <w:spacing w:line="264" w:lineRule="auto"/>
        <w:jc w:val="both"/>
        <w:rPr>
          <w:rFonts w:ascii="Sylfaen" w:hAnsi="Sylfaen" w:cs="Sylfaen"/>
          <w:lang w:val="ka-GE"/>
        </w:rPr>
      </w:pPr>
      <w:r w:rsidRPr="00035A42">
        <w:rPr>
          <w:rFonts w:ascii="Sylfaen" w:hAnsi="Sylfaen" w:cs="Sylfaen"/>
          <w:noProof/>
        </w:rPr>
        <mc:AlternateContent>
          <mc:Choice Requires="wps">
            <w:drawing>
              <wp:anchor distT="0" distB="0" distL="114300" distR="114300" simplePos="0" relativeHeight="251746304" behindDoc="0" locked="0" layoutInCell="1" allowOverlap="1" wp14:anchorId="04D72121" wp14:editId="4983299E">
                <wp:simplePos x="0" y="0"/>
                <wp:positionH relativeFrom="column">
                  <wp:posOffset>1243463</wp:posOffset>
                </wp:positionH>
                <wp:positionV relativeFrom="paragraph">
                  <wp:posOffset>113055</wp:posOffset>
                </wp:positionV>
                <wp:extent cx="1268730" cy="584200"/>
                <wp:effectExtent l="0" t="0" r="0" b="6350"/>
                <wp:wrapNone/>
                <wp:docPr id="129" name="Text Box 129"/>
                <wp:cNvGraphicFramePr/>
                <a:graphic xmlns:a="http://schemas.openxmlformats.org/drawingml/2006/main">
                  <a:graphicData uri="http://schemas.microsoft.com/office/word/2010/wordprocessingShape">
                    <wps:wsp>
                      <wps:cNvSpPr txBox="1"/>
                      <wps:spPr>
                        <a:xfrm>
                          <a:off x="0" y="0"/>
                          <a:ext cx="1268730" cy="584200"/>
                        </a:xfrm>
                        <a:prstGeom prst="rect">
                          <a:avLst/>
                        </a:prstGeom>
                        <a:noFill/>
                        <a:ln w="6350">
                          <a:noFill/>
                        </a:ln>
                      </wps:spPr>
                      <wps:txbx>
                        <w:txbxContent>
                          <w:p w14:paraId="00888B37" w14:textId="77777777" w:rsidR="007A6575" w:rsidRPr="00035A42" w:rsidRDefault="007A6575" w:rsidP="008A7453">
                            <w:pPr>
                              <w:rPr>
                                <w:rFonts w:ascii="Sylfaen" w:hAnsi="Sylfaen"/>
                                <w:sz w:val="16"/>
                                <w:lang w:val="ka-GE"/>
                              </w:rPr>
                            </w:pPr>
                            <w:r>
                              <w:rPr>
                                <w:rFonts w:ascii="Sylfaen" w:hAnsi="Sylfaen"/>
                                <w:sz w:val="16"/>
                                <w:lang w:val="ka-GE"/>
                              </w:rPr>
                              <w:t>წარმოება (არაკრიტიკული)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72121" id="Text Box 129" o:spid="_x0000_s1031" type="#_x0000_t202" style="position:absolute;left:0;text-align:left;margin-left:97.9pt;margin-top:8.9pt;width:99.9pt;height:4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" filled="f" stroked="f" strokeweight=".5pt">
                <v:textbox>
                  <w:txbxContent>
                    <w:p w14:paraId="00888B37" w14:textId="77777777" w:rsidR="007A6575" w:rsidRPr="00035A42" w:rsidRDefault="007A6575" w:rsidP="008A7453">
                      <w:pPr>
                        <w:rPr>
                          <w:rFonts w:ascii="Sylfaen" w:hAnsi="Sylfaen"/>
                          <w:sz w:val="16"/>
                          <w:lang w:val="ka-GE"/>
                        </w:rPr>
                      </w:pPr>
                      <w:r>
                        <w:rPr>
                          <w:rFonts w:ascii="Sylfaen" w:hAnsi="Sylfaen"/>
                          <w:sz w:val="16"/>
                          <w:lang w:val="ka-GE"/>
                        </w:rPr>
                        <w:t>წარმოება (არაკრიტიკული)</w:t>
                      </w:r>
                    </w:p>
                  </w:txbxContent>
                </v:textbox>
              </v:shape>
            </w:pict>
          </mc:Fallback>
        </mc:AlternateContent>
      </w:r>
    </w:p>
    <w:p w14:paraId="7ADF9BA0" w14:textId="77777777" w:rsidR="008A7453" w:rsidRDefault="008A7453" w:rsidP="008A7453">
      <w:pPr>
        <w:spacing w:line="264" w:lineRule="auto"/>
        <w:jc w:val="both"/>
        <w:rPr>
          <w:rFonts w:ascii="Sylfaen" w:hAnsi="Sylfaen" w:cs="Sylfaen"/>
          <w:lang w:val="ka-GE"/>
        </w:rPr>
      </w:pPr>
      <w:r w:rsidRPr="00035A42">
        <w:rPr>
          <w:rFonts w:ascii="Sylfaen" w:hAnsi="Sylfaen" w:cs="Sylfaen"/>
          <w:noProof/>
        </w:rPr>
        <mc:AlternateContent>
          <mc:Choice Requires="wps">
            <w:drawing>
              <wp:anchor distT="0" distB="0" distL="114300" distR="114300" simplePos="0" relativeHeight="251747328" behindDoc="0" locked="0" layoutInCell="1" allowOverlap="1" wp14:anchorId="4C76F5FB" wp14:editId="47E06485">
                <wp:simplePos x="0" y="0"/>
                <wp:positionH relativeFrom="column">
                  <wp:posOffset>0</wp:posOffset>
                </wp:positionH>
                <wp:positionV relativeFrom="paragraph">
                  <wp:posOffset>123166</wp:posOffset>
                </wp:positionV>
                <wp:extent cx="1268730" cy="584200"/>
                <wp:effectExtent l="0" t="0" r="0" b="6350"/>
                <wp:wrapNone/>
                <wp:docPr id="130" name="Text Box 130"/>
                <wp:cNvGraphicFramePr/>
                <a:graphic xmlns:a="http://schemas.openxmlformats.org/drawingml/2006/main">
                  <a:graphicData uri="http://schemas.microsoft.com/office/word/2010/wordprocessingShape">
                    <wps:wsp>
                      <wps:cNvSpPr txBox="1"/>
                      <wps:spPr>
                        <a:xfrm>
                          <a:off x="0" y="0"/>
                          <a:ext cx="1268730" cy="584200"/>
                        </a:xfrm>
                        <a:prstGeom prst="rect">
                          <a:avLst/>
                        </a:prstGeom>
                        <a:noFill/>
                        <a:ln w="6350">
                          <a:noFill/>
                        </a:ln>
                      </wps:spPr>
                      <wps:txbx>
                        <w:txbxContent>
                          <w:p w14:paraId="11517A0D" w14:textId="77777777" w:rsidR="007A6575" w:rsidRPr="00035A42" w:rsidRDefault="007A6575" w:rsidP="008A7453">
                            <w:pPr>
                              <w:rPr>
                                <w:rFonts w:ascii="Sylfaen" w:hAnsi="Sylfaen"/>
                                <w:sz w:val="16"/>
                                <w:lang w:val="ka-GE"/>
                              </w:rPr>
                            </w:pPr>
                            <w:r>
                              <w:rPr>
                                <w:rFonts w:ascii="Sylfaen" w:hAnsi="Sylfaen"/>
                                <w:sz w:val="16"/>
                                <w:lang w:val="ka-GE"/>
                              </w:rPr>
                              <w:t xml:space="preserve">მშენებლობა და უძრავი ქონება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6F5FB" id="Text Box 130" o:spid="_x0000_s1032" type="#_x0000_t202" style="position:absolute;left:0;text-align:left;margin-left:0;margin-top:9.7pt;width:99.9pt;height:4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" filled="f" stroked="f" strokeweight=".5pt">
                <v:textbox>
                  <w:txbxContent>
                    <w:p w14:paraId="11517A0D" w14:textId="77777777" w:rsidR="007A6575" w:rsidRPr="00035A42" w:rsidRDefault="007A6575" w:rsidP="008A7453">
                      <w:pPr>
                        <w:rPr>
                          <w:rFonts w:ascii="Sylfaen" w:hAnsi="Sylfaen"/>
                          <w:sz w:val="16"/>
                          <w:lang w:val="ka-GE"/>
                        </w:rPr>
                      </w:pPr>
                      <w:r>
                        <w:rPr>
                          <w:rFonts w:ascii="Sylfaen" w:hAnsi="Sylfaen"/>
                          <w:sz w:val="16"/>
                          <w:lang w:val="ka-GE"/>
                        </w:rPr>
                        <w:t xml:space="preserve">მშენებლობა და უძრავი ქონება </w:t>
                      </w:r>
                    </w:p>
                  </w:txbxContent>
                </v:textbox>
              </v:shape>
            </w:pict>
          </mc:Fallback>
        </mc:AlternateContent>
      </w:r>
      <w:r w:rsidRPr="001919CC">
        <w:rPr>
          <w:rFonts w:ascii="Sylfaen" w:hAnsi="Sylfaen" w:cs="Sylfaen"/>
          <w:noProof/>
        </w:rPr>
        <mc:AlternateContent>
          <mc:Choice Requires="wps">
            <w:drawing>
              <wp:anchor distT="0" distB="0" distL="114300" distR="114300" simplePos="0" relativeHeight="251745280" behindDoc="0" locked="0" layoutInCell="1" allowOverlap="1" wp14:anchorId="24314EE0" wp14:editId="067D1F28">
                <wp:simplePos x="0" y="0"/>
                <wp:positionH relativeFrom="column">
                  <wp:posOffset>2243470</wp:posOffset>
                </wp:positionH>
                <wp:positionV relativeFrom="paragraph">
                  <wp:posOffset>117741</wp:posOffset>
                </wp:positionV>
                <wp:extent cx="1268730" cy="584200"/>
                <wp:effectExtent l="0" t="171450" r="0" b="177800"/>
                <wp:wrapNone/>
                <wp:docPr id="26" name="Text Box 26"/>
                <wp:cNvGraphicFramePr/>
                <a:graphic xmlns:a="http://schemas.openxmlformats.org/drawingml/2006/main">
                  <a:graphicData uri="http://schemas.microsoft.com/office/word/2010/wordprocessingShape">
                    <wps:wsp>
                      <wps:cNvSpPr txBox="1"/>
                      <wps:spPr>
                        <a:xfrm rot="20349609">
                          <a:off x="0" y="0"/>
                          <a:ext cx="1268730" cy="584200"/>
                        </a:xfrm>
                        <a:prstGeom prst="rect">
                          <a:avLst/>
                        </a:prstGeom>
                        <a:noFill/>
                        <a:ln w="6350">
                          <a:noFill/>
                        </a:ln>
                      </wps:spPr>
                      <wps:txbx>
                        <w:txbxContent>
                          <w:p w14:paraId="7DC3F99F" w14:textId="77777777" w:rsidR="007A6575" w:rsidRPr="001919CC" w:rsidRDefault="007A6575" w:rsidP="008A7453">
                            <w:pPr>
                              <w:rPr>
                                <w:rFonts w:ascii="Sylfaen" w:hAnsi="Sylfaen"/>
                                <w:sz w:val="16"/>
                                <w:lang w:val="ka-GE"/>
                              </w:rPr>
                            </w:pPr>
                            <w:r>
                              <w:rPr>
                                <w:rFonts w:ascii="Sylfaen" w:hAnsi="Sylfaen"/>
                                <w:sz w:val="16"/>
                                <w:lang w:val="ka-GE"/>
                              </w:rPr>
                              <w:t>საფინანსო სერვისები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4EE0" id="Text Box 26" o:spid="_x0000_s1033" type="#_x0000_t202" style="position:absolute;left:0;text-align:left;margin-left:176.65pt;margin-top:9.25pt;width:99.9pt;height:46pt;rotation:-1365760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" filled="f" stroked="f" strokeweight=".5pt">
                <v:textbox>
                  <w:txbxContent>
                    <w:p w14:paraId="7DC3F99F" w14:textId="77777777" w:rsidR="007A6575" w:rsidRPr="001919CC" w:rsidRDefault="007A6575" w:rsidP="008A7453">
                      <w:pPr>
                        <w:rPr>
                          <w:rFonts w:ascii="Sylfaen" w:hAnsi="Sylfaen"/>
                          <w:sz w:val="16"/>
                          <w:lang w:val="ka-GE"/>
                        </w:rPr>
                      </w:pPr>
                      <w:r>
                        <w:rPr>
                          <w:rFonts w:ascii="Sylfaen" w:hAnsi="Sylfaen"/>
                          <w:sz w:val="16"/>
                          <w:lang w:val="ka-GE"/>
                        </w:rPr>
                        <w:t>საფინანსო სერვისები</w:t>
                      </w:r>
                    </w:p>
                  </w:txbxContent>
                </v:textbox>
              </v:shape>
            </w:pict>
          </mc:Fallback>
        </mc:AlternateContent>
      </w:r>
    </w:p>
    <w:p w14:paraId="6F6250AB" w14:textId="77777777" w:rsidR="008A7453" w:rsidRDefault="008A7453" w:rsidP="008A7453">
      <w:pPr>
        <w:spacing w:line="264" w:lineRule="auto"/>
        <w:jc w:val="both"/>
        <w:rPr>
          <w:rFonts w:ascii="Sylfaen" w:hAnsi="Sylfaen" w:cs="Sylfaen"/>
          <w:lang w:val="ka-GE"/>
        </w:rPr>
      </w:pPr>
    </w:p>
    <w:p w14:paraId="29BDA097" w14:textId="77777777" w:rsidR="008A7453" w:rsidRDefault="008A7453" w:rsidP="008A7453">
      <w:pPr>
        <w:spacing w:line="264" w:lineRule="auto"/>
        <w:jc w:val="both"/>
        <w:rPr>
          <w:rFonts w:ascii="Sylfaen" w:hAnsi="Sylfaen" w:cs="Sylfaen"/>
          <w:lang w:val="ka-GE"/>
        </w:rPr>
      </w:pPr>
      <w:r w:rsidRPr="001919CC">
        <w:rPr>
          <w:rFonts w:ascii="Sylfaen" w:hAnsi="Sylfaen" w:cs="Sylfaen"/>
          <w:noProof/>
        </w:rPr>
        <mc:AlternateContent>
          <mc:Choice Requires="wps">
            <w:drawing>
              <wp:anchor distT="0" distB="0" distL="114300" distR="114300" simplePos="0" relativeHeight="251744256" behindDoc="0" locked="0" layoutInCell="1" allowOverlap="1" wp14:anchorId="5FCD276C" wp14:editId="0920F709">
                <wp:simplePos x="0" y="0"/>
                <wp:positionH relativeFrom="column">
                  <wp:posOffset>2774264</wp:posOffset>
                </wp:positionH>
                <wp:positionV relativeFrom="paragraph">
                  <wp:posOffset>79068</wp:posOffset>
                </wp:positionV>
                <wp:extent cx="1268730" cy="584200"/>
                <wp:effectExtent l="0" t="171450" r="0" b="177800"/>
                <wp:wrapNone/>
                <wp:docPr id="25" name="Text Box 25"/>
                <wp:cNvGraphicFramePr/>
                <a:graphic xmlns:a="http://schemas.openxmlformats.org/drawingml/2006/main">
                  <a:graphicData uri="http://schemas.microsoft.com/office/word/2010/wordprocessingShape">
                    <wps:wsp>
                      <wps:cNvSpPr txBox="1"/>
                      <wps:spPr>
                        <a:xfrm rot="20349609">
                          <a:off x="0" y="0"/>
                          <a:ext cx="1268730" cy="584200"/>
                        </a:xfrm>
                        <a:prstGeom prst="rect">
                          <a:avLst/>
                        </a:prstGeom>
                        <a:noFill/>
                        <a:ln w="6350">
                          <a:noFill/>
                        </a:ln>
                      </wps:spPr>
                      <wps:txbx>
                        <w:txbxContent>
                          <w:p w14:paraId="624C373E" w14:textId="77777777" w:rsidR="007A6575" w:rsidRPr="001919CC" w:rsidRDefault="007A6575" w:rsidP="008A7453">
                            <w:pPr>
                              <w:rPr>
                                <w:rFonts w:ascii="Sylfaen" w:hAnsi="Sylfaen"/>
                                <w:sz w:val="16"/>
                                <w:lang w:val="ka-GE"/>
                              </w:rPr>
                            </w:pPr>
                            <w:r>
                              <w:rPr>
                                <w:rFonts w:ascii="Sylfaen" w:hAnsi="Sylfaen"/>
                                <w:sz w:val="16"/>
                                <w:lang w:val="ka-GE"/>
                              </w:rPr>
                              <w:t>განათლება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D276C" id="Text Box 25" o:spid="_x0000_s1034" type="#_x0000_t202" style="position:absolute;left:0;text-align:left;margin-left:218.45pt;margin-top:6.25pt;width:99.9pt;height:46pt;rotation:-1365760fd;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" filled="f" stroked="f" strokeweight=".5pt">
                <v:textbox>
                  <w:txbxContent>
                    <w:p w14:paraId="624C373E" w14:textId="77777777" w:rsidR="007A6575" w:rsidRPr="001919CC" w:rsidRDefault="007A6575" w:rsidP="008A7453">
                      <w:pPr>
                        <w:rPr>
                          <w:rFonts w:ascii="Sylfaen" w:hAnsi="Sylfaen"/>
                          <w:sz w:val="16"/>
                          <w:lang w:val="ka-GE"/>
                        </w:rPr>
                      </w:pPr>
                      <w:r>
                        <w:rPr>
                          <w:rFonts w:ascii="Sylfaen" w:hAnsi="Sylfaen"/>
                          <w:sz w:val="16"/>
                          <w:lang w:val="ka-GE"/>
                        </w:rPr>
                        <w:t>განათლება</w:t>
                      </w:r>
                    </w:p>
                  </w:txbxContent>
                </v:textbox>
              </v:shape>
            </w:pict>
          </mc:Fallback>
        </mc:AlternateContent>
      </w:r>
    </w:p>
    <w:p w14:paraId="6AC68D0E" w14:textId="77777777" w:rsidR="008A7453" w:rsidRDefault="008A7453" w:rsidP="008A7453">
      <w:pPr>
        <w:spacing w:line="264" w:lineRule="auto"/>
        <w:jc w:val="both"/>
        <w:rPr>
          <w:rFonts w:ascii="Sylfaen" w:hAnsi="Sylfaen" w:cs="Sylfaen"/>
          <w:lang w:val="ka-GE"/>
        </w:rPr>
      </w:pPr>
      <w:r w:rsidRPr="00035A42">
        <w:rPr>
          <w:rFonts w:ascii="Sylfaen" w:hAnsi="Sylfaen" w:cs="Sylfaen"/>
          <w:noProof/>
        </w:rPr>
        <mc:AlternateContent>
          <mc:Choice Requires="wps">
            <w:drawing>
              <wp:anchor distT="0" distB="0" distL="114300" distR="114300" simplePos="0" relativeHeight="251748352" behindDoc="0" locked="0" layoutInCell="1" allowOverlap="1" wp14:anchorId="0C1B1FB5" wp14:editId="50B1BBE8">
                <wp:simplePos x="0" y="0"/>
                <wp:positionH relativeFrom="column">
                  <wp:posOffset>-237387</wp:posOffset>
                </wp:positionH>
                <wp:positionV relativeFrom="paragraph">
                  <wp:posOffset>90588</wp:posOffset>
                </wp:positionV>
                <wp:extent cx="1268730" cy="584200"/>
                <wp:effectExtent l="0" t="0" r="0" b="6350"/>
                <wp:wrapNone/>
                <wp:docPr id="131" name="Text Box 131"/>
                <wp:cNvGraphicFramePr/>
                <a:graphic xmlns:a="http://schemas.openxmlformats.org/drawingml/2006/main">
                  <a:graphicData uri="http://schemas.microsoft.com/office/word/2010/wordprocessingShape">
                    <wps:wsp>
                      <wps:cNvSpPr txBox="1"/>
                      <wps:spPr>
                        <a:xfrm>
                          <a:off x="0" y="0"/>
                          <a:ext cx="1268730" cy="584200"/>
                        </a:xfrm>
                        <a:prstGeom prst="rect">
                          <a:avLst/>
                        </a:prstGeom>
                        <a:noFill/>
                        <a:ln w="6350">
                          <a:noFill/>
                        </a:ln>
                      </wps:spPr>
                      <wps:txbx>
                        <w:txbxContent>
                          <w:p w14:paraId="20F02C1A" w14:textId="77777777" w:rsidR="007A6575" w:rsidRPr="00035A42" w:rsidRDefault="007A6575" w:rsidP="008A7453">
                            <w:pPr>
                              <w:rPr>
                                <w:rFonts w:ascii="Sylfaen" w:hAnsi="Sylfaen"/>
                                <w:sz w:val="16"/>
                                <w:lang w:val="ka-GE"/>
                              </w:rPr>
                            </w:pPr>
                            <w:r>
                              <w:rPr>
                                <w:rFonts w:ascii="Sylfaen" w:hAnsi="Sylfaen"/>
                                <w:sz w:val="16"/>
                                <w:lang w:val="ka-GE"/>
                              </w:rPr>
                              <w:t>ავტომობილები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FB5" id="Text Box 131" o:spid="_x0000_s1035" type="#_x0000_t202" style="position:absolute;left:0;text-align:left;margin-left:-18.7pt;margin-top:7.15pt;width:99.9pt;height:4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" filled="f" stroked="f" strokeweight=".5pt">
                <v:textbox>
                  <w:txbxContent>
                    <w:p w14:paraId="20F02C1A" w14:textId="77777777" w:rsidR="007A6575" w:rsidRPr="00035A42" w:rsidRDefault="007A6575" w:rsidP="008A7453">
                      <w:pPr>
                        <w:rPr>
                          <w:rFonts w:ascii="Sylfaen" w:hAnsi="Sylfaen"/>
                          <w:sz w:val="16"/>
                          <w:lang w:val="ka-GE"/>
                        </w:rPr>
                      </w:pPr>
                      <w:r>
                        <w:rPr>
                          <w:rFonts w:ascii="Sylfaen" w:hAnsi="Sylfaen"/>
                          <w:sz w:val="16"/>
                          <w:lang w:val="ka-GE"/>
                        </w:rPr>
                        <w:t>ავტომობილები</w:t>
                      </w:r>
                    </w:p>
                  </w:txbxContent>
                </v:textbox>
              </v:shape>
            </w:pict>
          </mc:Fallback>
        </mc:AlternateContent>
      </w:r>
    </w:p>
    <w:p w14:paraId="5E1E47DF" w14:textId="77777777" w:rsidR="008A7453" w:rsidRDefault="008A7453" w:rsidP="008A7453">
      <w:pPr>
        <w:spacing w:line="264" w:lineRule="auto"/>
        <w:jc w:val="both"/>
        <w:rPr>
          <w:rFonts w:ascii="Sylfaen" w:hAnsi="Sylfaen" w:cs="Sylfaen"/>
          <w:lang w:val="ka-GE"/>
        </w:rPr>
      </w:pPr>
    </w:p>
    <w:p w14:paraId="4AB82488" w14:textId="77777777" w:rsidR="008A7453" w:rsidRDefault="008A7453" w:rsidP="008A7453">
      <w:pPr>
        <w:spacing w:line="264" w:lineRule="auto"/>
        <w:jc w:val="both"/>
        <w:rPr>
          <w:rFonts w:ascii="Sylfaen" w:hAnsi="Sylfaen" w:cs="Sylfaen"/>
          <w:lang w:val="ka-GE"/>
        </w:rPr>
      </w:pPr>
      <w:r w:rsidRPr="00035A42">
        <w:rPr>
          <w:rFonts w:ascii="Sylfaen" w:hAnsi="Sylfaen" w:cs="Sylfaen"/>
          <w:noProof/>
        </w:rPr>
        <mc:AlternateContent>
          <mc:Choice Requires="wps">
            <w:drawing>
              <wp:anchor distT="0" distB="0" distL="114300" distR="114300" simplePos="0" relativeHeight="251749376" behindDoc="0" locked="0" layoutInCell="1" allowOverlap="1" wp14:anchorId="07F41F4B" wp14:editId="4D82907E">
                <wp:simplePos x="0" y="0"/>
                <wp:positionH relativeFrom="column">
                  <wp:posOffset>-233709</wp:posOffset>
                </wp:positionH>
                <wp:positionV relativeFrom="paragraph">
                  <wp:posOffset>237033</wp:posOffset>
                </wp:positionV>
                <wp:extent cx="712382" cy="584200"/>
                <wp:effectExtent l="0" t="0" r="0" b="6350"/>
                <wp:wrapNone/>
                <wp:docPr id="132" name="Text Box 132"/>
                <wp:cNvGraphicFramePr/>
                <a:graphic xmlns:a="http://schemas.openxmlformats.org/drawingml/2006/main">
                  <a:graphicData uri="http://schemas.microsoft.com/office/word/2010/wordprocessingShape">
                    <wps:wsp>
                      <wps:cNvSpPr txBox="1"/>
                      <wps:spPr>
                        <a:xfrm>
                          <a:off x="0" y="0"/>
                          <a:ext cx="712382" cy="584200"/>
                        </a:xfrm>
                        <a:prstGeom prst="rect">
                          <a:avLst/>
                        </a:prstGeom>
                        <a:noFill/>
                        <a:ln w="6350">
                          <a:noFill/>
                        </a:ln>
                      </wps:spPr>
                      <wps:txbx>
                        <w:txbxContent>
                          <w:p w14:paraId="38D8AE79" w14:textId="77777777" w:rsidR="007A6575" w:rsidRPr="00035A42" w:rsidRDefault="007A6575" w:rsidP="008A7453">
                            <w:pPr>
                              <w:rPr>
                                <w:rFonts w:ascii="Sylfaen" w:hAnsi="Sylfaen"/>
                                <w:sz w:val="16"/>
                                <w:lang w:val="ka-GE"/>
                              </w:rPr>
                            </w:pPr>
                            <w:r>
                              <w:rPr>
                                <w:rFonts w:ascii="Sylfaen" w:hAnsi="Sylfaen"/>
                                <w:sz w:val="16"/>
                                <w:lang w:val="ka-GE"/>
                              </w:rPr>
                              <w:t>ავიაცია და საზღვაო სექტორი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41F4B" id="Text Box 132" o:spid="_x0000_s1036" type="#_x0000_t202" style="position:absolute;left:0;text-align:left;margin-left:-18.4pt;margin-top:18.65pt;width:56.1pt;height:4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" filled="f" stroked="f" strokeweight=".5pt">
                <v:textbox>
                  <w:txbxContent>
                    <w:p w14:paraId="38D8AE79" w14:textId="77777777" w:rsidR="007A6575" w:rsidRPr="00035A42" w:rsidRDefault="007A6575" w:rsidP="008A7453">
                      <w:pPr>
                        <w:rPr>
                          <w:rFonts w:ascii="Sylfaen" w:hAnsi="Sylfaen"/>
                          <w:sz w:val="16"/>
                          <w:lang w:val="ka-GE"/>
                        </w:rPr>
                      </w:pPr>
                      <w:r>
                        <w:rPr>
                          <w:rFonts w:ascii="Sylfaen" w:hAnsi="Sylfaen"/>
                          <w:sz w:val="16"/>
                          <w:lang w:val="ka-GE"/>
                        </w:rPr>
                        <w:t>ავიაცია და საზღვაო სექტორი</w:t>
                      </w:r>
                    </w:p>
                  </w:txbxContent>
                </v:textbox>
              </v:shape>
            </w:pict>
          </mc:Fallback>
        </mc:AlternateContent>
      </w:r>
    </w:p>
    <w:p w14:paraId="155E4C2D" w14:textId="77777777" w:rsidR="008A7453" w:rsidRDefault="008A7453" w:rsidP="008A7453">
      <w:pPr>
        <w:spacing w:line="264" w:lineRule="auto"/>
        <w:jc w:val="both"/>
        <w:rPr>
          <w:rFonts w:ascii="Sylfaen" w:hAnsi="Sylfaen" w:cs="Sylfaen"/>
          <w:lang w:val="ka-GE"/>
        </w:rPr>
      </w:pPr>
      <w:r w:rsidRPr="001919CC">
        <w:rPr>
          <w:rFonts w:ascii="Sylfaen" w:hAnsi="Sylfaen" w:cs="Sylfaen"/>
          <w:noProof/>
        </w:rPr>
        <mc:AlternateContent>
          <mc:Choice Requires="wps">
            <w:drawing>
              <wp:anchor distT="0" distB="0" distL="114300" distR="114300" simplePos="0" relativeHeight="251743232" behindDoc="0" locked="0" layoutInCell="1" allowOverlap="1" wp14:anchorId="1B7A2CD6" wp14:editId="24EE0A1E">
                <wp:simplePos x="0" y="0"/>
                <wp:positionH relativeFrom="column">
                  <wp:posOffset>2710815</wp:posOffset>
                </wp:positionH>
                <wp:positionV relativeFrom="paragraph">
                  <wp:posOffset>36476</wp:posOffset>
                </wp:positionV>
                <wp:extent cx="1269158" cy="5842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1269158" cy="584200"/>
                        </a:xfrm>
                        <a:prstGeom prst="rect">
                          <a:avLst/>
                        </a:prstGeom>
                        <a:noFill/>
                        <a:ln w="6350">
                          <a:noFill/>
                        </a:ln>
                      </wps:spPr>
                      <wps:txbx>
                        <w:txbxContent>
                          <w:p w14:paraId="6BAA274E" w14:textId="77777777" w:rsidR="007A6575" w:rsidRPr="001919CC" w:rsidRDefault="007A6575" w:rsidP="008A7453">
                            <w:pPr>
                              <w:rPr>
                                <w:rFonts w:ascii="Sylfaen" w:hAnsi="Sylfaen"/>
                                <w:sz w:val="16"/>
                                <w:lang w:val="ka-GE"/>
                              </w:rPr>
                            </w:pPr>
                            <w:r>
                              <w:rPr>
                                <w:rFonts w:ascii="Sylfaen" w:hAnsi="Sylfaen"/>
                                <w:sz w:val="16"/>
                                <w:lang w:val="ka-GE"/>
                              </w:rPr>
                              <w:t>ნავთობი და გაზი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A2CD6" id="Text Box 24" o:spid="_x0000_s1037" type="#_x0000_t202" style="position:absolute;left:0;text-align:left;margin-left:213.45pt;margin-top:2.85pt;width:99.95pt;height: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" filled="f" stroked="f" strokeweight=".5pt">
                <v:textbox>
                  <w:txbxContent>
                    <w:p w14:paraId="6BAA274E" w14:textId="77777777" w:rsidR="007A6575" w:rsidRPr="001919CC" w:rsidRDefault="007A6575" w:rsidP="008A7453">
                      <w:pPr>
                        <w:rPr>
                          <w:rFonts w:ascii="Sylfaen" w:hAnsi="Sylfaen"/>
                          <w:sz w:val="16"/>
                          <w:lang w:val="ka-GE"/>
                        </w:rPr>
                      </w:pPr>
                      <w:r>
                        <w:rPr>
                          <w:rFonts w:ascii="Sylfaen" w:hAnsi="Sylfaen"/>
                          <w:sz w:val="16"/>
                          <w:lang w:val="ka-GE"/>
                        </w:rPr>
                        <w:t>ნავთობი და გაზი</w:t>
                      </w:r>
                    </w:p>
                  </w:txbxContent>
                </v:textbox>
              </v:shape>
            </w:pict>
          </mc:Fallback>
        </mc:AlternateContent>
      </w:r>
    </w:p>
    <w:p w14:paraId="5D9D1ADC" w14:textId="77777777" w:rsidR="008A7453" w:rsidRDefault="008A7453" w:rsidP="008A7453">
      <w:pPr>
        <w:spacing w:line="264" w:lineRule="auto"/>
        <w:jc w:val="both"/>
        <w:rPr>
          <w:rFonts w:ascii="Sylfaen" w:hAnsi="Sylfaen" w:cs="Sylfaen"/>
          <w:lang w:val="ka-GE"/>
        </w:rPr>
      </w:pPr>
      <w:r>
        <w:rPr>
          <w:rFonts w:ascii="Sylfaen" w:hAnsi="Sylfaen" w:cs="Sylfaen"/>
          <w:noProof/>
        </w:rPr>
        <mc:AlternateContent>
          <mc:Choice Requires="wps">
            <w:drawing>
              <wp:anchor distT="0" distB="0" distL="114300" distR="114300" simplePos="0" relativeHeight="251737088" behindDoc="0" locked="0" layoutInCell="1" allowOverlap="1" wp14:anchorId="3D96FE1F" wp14:editId="5B06DA4B">
                <wp:simplePos x="0" y="0"/>
                <wp:positionH relativeFrom="column">
                  <wp:posOffset>5283835</wp:posOffset>
                </wp:positionH>
                <wp:positionV relativeFrom="paragraph">
                  <wp:posOffset>5715</wp:posOffset>
                </wp:positionV>
                <wp:extent cx="1083945" cy="584200"/>
                <wp:effectExtent l="0" t="57150" r="1905" b="63500"/>
                <wp:wrapNone/>
                <wp:docPr id="17" name="Text Box 17"/>
                <wp:cNvGraphicFramePr/>
                <a:graphic xmlns:a="http://schemas.openxmlformats.org/drawingml/2006/main">
                  <a:graphicData uri="http://schemas.microsoft.com/office/word/2010/wordprocessingShape">
                    <wps:wsp>
                      <wps:cNvSpPr txBox="1"/>
                      <wps:spPr>
                        <a:xfrm rot="513451">
                          <a:off x="0" y="0"/>
                          <a:ext cx="1083945" cy="584200"/>
                        </a:xfrm>
                        <a:prstGeom prst="rect">
                          <a:avLst/>
                        </a:prstGeom>
                        <a:noFill/>
                        <a:ln w="6350">
                          <a:noFill/>
                        </a:ln>
                      </wps:spPr>
                      <wps:txbx>
                        <w:txbxContent>
                          <w:p w14:paraId="79B2C2E2" w14:textId="77777777" w:rsidR="007A6575" w:rsidRPr="001919CC" w:rsidRDefault="007A6575" w:rsidP="008A7453">
                            <w:pPr>
                              <w:rPr>
                                <w:rFonts w:ascii="Sylfaen" w:hAnsi="Sylfaen"/>
                                <w:sz w:val="16"/>
                                <w:lang w:val="ka-GE"/>
                              </w:rPr>
                            </w:pPr>
                            <w:r w:rsidRPr="001919CC">
                              <w:rPr>
                                <w:rFonts w:ascii="Sylfaen" w:hAnsi="Sylfaen"/>
                                <w:sz w:val="16"/>
                                <w:lang w:val="ka-GE"/>
                              </w:rPr>
                              <w:t>სამედიციცნო სერვისები და პროდუქტები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6FE1F" id="Text Box 17" o:spid="_x0000_s1038" type="#_x0000_t202" style="position:absolute;left:0;text-align:left;margin-left:416.05pt;margin-top:.45pt;width:85.35pt;height:46pt;rotation:560825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" filled="f" stroked="f" strokeweight=".5pt">
                <v:textbox>
                  <w:txbxContent>
                    <w:p w14:paraId="79B2C2E2" w14:textId="77777777" w:rsidR="007A6575" w:rsidRPr="001919CC" w:rsidRDefault="007A6575" w:rsidP="008A7453">
                      <w:pPr>
                        <w:rPr>
                          <w:rFonts w:ascii="Sylfaen" w:hAnsi="Sylfaen"/>
                          <w:sz w:val="16"/>
                          <w:lang w:val="ka-GE"/>
                        </w:rPr>
                      </w:pPr>
                      <w:r w:rsidRPr="001919CC">
                        <w:rPr>
                          <w:rFonts w:ascii="Sylfaen" w:hAnsi="Sylfaen"/>
                          <w:sz w:val="16"/>
                          <w:lang w:val="ka-GE"/>
                        </w:rPr>
                        <w:t>სამედიციცნო სერვისები და პროდუქტები</w:t>
                      </w:r>
                    </w:p>
                  </w:txbxContent>
                </v:textbox>
              </v:shape>
            </w:pict>
          </mc:Fallback>
        </mc:AlternateContent>
      </w:r>
    </w:p>
    <w:p w14:paraId="6F1C52D2" w14:textId="77777777" w:rsidR="008A7453" w:rsidRDefault="008A7453" w:rsidP="008A7453">
      <w:pPr>
        <w:spacing w:line="264" w:lineRule="auto"/>
        <w:jc w:val="both"/>
        <w:rPr>
          <w:rFonts w:ascii="Sylfaen" w:hAnsi="Sylfaen" w:cs="Sylfaen"/>
          <w:lang w:val="ka-GE"/>
        </w:rPr>
      </w:pPr>
    </w:p>
    <w:p w14:paraId="2CA22785" w14:textId="77777777" w:rsidR="008A7453" w:rsidRDefault="008A7453" w:rsidP="008A7453">
      <w:pPr>
        <w:spacing w:line="264" w:lineRule="auto"/>
        <w:jc w:val="both"/>
        <w:rPr>
          <w:rFonts w:ascii="Sylfaen" w:hAnsi="Sylfaen" w:cs="Sylfaen"/>
          <w:lang w:val="ka-GE"/>
        </w:rPr>
      </w:pPr>
    </w:p>
    <w:p w14:paraId="63D2DC13" w14:textId="77777777" w:rsidR="008A7453" w:rsidRDefault="008A7453" w:rsidP="008A7453">
      <w:pPr>
        <w:spacing w:line="264" w:lineRule="auto"/>
        <w:jc w:val="both"/>
        <w:rPr>
          <w:rFonts w:ascii="Sylfaen" w:hAnsi="Sylfaen" w:cs="Sylfaen"/>
          <w:lang w:val="ka-GE"/>
        </w:rPr>
      </w:pPr>
      <w:r w:rsidRPr="001919CC">
        <w:rPr>
          <w:rFonts w:ascii="Sylfaen" w:hAnsi="Sylfaen" w:cs="Sylfaen"/>
          <w:noProof/>
        </w:rPr>
        <mc:AlternateContent>
          <mc:Choice Requires="wps">
            <w:drawing>
              <wp:anchor distT="0" distB="0" distL="114300" distR="114300" simplePos="0" relativeHeight="251738112" behindDoc="0" locked="0" layoutInCell="1" allowOverlap="1" wp14:anchorId="60A6E4A0" wp14:editId="30F14E55">
                <wp:simplePos x="0" y="0"/>
                <wp:positionH relativeFrom="column">
                  <wp:posOffset>4946673</wp:posOffset>
                </wp:positionH>
                <wp:positionV relativeFrom="paragraph">
                  <wp:posOffset>151861</wp:posOffset>
                </wp:positionV>
                <wp:extent cx="1011574" cy="805949"/>
                <wp:effectExtent l="57150" t="133350" r="0" b="146685"/>
                <wp:wrapNone/>
                <wp:docPr id="133" name="Text Box 133"/>
                <wp:cNvGraphicFramePr/>
                <a:graphic xmlns:a="http://schemas.openxmlformats.org/drawingml/2006/main">
                  <a:graphicData uri="http://schemas.microsoft.com/office/word/2010/wordprocessingShape">
                    <wps:wsp>
                      <wps:cNvSpPr txBox="1"/>
                      <wps:spPr>
                        <a:xfrm rot="1630212">
                          <a:off x="0" y="0"/>
                          <a:ext cx="1011574" cy="805949"/>
                        </a:xfrm>
                        <a:prstGeom prst="rect">
                          <a:avLst/>
                        </a:prstGeom>
                        <a:noFill/>
                        <a:ln w="6350">
                          <a:noFill/>
                        </a:ln>
                      </wps:spPr>
                      <wps:txbx>
                        <w:txbxContent>
                          <w:p w14:paraId="59EB5980" w14:textId="77777777" w:rsidR="007A6575" w:rsidRPr="001919CC" w:rsidRDefault="007A6575" w:rsidP="008A7453">
                            <w:pPr>
                              <w:rPr>
                                <w:rFonts w:ascii="Sylfaen" w:hAnsi="Sylfaen"/>
                                <w:sz w:val="16"/>
                                <w:lang w:val="ka-GE"/>
                              </w:rPr>
                            </w:pPr>
                            <w:r w:rsidRPr="001919CC">
                              <w:rPr>
                                <w:rFonts w:ascii="Sylfaen" w:hAnsi="Sylfaen"/>
                                <w:sz w:val="16"/>
                                <w:lang w:val="ka-GE"/>
                              </w:rPr>
                              <w:t>საკვები პროდუქციის წარმოება და საცალო გაყიდვები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6E4A0" id="Text Box 133" o:spid="_x0000_s1039" type="#_x0000_t202" style="position:absolute;left:0;text-align:left;margin-left:389.5pt;margin-top:11.95pt;width:79.65pt;height:63.45pt;rotation:1780626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" filled="f" stroked="f" strokeweight=".5pt">
                <v:textbox>
                  <w:txbxContent>
                    <w:p w14:paraId="59EB5980" w14:textId="77777777" w:rsidR="007A6575" w:rsidRPr="001919CC" w:rsidRDefault="007A6575" w:rsidP="008A7453">
                      <w:pPr>
                        <w:rPr>
                          <w:rFonts w:ascii="Sylfaen" w:hAnsi="Sylfaen"/>
                          <w:sz w:val="16"/>
                          <w:lang w:val="ka-GE"/>
                        </w:rPr>
                      </w:pPr>
                      <w:r w:rsidRPr="001919CC">
                        <w:rPr>
                          <w:rFonts w:ascii="Sylfaen" w:hAnsi="Sylfaen"/>
                          <w:sz w:val="16"/>
                          <w:lang w:val="ka-GE"/>
                        </w:rPr>
                        <w:t>საკვები პროდუქციის წარმოება და საცალო გაყიდვები</w:t>
                      </w:r>
                    </w:p>
                  </w:txbxContent>
                </v:textbox>
              </v:shape>
            </w:pict>
          </mc:Fallback>
        </mc:AlternateContent>
      </w:r>
      <w:r w:rsidRPr="00035A42">
        <w:rPr>
          <w:rFonts w:ascii="Sylfaen" w:hAnsi="Sylfaen" w:cs="Sylfaen"/>
          <w:noProof/>
        </w:rPr>
        <mc:AlternateContent>
          <mc:Choice Requires="wps">
            <w:drawing>
              <wp:anchor distT="0" distB="0" distL="114300" distR="114300" simplePos="0" relativeHeight="251750400" behindDoc="0" locked="0" layoutInCell="1" allowOverlap="1" wp14:anchorId="24C2DA96" wp14:editId="3456D99D">
                <wp:simplePos x="0" y="0"/>
                <wp:positionH relativeFrom="column">
                  <wp:posOffset>-142432</wp:posOffset>
                </wp:positionH>
                <wp:positionV relativeFrom="paragraph">
                  <wp:posOffset>68941</wp:posOffset>
                </wp:positionV>
                <wp:extent cx="711835" cy="584200"/>
                <wp:effectExtent l="0" t="0" r="0" b="6350"/>
                <wp:wrapNone/>
                <wp:docPr id="31" name="Text Box 31"/>
                <wp:cNvGraphicFramePr/>
                <a:graphic xmlns:a="http://schemas.openxmlformats.org/drawingml/2006/main">
                  <a:graphicData uri="http://schemas.microsoft.com/office/word/2010/wordprocessingShape">
                    <wps:wsp>
                      <wps:cNvSpPr txBox="1"/>
                      <wps:spPr>
                        <a:xfrm>
                          <a:off x="0" y="0"/>
                          <a:ext cx="711835" cy="584200"/>
                        </a:xfrm>
                        <a:prstGeom prst="rect">
                          <a:avLst/>
                        </a:prstGeom>
                        <a:noFill/>
                        <a:ln w="6350">
                          <a:noFill/>
                        </a:ln>
                      </wps:spPr>
                      <wps:txbx>
                        <w:txbxContent>
                          <w:p w14:paraId="34D57804" w14:textId="77777777" w:rsidR="007A6575" w:rsidRPr="00035A42" w:rsidRDefault="007A6575" w:rsidP="008A7453">
                            <w:pPr>
                              <w:rPr>
                                <w:rFonts w:ascii="Sylfaen" w:hAnsi="Sylfaen"/>
                                <w:sz w:val="16"/>
                                <w:lang w:val="ka-GE"/>
                              </w:rPr>
                            </w:pPr>
                            <w:r>
                              <w:rPr>
                                <w:rFonts w:ascii="Sylfaen" w:hAnsi="Sylfaen"/>
                                <w:sz w:val="16"/>
                                <w:lang w:val="ka-GE"/>
                              </w:rPr>
                              <w:t>ტურიზმი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2DA96" id="Text Box 31" o:spid="_x0000_s1040" type="#_x0000_t202" style="position:absolute;left:0;text-align:left;margin-left:-11.2pt;margin-top:5.45pt;width:56.05pt;height:4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" filled="f" stroked="f" strokeweight=".5pt">
                <v:textbox>
                  <w:txbxContent>
                    <w:p w14:paraId="34D57804" w14:textId="77777777" w:rsidR="007A6575" w:rsidRPr="00035A42" w:rsidRDefault="007A6575" w:rsidP="008A7453">
                      <w:pPr>
                        <w:rPr>
                          <w:rFonts w:ascii="Sylfaen" w:hAnsi="Sylfaen"/>
                          <w:sz w:val="16"/>
                          <w:lang w:val="ka-GE"/>
                        </w:rPr>
                      </w:pPr>
                      <w:r>
                        <w:rPr>
                          <w:rFonts w:ascii="Sylfaen" w:hAnsi="Sylfaen"/>
                          <w:sz w:val="16"/>
                          <w:lang w:val="ka-GE"/>
                        </w:rPr>
                        <w:t>ტურიზმი</w:t>
                      </w:r>
                    </w:p>
                  </w:txbxContent>
                </v:textbox>
              </v:shape>
            </w:pict>
          </mc:Fallback>
        </mc:AlternateContent>
      </w:r>
    </w:p>
    <w:p w14:paraId="2B51BF09" w14:textId="77777777" w:rsidR="008A7453" w:rsidRDefault="008A7453" w:rsidP="008A7453">
      <w:pPr>
        <w:spacing w:line="264" w:lineRule="auto"/>
        <w:jc w:val="both"/>
        <w:rPr>
          <w:rFonts w:ascii="Sylfaen" w:hAnsi="Sylfaen" w:cs="Sylfaen"/>
          <w:lang w:val="ka-GE"/>
        </w:rPr>
      </w:pPr>
      <w:r w:rsidRPr="001919CC">
        <w:rPr>
          <w:rFonts w:ascii="Sylfaen" w:hAnsi="Sylfaen" w:cs="Sylfaen"/>
          <w:noProof/>
        </w:rPr>
        <mc:AlternateContent>
          <mc:Choice Requires="wps">
            <w:drawing>
              <wp:anchor distT="0" distB="0" distL="114300" distR="114300" simplePos="0" relativeHeight="251742208" behindDoc="0" locked="0" layoutInCell="1" allowOverlap="1" wp14:anchorId="0E7C746C" wp14:editId="02E7217F">
                <wp:simplePos x="0" y="0"/>
                <wp:positionH relativeFrom="column">
                  <wp:posOffset>2128092</wp:posOffset>
                </wp:positionH>
                <wp:positionV relativeFrom="paragraph">
                  <wp:posOffset>209311</wp:posOffset>
                </wp:positionV>
                <wp:extent cx="721245" cy="584200"/>
                <wp:effectExtent l="19050" t="114300" r="3175" b="120650"/>
                <wp:wrapNone/>
                <wp:docPr id="134" name="Text Box 134"/>
                <wp:cNvGraphicFramePr/>
                <a:graphic xmlns:a="http://schemas.openxmlformats.org/drawingml/2006/main">
                  <a:graphicData uri="http://schemas.microsoft.com/office/word/2010/wordprocessingShape">
                    <wps:wsp>
                      <wps:cNvSpPr txBox="1"/>
                      <wps:spPr>
                        <a:xfrm rot="19024721">
                          <a:off x="0" y="0"/>
                          <a:ext cx="721245" cy="584200"/>
                        </a:xfrm>
                        <a:prstGeom prst="rect">
                          <a:avLst/>
                        </a:prstGeom>
                        <a:noFill/>
                        <a:ln w="6350">
                          <a:noFill/>
                        </a:ln>
                      </wps:spPr>
                      <wps:txbx>
                        <w:txbxContent>
                          <w:p w14:paraId="7C69F63C" w14:textId="77777777" w:rsidR="007A6575" w:rsidRPr="001919CC" w:rsidRDefault="007A6575" w:rsidP="008A7453">
                            <w:pPr>
                              <w:rPr>
                                <w:rFonts w:ascii="Sylfaen" w:hAnsi="Sylfaen"/>
                                <w:sz w:val="16"/>
                                <w:lang w:val="ka-GE"/>
                              </w:rPr>
                            </w:pPr>
                            <w:r>
                              <w:rPr>
                                <w:rFonts w:ascii="Sylfaen" w:hAnsi="Sylfaen"/>
                                <w:sz w:val="16"/>
                                <w:lang w:val="ka-GE"/>
                              </w:rPr>
                              <w:t>სოფლის მეურნეობა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C746C" id="Text Box 134" o:spid="_x0000_s1041" type="#_x0000_t202" style="position:absolute;left:0;text-align:left;margin-left:167.55pt;margin-top:16.5pt;width:56.8pt;height:46pt;rotation:-2812891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" filled="f" stroked="f" strokeweight=".5pt">
                <v:textbox>
                  <w:txbxContent>
                    <w:p w14:paraId="7C69F63C" w14:textId="77777777" w:rsidR="007A6575" w:rsidRPr="001919CC" w:rsidRDefault="007A6575" w:rsidP="008A7453">
                      <w:pPr>
                        <w:rPr>
                          <w:rFonts w:ascii="Sylfaen" w:hAnsi="Sylfaen"/>
                          <w:sz w:val="16"/>
                          <w:lang w:val="ka-GE"/>
                        </w:rPr>
                      </w:pPr>
                      <w:r>
                        <w:rPr>
                          <w:rFonts w:ascii="Sylfaen" w:hAnsi="Sylfaen"/>
                          <w:sz w:val="16"/>
                          <w:lang w:val="ka-GE"/>
                        </w:rPr>
                        <w:t>სოფლის მეურნეობა</w:t>
                      </w:r>
                    </w:p>
                  </w:txbxContent>
                </v:textbox>
              </v:shape>
            </w:pict>
          </mc:Fallback>
        </mc:AlternateContent>
      </w:r>
    </w:p>
    <w:p w14:paraId="7A1A98F4" w14:textId="77777777" w:rsidR="008A7453" w:rsidRDefault="008A7453" w:rsidP="008A7453">
      <w:pPr>
        <w:spacing w:line="264" w:lineRule="auto"/>
        <w:jc w:val="both"/>
        <w:rPr>
          <w:rFonts w:ascii="Sylfaen" w:hAnsi="Sylfaen" w:cs="Sylfaen"/>
          <w:lang w:val="ka-GE"/>
        </w:rPr>
      </w:pPr>
    </w:p>
    <w:p w14:paraId="696ABCED" w14:textId="77777777" w:rsidR="008A7453" w:rsidRDefault="008A7453" w:rsidP="008A7453">
      <w:pPr>
        <w:spacing w:line="264" w:lineRule="auto"/>
        <w:jc w:val="both"/>
        <w:rPr>
          <w:rFonts w:ascii="Sylfaen" w:hAnsi="Sylfaen" w:cs="Sylfaen"/>
          <w:lang w:val="ka-GE"/>
        </w:rPr>
      </w:pPr>
      <w:r>
        <w:rPr>
          <w:rFonts w:ascii="Sylfaen" w:hAnsi="Sylfaen" w:cs="Sylfaen"/>
          <w:noProof/>
        </w:rPr>
        <mc:AlternateContent>
          <mc:Choice Requires="wps">
            <w:drawing>
              <wp:anchor distT="0" distB="0" distL="114300" distR="114300" simplePos="0" relativeHeight="251751424" behindDoc="0" locked="0" layoutInCell="1" allowOverlap="1" wp14:anchorId="0DD1EBAB" wp14:editId="77FCC738">
                <wp:simplePos x="0" y="0"/>
                <wp:positionH relativeFrom="column">
                  <wp:posOffset>0</wp:posOffset>
                </wp:positionH>
                <wp:positionV relativeFrom="paragraph">
                  <wp:posOffset>120561</wp:posOffset>
                </wp:positionV>
                <wp:extent cx="1605280" cy="1025440"/>
                <wp:effectExtent l="0" t="0" r="0" b="3810"/>
                <wp:wrapNone/>
                <wp:docPr id="135" name="Text Box 135"/>
                <wp:cNvGraphicFramePr/>
                <a:graphic xmlns:a="http://schemas.openxmlformats.org/drawingml/2006/main">
                  <a:graphicData uri="http://schemas.microsoft.com/office/word/2010/wordprocessingShape">
                    <wps:wsp>
                      <wps:cNvSpPr txBox="1"/>
                      <wps:spPr>
                        <a:xfrm>
                          <a:off x="0" y="0"/>
                          <a:ext cx="1605280" cy="1025440"/>
                        </a:xfrm>
                        <a:prstGeom prst="rect">
                          <a:avLst/>
                        </a:prstGeom>
                        <a:solidFill>
                          <a:schemeClr val="bg1"/>
                        </a:solidFill>
                        <a:ln w="6350">
                          <a:noFill/>
                        </a:ln>
                      </wps:spPr>
                      <wps:txbx>
                        <w:txbxContent>
                          <w:p w14:paraId="08185243" w14:textId="77777777" w:rsidR="007A6575" w:rsidRDefault="007A6575" w:rsidP="008A7453">
                            <w:pPr>
                              <w:rPr>
                                <w:rFonts w:ascii="Sylfaen" w:hAnsi="Sylfaen"/>
                                <w:color w:val="5B9BD5" w:themeColor="accent1"/>
                                <w:sz w:val="16"/>
                                <w:lang w:val="ka-GE"/>
                              </w:rPr>
                            </w:pPr>
                            <w:r w:rsidRPr="00035A42">
                              <w:rPr>
                                <w:rFonts w:ascii="Sylfaen" w:hAnsi="Sylfaen" w:cs="Sylfaen"/>
                                <w:color w:val="5B9BD5" w:themeColor="accent1"/>
                                <w:sz w:val="16"/>
                                <w:lang w:val="ka-GE"/>
                              </w:rPr>
                              <w:t>სექტორები</w:t>
                            </w:r>
                            <w:r w:rsidRPr="00035A42">
                              <w:rPr>
                                <w:rFonts w:ascii="Sylfaen" w:hAnsi="Sylfaen"/>
                                <w:color w:val="5B9BD5" w:themeColor="accent1"/>
                                <w:sz w:val="16"/>
                                <w:lang w:val="ka-GE"/>
                              </w:rPr>
                              <w:t>, რომლებიც ყველაზე ნაკლებად დაზარალდა</w:t>
                            </w:r>
                          </w:p>
                          <w:p w14:paraId="28188E90" w14:textId="77777777" w:rsidR="007A6575" w:rsidRDefault="007A6575" w:rsidP="008A7453">
                            <w:pPr>
                              <w:rPr>
                                <w:rFonts w:ascii="Sylfaen" w:hAnsi="Sylfaen"/>
                                <w:color w:val="5B9BD5" w:themeColor="accent1"/>
                                <w:sz w:val="16"/>
                                <w:lang w:val="ka-GE"/>
                              </w:rPr>
                            </w:pPr>
                          </w:p>
                          <w:p w14:paraId="5121E2F5" w14:textId="77777777" w:rsidR="007A6575" w:rsidRPr="00035A42" w:rsidRDefault="007A6575" w:rsidP="008A7453">
                            <w:pPr>
                              <w:rPr>
                                <w:sz w:val="16"/>
                              </w:rPr>
                            </w:pPr>
                            <w:r w:rsidRPr="00035A42">
                              <w:rPr>
                                <w:rFonts w:ascii="Sylfaen" w:hAnsi="Sylfaen"/>
                                <w:sz w:val="16"/>
                                <w:lang w:val="ka-GE"/>
                              </w:rPr>
                              <w:t>სექტორები, რომლებიც ყველაზე მეტად დაზარალდა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1EBAB" id="Text Box 135" o:spid="_x0000_s1042" type="#_x0000_t202" style="position:absolute;left:0;text-align:left;margin-left:0;margin-top:9.5pt;width:126.4pt;height:8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" fillcolor="white [3212]" stroked="f" strokeweight=".5pt">
                <v:textbox>
                  <w:txbxContent>
                    <w:p w14:paraId="08185243" w14:textId="77777777" w:rsidR="007A6575" w:rsidRDefault="007A6575" w:rsidP="008A7453">
                      <w:pPr>
                        <w:rPr>
                          <w:rFonts w:ascii="Sylfaen" w:hAnsi="Sylfaen"/>
                          <w:color w:val="5B9BD5" w:themeColor="accent1"/>
                          <w:sz w:val="16"/>
                          <w:lang w:val="ka-GE"/>
                        </w:rPr>
                      </w:pPr>
                      <w:r w:rsidRPr="00035A42">
                        <w:rPr>
                          <w:rFonts w:ascii="Sylfaen" w:hAnsi="Sylfaen" w:cs="Sylfaen"/>
                          <w:color w:val="5B9BD5" w:themeColor="accent1"/>
                          <w:sz w:val="16"/>
                          <w:lang w:val="ka-GE"/>
                        </w:rPr>
                        <w:t>სექტორები</w:t>
                      </w:r>
                      <w:r w:rsidRPr="00035A42">
                        <w:rPr>
                          <w:rFonts w:ascii="Sylfaen" w:hAnsi="Sylfaen"/>
                          <w:color w:val="5B9BD5" w:themeColor="accent1"/>
                          <w:sz w:val="16"/>
                          <w:lang w:val="ka-GE"/>
                        </w:rPr>
                        <w:t>, რომლებიც ყველაზე ნაკლებად დაზარალდა</w:t>
                      </w:r>
                    </w:p>
                    <w:p w14:paraId="28188E90" w14:textId="77777777" w:rsidR="007A6575" w:rsidRDefault="007A6575" w:rsidP="008A7453">
                      <w:pPr>
                        <w:rPr>
                          <w:rFonts w:ascii="Sylfaen" w:hAnsi="Sylfaen"/>
                          <w:color w:val="5B9BD5" w:themeColor="accent1"/>
                          <w:sz w:val="16"/>
                          <w:lang w:val="ka-GE"/>
                        </w:rPr>
                      </w:pPr>
                    </w:p>
                    <w:p w14:paraId="5121E2F5" w14:textId="77777777" w:rsidR="007A6575" w:rsidRPr="00035A42" w:rsidRDefault="007A6575" w:rsidP="008A7453">
                      <w:pPr>
                        <w:rPr>
                          <w:sz w:val="16"/>
                        </w:rPr>
                      </w:pPr>
                      <w:r w:rsidRPr="00035A42">
                        <w:rPr>
                          <w:rFonts w:ascii="Sylfaen" w:hAnsi="Sylfaen"/>
                          <w:sz w:val="16"/>
                          <w:lang w:val="ka-GE"/>
                        </w:rPr>
                        <w:t>სექტორები, რომლებიც ყველაზე მეტად დაზარალდა</w:t>
                      </w:r>
                    </w:p>
                  </w:txbxContent>
                </v:textbox>
              </v:shape>
            </w:pict>
          </mc:Fallback>
        </mc:AlternateContent>
      </w:r>
      <w:r>
        <w:rPr>
          <w:rFonts w:ascii="Sylfaen" w:hAnsi="Sylfaen" w:cs="Sylfaen"/>
          <w:noProof/>
        </w:rPr>
        <mc:AlternateContent>
          <mc:Choice Requires="wps">
            <w:drawing>
              <wp:anchor distT="0" distB="0" distL="114300" distR="114300" simplePos="0" relativeHeight="251752448" behindDoc="0" locked="0" layoutInCell="1" allowOverlap="1" wp14:anchorId="535BD61D" wp14:editId="3773B77E">
                <wp:simplePos x="0" y="0"/>
                <wp:positionH relativeFrom="column">
                  <wp:posOffset>-138223</wp:posOffset>
                </wp:positionH>
                <wp:positionV relativeFrom="paragraph">
                  <wp:posOffset>194989</wp:posOffset>
                </wp:positionV>
                <wp:extent cx="138223" cy="148856"/>
                <wp:effectExtent l="0" t="0" r="14605" b="22860"/>
                <wp:wrapNone/>
                <wp:docPr id="33" name="Oval 33"/>
                <wp:cNvGraphicFramePr/>
                <a:graphic xmlns:a="http://schemas.openxmlformats.org/drawingml/2006/main">
                  <a:graphicData uri="http://schemas.microsoft.com/office/word/2010/wordprocessingShape">
                    <wps:wsp>
                      <wps:cNvSpPr/>
                      <wps:spPr>
                        <a:xfrm>
                          <a:off x="0" y="0"/>
                          <a:ext cx="138223" cy="14885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60DFA9" id="Oval 33" o:spid="_x0000_s1026" style="position:absolute;margin-left:-10.9pt;margin-top:15.35pt;width:10.9pt;height:11.7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" fillcolor="#5b9bd5 [3204]" strokecolor="#1f4d78 [1604]" strokeweight="1pt">
                <v:stroke joinstyle="miter"/>
              </v:oval>
            </w:pict>
          </mc:Fallback>
        </mc:AlternateContent>
      </w:r>
      <w:r w:rsidRPr="001919CC">
        <w:rPr>
          <w:rFonts w:ascii="Sylfaen" w:hAnsi="Sylfaen" w:cs="Sylfaen"/>
          <w:noProof/>
        </w:rPr>
        <mc:AlternateContent>
          <mc:Choice Requires="wps">
            <w:drawing>
              <wp:anchor distT="0" distB="0" distL="114300" distR="114300" simplePos="0" relativeHeight="251741184" behindDoc="0" locked="0" layoutInCell="1" allowOverlap="1" wp14:anchorId="68639E99" wp14:editId="6D5328D3">
                <wp:simplePos x="0" y="0"/>
                <wp:positionH relativeFrom="column">
                  <wp:posOffset>2399030</wp:posOffset>
                </wp:positionH>
                <wp:positionV relativeFrom="paragraph">
                  <wp:posOffset>203200</wp:posOffset>
                </wp:positionV>
                <wp:extent cx="1275715" cy="584200"/>
                <wp:effectExtent l="0" t="304800" r="0" b="311150"/>
                <wp:wrapNone/>
                <wp:docPr id="22" name="Text Box 22"/>
                <wp:cNvGraphicFramePr/>
                <a:graphic xmlns:a="http://schemas.openxmlformats.org/drawingml/2006/main">
                  <a:graphicData uri="http://schemas.microsoft.com/office/word/2010/wordprocessingShape">
                    <wps:wsp>
                      <wps:cNvSpPr txBox="1"/>
                      <wps:spPr>
                        <a:xfrm rot="19024721">
                          <a:off x="0" y="0"/>
                          <a:ext cx="1275715" cy="584200"/>
                        </a:xfrm>
                        <a:prstGeom prst="rect">
                          <a:avLst/>
                        </a:prstGeom>
                        <a:noFill/>
                        <a:ln w="6350">
                          <a:noFill/>
                        </a:ln>
                      </wps:spPr>
                      <wps:txbx>
                        <w:txbxContent>
                          <w:p w14:paraId="1C0CB722" w14:textId="77777777" w:rsidR="007A6575" w:rsidRPr="001919CC" w:rsidRDefault="007A6575" w:rsidP="008A7453">
                            <w:pPr>
                              <w:rPr>
                                <w:rFonts w:ascii="Sylfaen" w:hAnsi="Sylfaen"/>
                                <w:sz w:val="16"/>
                                <w:lang w:val="ka-GE"/>
                              </w:rPr>
                            </w:pPr>
                            <w:r>
                              <w:rPr>
                                <w:rFonts w:ascii="Sylfaen" w:hAnsi="Sylfaen"/>
                                <w:sz w:val="16"/>
                                <w:lang w:val="ka-GE"/>
                              </w:rPr>
                              <w:t>ელექტრონული კომერცია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39E99" id="Text Box 22" o:spid="_x0000_s1043" type="#_x0000_t202" style="position:absolute;left:0;text-align:left;margin-left:188.9pt;margin-top:16pt;width:100.45pt;height:46pt;rotation:-2812891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" filled="f" stroked="f" strokeweight=".5pt">
                <v:textbox>
                  <w:txbxContent>
                    <w:p w14:paraId="1C0CB722" w14:textId="77777777" w:rsidR="007A6575" w:rsidRPr="001919CC" w:rsidRDefault="007A6575" w:rsidP="008A7453">
                      <w:pPr>
                        <w:rPr>
                          <w:rFonts w:ascii="Sylfaen" w:hAnsi="Sylfaen"/>
                          <w:sz w:val="16"/>
                          <w:lang w:val="ka-GE"/>
                        </w:rPr>
                      </w:pPr>
                      <w:r>
                        <w:rPr>
                          <w:rFonts w:ascii="Sylfaen" w:hAnsi="Sylfaen"/>
                          <w:sz w:val="16"/>
                          <w:lang w:val="ka-GE"/>
                        </w:rPr>
                        <w:t>ელექტრონული კომერცია</w:t>
                      </w:r>
                    </w:p>
                  </w:txbxContent>
                </v:textbox>
              </v:shape>
            </w:pict>
          </mc:Fallback>
        </mc:AlternateContent>
      </w:r>
    </w:p>
    <w:p w14:paraId="3EDECCB4" w14:textId="77777777" w:rsidR="008A7453" w:rsidRDefault="008A7453" w:rsidP="008A7453">
      <w:pPr>
        <w:spacing w:line="264" w:lineRule="auto"/>
        <w:jc w:val="both"/>
        <w:rPr>
          <w:rFonts w:ascii="Sylfaen" w:hAnsi="Sylfaen" w:cs="Sylfaen"/>
          <w:lang w:val="ka-GE"/>
        </w:rPr>
      </w:pPr>
      <w:r w:rsidRPr="001919CC">
        <w:rPr>
          <w:rFonts w:ascii="Sylfaen" w:hAnsi="Sylfaen" w:cs="Sylfaen"/>
          <w:noProof/>
        </w:rPr>
        <mc:AlternateContent>
          <mc:Choice Requires="wps">
            <w:drawing>
              <wp:anchor distT="0" distB="0" distL="114300" distR="114300" simplePos="0" relativeHeight="251739136" behindDoc="0" locked="0" layoutInCell="1" allowOverlap="1" wp14:anchorId="2AC856CE" wp14:editId="2A520E81">
                <wp:simplePos x="0" y="0"/>
                <wp:positionH relativeFrom="column">
                  <wp:posOffset>4255194</wp:posOffset>
                </wp:positionH>
                <wp:positionV relativeFrom="paragraph">
                  <wp:posOffset>36429</wp:posOffset>
                </wp:positionV>
                <wp:extent cx="824651" cy="584200"/>
                <wp:effectExtent l="0" t="133350" r="0" b="139700"/>
                <wp:wrapNone/>
                <wp:docPr id="136" name="Text Box 136"/>
                <wp:cNvGraphicFramePr/>
                <a:graphic xmlns:a="http://schemas.openxmlformats.org/drawingml/2006/main">
                  <a:graphicData uri="http://schemas.microsoft.com/office/word/2010/wordprocessingShape">
                    <wps:wsp>
                      <wps:cNvSpPr txBox="1"/>
                      <wps:spPr>
                        <a:xfrm rot="2517717">
                          <a:off x="0" y="0"/>
                          <a:ext cx="824651" cy="584200"/>
                        </a:xfrm>
                        <a:prstGeom prst="rect">
                          <a:avLst/>
                        </a:prstGeom>
                        <a:noFill/>
                        <a:ln w="6350">
                          <a:noFill/>
                        </a:ln>
                      </wps:spPr>
                      <wps:txbx>
                        <w:txbxContent>
                          <w:p w14:paraId="2EDA5CEF" w14:textId="77777777" w:rsidR="007A6575" w:rsidRPr="001919CC" w:rsidRDefault="007A6575" w:rsidP="008A7453">
                            <w:pPr>
                              <w:rPr>
                                <w:rFonts w:ascii="Sylfaen" w:hAnsi="Sylfaen"/>
                                <w:sz w:val="16"/>
                                <w:lang w:val="ka-GE"/>
                              </w:rPr>
                            </w:pPr>
                            <w:r>
                              <w:rPr>
                                <w:rFonts w:ascii="Sylfaen" w:hAnsi="Sylfaen"/>
                                <w:sz w:val="16"/>
                                <w:lang w:val="ka-GE"/>
                              </w:rPr>
                              <w:t>ჯანდაცვა და პირადი ჰიგიენა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856CE" id="Text Box 136" o:spid="_x0000_s1044" type="#_x0000_t202" style="position:absolute;left:0;text-align:left;margin-left:335.05pt;margin-top:2.85pt;width:64.95pt;height:46pt;rotation:2750018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" filled="f" stroked="f" strokeweight=".5pt">
                <v:textbox>
                  <w:txbxContent>
                    <w:p w14:paraId="2EDA5CEF" w14:textId="77777777" w:rsidR="007A6575" w:rsidRPr="001919CC" w:rsidRDefault="007A6575" w:rsidP="008A7453">
                      <w:pPr>
                        <w:rPr>
                          <w:rFonts w:ascii="Sylfaen" w:hAnsi="Sylfaen"/>
                          <w:sz w:val="16"/>
                          <w:lang w:val="ka-GE"/>
                        </w:rPr>
                      </w:pPr>
                      <w:r>
                        <w:rPr>
                          <w:rFonts w:ascii="Sylfaen" w:hAnsi="Sylfaen"/>
                          <w:sz w:val="16"/>
                          <w:lang w:val="ka-GE"/>
                        </w:rPr>
                        <w:t>ჯანდაცვა და პირადი ჰიგიენა</w:t>
                      </w:r>
                    </w:p>
                  </w:txbxContent>
                </v:textbox>
              </v:shape>
            </w:pict>
          </mc:Fallback>
        </mc:AlternateContent>
      </w:r>
    </w:p>
    <w:p w14:paraId="045FF1DB" w14:textId="77777777" w:rsidR="008A7453" w:rsidRDefault="008A7453" w:rsidP="008A7453">
      <w:pPr>
        <w:spacing w:line="264" w:lineRule="auto"/>
        <w:jc w:val="both"/>
        <w:rPr>
          <w:rFonts w:ascii="Sylfaen" w:hAnsi="Sylfaen" w:cs="Sylfaen"/>
          <w:lang w:val="ka-GE"/>
        </w:rPr>
      </w:pPr>
      <w:r w:rsidRPr="001919CC">
        <w:rPr>
          <w:rFonts w:ascii="Sylfaen" w:hAnsi="Sylfaen" w:cs="Sylfaen"/>
          <w:noProof/>
        </w:rPr>
        <mc:AlternateContent>
          <mc:Choice Requires="wps">
            <w:drawing>
              <wp:anchor distT="0" distB="0" distL="114300" distR="114300" simplePos="0" relativeHeight="251740160" behindDoc="0" locked="0" layoutInCell="1" allowOverlap="1" wp14:anchorId="1CBE0394" wp14:editId="29033B6A">
                <wp:simplePos x="0" y="0"/>
                <wp:positionH relativeFrom="column">
                  <wp:posOffset>3479408</wp:posOffset>
                </wp:positionH>
                <wp:positionV relativeFrom="paragraph">
                  <wp:posOffset>76215</wp:posOffset>
                </wp:positionV>
                <wp:extent cx="841738" cy="584200"/>
                <wp:effectExtent l="128588" t="23812" r="106362" b="30163"/>
                <wp:wrapNone/>
                <wp:docPr id="21" name="Text Box 21"/>
                <wp:cNvGraphicFramePr/>
                <a:graphic xmlns:a="http://schemas.openxmlformats.org/drawingml/2006/main">
                  <a:graphicData uri="http://schemas.microsoft.com/office/word/2010/wordprocessingShape">
                    <wps:wsp>
                      <wps:cNvSpPr txBox="1"/>
                      <wps:spPr>
                        <a:xfrm rot="3706099">
                          <a:off x="0" y="0"/>
                          <a:ext cx="841738" cy="584200"/>
                        </a:xfrm>
                        <a:prstGeom prst="rect">
                          <a:avLst/>
                        </a:prstGeom>
                        <a:noFill/>
                        <a:ln w="6350">
                          <a:noFill/>
                        </a:ln>
                      </wps:spPr>
                      <wps:txbx>
                        <w:txbxContent>
                          <w:p w14:paraId="0A2BFE8A" w14:textId="77777777" w:rsidR="007A6575" w:rsidRPr="001919CC" w:rsidRDefault="007A6575" w:rsidP="008A7453">
                            <w:pPr>
                              <w:rPr>
                                <w:rFonts w:ascii="Sylfaen" w:hAnsi="Sylfaen"/>
                                <w:sz w:val="16"/>
                                <w:lang w:val="ka-GE"/>
                              </w:rPr>
                            </w:pPr>
                            <w:r>
                              <w:rPr>
                                <w:rFonts w:ascii="Sylfaen" w:hAnsi="Sylfaen"/>
                                <w:sz w:val="16"/>
                                <w:lang w:val="ka-GE"/>
                              </w:rPr>
                              <w:t>ციფრული სერვისები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E0394" id="Text Box 21" o:spid="_x0000_s1045" type="#_x0000_t202" style="position:absolute;left:0;text-align:left;margin-left:273.95pt;margin-top:6pt;width:66.3pt;height:46pt;rotation:4048048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" filled="f" stroked="f" strokeweight=".5pt">
                <v:textbox>
                  <w:txbxContent>
                    <w:p w14:paraId="0A2BFE8A" w14:textId="77777777" w:rsidR="007A6575" w:rsidRPr="001919CC" w:rsidRDefault="007A6575" w:rsidP="008A7453">
                      <w:pPr>
                        <w:rPr>
                          <w:rFonts w:ascii="Sylfaen" w:hAnsi="Sylfaen"/>
                          <w:sz w:val="16"/>
                          <w:lang w:val="ka-GE"/>
                        </w:rPr>
                      </w:pPr>
                      <w:r>
                        <w:rPr>
                          <w:rFonts w:ascii="Sylfaen" w:hAnsi="Sylfaen"/>
                          <w:sz w:val="16"/>
                          <w:lang w:val="ka-GE"/>
                        </w:rPr>
                        <w:t>ციფრული სერვისები</w:t>
                      </w:r>
                    </w:p>
                  </w:txbxContent>
                </v:textbox>
              </v:shape>
            </w:pict>
          </mc:Fallback>
        </mc:AlternateContent>
      </w:r>
    </w:p>
    <w:p w14:paraId="6FCE1794" w14:textId="77777777" w:rsidR="008A7453" w:rsidRDefault="008A7453" w:rsidP="008A7453">
      <w:pPr>
        <w:spacing w:line="264" w:lineRule="auto"/>
        <w:jc w:val="both"/>
        <w:rPr>
          <w:rFonts w:ascii="Sylfaen" w:hAnsi="Sylfaen" w:cs="Sylfaen"/>
          <w:lang w:val="ka-GE"/>
        </w:rPr>
      </w:pPr>
      <w:r w:rsidRPr="00035A42">
        <w:rPr>
          <w:rFonts w:ascii="Sylfaen" w:hAnsi="Sylfaen" w:cs="Sylfaen"/>
          <w:noProof/>
        </w:rPr>
        <mc:AlternateContent>
          <mc:Choice Requires="wps">
            <w:drawing>
              <wp:anchor distT="0" distB="0" distL="114300" distR="114300" simplePos="0" relativeHeight="251753472" behindDoc="0" locked="0" layoutInCell="1" allowOverlap="1" wp14:anchorId="3D0797BE" wp14:editId="7C0B0F18">
                <wp:simplePos x="0" y="0"/>
                <wp:positionH relativeFrom="column">
                  <wp:posOffset>-137795</wp:posOffset>
                </wp:positionH>
                <wp:positionV relativeFrom="paragraph">
                  <wp:posOffset>128137</wp:posOffset>
                </wp:positionV>
                <wp:extent cx="138223" cy="148856"/>
                <wp:effectExtent l="0" t="0" r="14605" b="22860"/>
                <wp:wrapNone/>
                <wp:docPr id="137" name="Oval 137"/>
                <wp:cNvGraphicFramePr/>
                <a:graphic xmlns:a="http://schemas.openxmlformats.org/drawingml/2006/main">
                  <a:graphicData uri="http://schemas.microsoft.com/office/word/2010/wordprocessingShape">
                    <wps:wsp>
                      <wps:cNvSpPr/>
                      <wps:spPr>
                        <a:xfrm>
                          <a:off x="0" y="0"/>
                          <a:ext cx="138223" cy="148856"/>
                        </a:xfrm>
                        <a:prstGeom prst="ellipse">
                          <a:avLst/>
                        </a:prstGeom>
                        <a:solidFill>
                          <a:schemeClr val="tx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A040E9" id="Oval 137" o:spid="_x0000_s1026" style="position:absolute;margin-left:-10.85pt;margin-top:10.1pt;width:10.9pt;height:11.7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" fillcolor="black [3213]" strokecolor="#41719c" strokeweight="1pt">
                <v:stroke joinstyle="miter"/>
              </v:oval>
            </w:pict>
          </mc:Fallback>
        </mc:AlternateContent>
      </w:r>
    </w:p>
    <w:p w14:paraId="506B6B5F" w14:textId="77777777" w:rsidR="008A7453" w:rsidRPr="00F65620" w:rsidRDefault="008A7453" w:rsidP="008A7453">
      <w:pPr>
        <w:spacing w:line="264" w:lineRule="auto"/>
        <w:jc w:val="both"/>
        <w:rPr>
          <w:rFonts w:ascii="Sylfaen" w:hAnsi="Sylfaen" w:cs="Sylfaen"/>
          <w:lang w:val="ka-GE"/>
        </w:rPr>
      </w:pPr>
    </w:p>
    <w:p w14:paraId="4402F6D9" w14:textId="77777777" w:rsidR="008A7453" w:rsidRPr="00F65620" w:rsidRDefault="008A7453" w:rsidP="008A7453">
      <w:pPr>
        <w:spacing w:line="264" w:lineRule="auto"/>
        <w:jc w:val="both"/>
        <w:rPr>
          <w:rFonts w:ascii="Sylfaen" w:hAnsi="Sylfaen" w:cs="Sylfaen"/>
          <w:lang w:val="ka-GE"/>
        </w:rPr>
      </w:pPr>
    </w:p>
    <w:p w14:paraId="1D8C4C14" w14:textId="77777777" w:rsidR="00403C80" w:rsidRDefault="00403C80" w:rsidP="008A7453">
      <w:pPr>
        <w:spacing w:line="264" w:lineRule="auto"/>
        <w:jc w:val="both"/>
        <w:rPr>
          <w:rFonts w:ascii="Sylfaen" w:hAnsi="Sylfaen"/>
          <w:i/>
          <w:sz w:val="20"/>
          <w:lang w:val="ka-GE"/>
        </w:rPr>
      </w:pPr>
    </w:p>
    <w:p w14:paraId="40C4CCC8" w14:textId="68D70FF6" w:rsidR="008A7453" w:rsidRPr="00403C80" w:rsidRDefault="008A7453" w:rsidP="008A7453">
      <w:pPr>
        <w:spacing w:line="264" w:lineRule="auto"/>
        <w:jc w:val="both"/>
        <w:rPr>
          <w:rFonts w:ascii="Sylfaen" w:hAnsi="Sylfaen"/>
          <w:i/>
          <w:sz w:val="20"/>
          <w:lang w:val="ka-GE"/>
        </w:rPr>
      </w:pPr>
      <w:r w:rsidRPr="00403C80">
        <w:rPr>
          <w:rFonts w:ascii="Sylfaen" w:hAnsi="Sylfaen"/>
          <w:i/>
          <w:sz w:val="20"/>
          <w:lang w:val="ka-GE"/>
        </w:rPr>
        <w:t xml:space="preserve">წყარო: EY Europe Attractiveness Survey 2020 </w:t>
      </w:r>
    </w:p>
    <w:p w14:paraId="244CC4E3" w14:textId="07ED686A" w:rsidR="008F0085" w:rsidRDefault="008F0085" w:rsidP="00AF21F4">
      <w:pPr>
        <w:spacing w:line="264" w:lineRule="auto"/>
        <w:jc w:val="both"/>
        <w:rPr>
          <w:rFonts w:ascii="Sylfaen" w:hAnsi="Sylfaen" w:cs="Sylfaen"/>
          <w:lang w:val="ka-GE"/>
        </w:rPr>
      </w:pPr>
    </w:p>
    <w:p w14:paraId="39CB518C" w14:textId="6952A222" w:rsidR="00403C80" w:rsidRDefault="00403C80" w:rsidP="00AF21F4">
      <w:pPr>
        <w:spacing w:line="264" w:lineRule="auto"/>
        <w:jc w:val="both"/>
        <w:rPr>
          <w:rFonts w:ascii="Sylfaen" w:hAnsi="Sylfaen" w:cs="Sylfaen"/>
          <w:lang w:val="ka-GE"/>
        </w:rPr>
      </w:pPr>
    </w:p>
    <w:p w14:paraId="2222D27D" w14:textId="33711A01" w:rsidR="00403C80" w:rsidRDefault="00403C80" w:rsidP="00AF21F4">
      <w:pPr>
        <w:spacing w:line="264" w:lineRule="auto"/>
        <w:jc w:val="both"/>
        <w:rPr>
          <w:rFonts w:ascii="Sylfaen" w:hAnsi="Sylfaen" w:cs="Sylfaen"/>
          <w:lang w:val="ka-GE"/>
        </w:rPr>
      </w:pPr>
    </w:p>
    <w:p w14:paraId="14FF6CA9" w14:textId="38471C47" w:rsidR="00403C80" w:rsidRDefault="00403C80" w:rsidP="00AF21F4">
      <w:pPr>
        <w:spacing w:line="264" w:lineRule="auto"/>
        <w:jc w:val="both"/>
        <w:rPr>
          <w:rFonts w:ascii="Sylfaen" w:hAnsi="Sylfaen" w:cs="Sylfaen"/>
          <w:lang w:val="ka-GE"/>
        </w:rPr>
      </w:pPr>
    </w:p>
    <w:p w14:paraId="1B149421" w14:textId="643B1CD8" w:rsidR="00403C80" w:rsidRDefault="00403C80" w:rsidP="00AF21F4">
      <w:pPr>
        <w:spacing w:line="264" w:lineRule="auto"/>
        <w:jc w:val="both"/>
        <w:rPr>
          <w:rFonts w:ascii="Sylfaen" w:hAnsi="Sylfaen" w:cs="Sylfaen"/>
          <w:lang w:val="ka-GE"/>
        </w:rPr>
      </w:pPr>
    </w:p>
    <w:p w14:paraId="4ACE8041" w14:textId="2EEA48AB" w:rsidR="00403C80" w:rsidRDefault="00403C80" w:rsidP="00AF21F4">
      <w:pPr>
        <w:spacing w:line="264" w:lineRule="auto"/>
        <w:jc w:val="both"/>
        <w:rPr>
          <w:rFonts w:ascii="Sylfaen" w:hAnsi="Sylfaen" w:cs="Sylfaen"/>
          <w:lang w:val="ka-GE"/>
        </w:rPr>
      </w:pPr>
    </w:p>
    <w:p w14:paraId="6CF28662" w14:textId="07F5637E" w:rsidR="00403C80" w:rsidRDefault="00403C80" w:rsidP="00AF21F4">
      <w:pPr>
        <w:spacing w:line="264" w:lineRule="auto"/>
        <w:jc w:val="both"/>
        <w:rPr>
          <w:rFonts w:ascii="Sylfaen" w:hAnsi="Sylfaen" w:cs="Sylfaen"/>
          <w:lang w:val="ka-GE"/>
        </w:rPr>
      </w:pPr>
    </w:p>
    <w:p w14:paraId="6BF6922B" w14:textId="28D15566" w:rsidR="00403C80" w:rsidRDefault="00403C80" w:rsidP="00AF21F4">
      <w:pPr>
        <w:spacing w:line="264" w:lineRule="auto"/>
        <w:jc w:val="both"/>
        <w:rPr>
          <w:rFonts w:ascii="Sylfaen" w:hAnsi="Sylfaen" w:cs="Sylfaen"/>
          <w:lang w:val="ka-GE"/>
        </w:rPr>
      </w:pPr>
    </w:p>
    <w:p w14:paraId="01C5F403" w14:textId="6EB83715" w:rsidR="00403C80" w:rsidRDefault="00403C80" w:rsidP="00AF21F4">
      <w:pPr>
        <w:spacing w:line="264" w:lineRule="auto"/>
        <w:jc w:val="both"/>
        <w:rPr>
          <w:rFonts w:ascii="Sylfaen" w:hAnsi="Sylfaen" w:cs="Sylfaen"/>
          <w:lang w:val="ka-GE"/>
        </w:rPr>
      </w:pPr>
    </w:p>
    <w:p w14:paraId="2C2603C3" w14:textId="313553FE" w:rsidR="00403C80" w:rsidRDefault="00403C80" w:rsidP="00AF21F4">
      <w:pPr>
        <w:spacing w:line="264" w:lineRule="auto"/>
        <w:jc w:val="both"/>
        <w:rPr>
          <w:rFonts w:ascii="Sylfaen" w:hAnsi="Sylfaen" w:cs="Sylfaen"/>
          <w:lang w:val="ka-GE"/>
        </w:rPr>
      </w:pPr>
    </w:p>
    <w:p w14:paraId="65E4112F" w14:textId="7865CD9D" w:rsidR="00403C80" w:rsidRDefault="00403C80" w:rsidP="00AF21F4">
      <w:pPr>
        <w:spacing w:line="264" w:lineRule="auto"/>
        <w:jc w:val="both"/>
        <w:rPr>
          <w:rFonts w:ascii="Sylfaen" w:hAnsi="Sylfaen" w:cs="Sylfaen"/>
          <w:lang w:val="ka-GE"/>
        </w:rPr>
      </w:pPr>
    </w:p>
    <w:p w14:paraId="748DFAEA" w14:textId="16438CCD" w:rsidR="00403C80" w:rsidRDefault="00403C80" w:rsidP="00AF21F4">
      <w:pPr>
        <w:spacing w:line="264" w:lineRule="auto"/>
        <w:jc w:val="both"/>
        <w:rPr>
          <w:rFonts w:ascii="Sylfaen" w:hAnsi="Sylfaen" w:cs="Sylfaen"/>
          <w:lang w:val="ka-GE"/>
        </w:rPr>
      </w:pPr>
    </w:p>
    <w:p w14:paraId="387D59DB" w14:textId="0A5112F0" w:rsidR="00403C80" w:rsidRDefault="00403C80" w:rsidP="00AF21F4">
      <w:pPr>
        <w:spacing w:line="264" w:lineRule="auto"/>
        <w:jc w:val="both"/>
        <w:rPr>
          <w:rFonts w:ascii="Sylfaen" w:hAnsi="Sylfaen" w:cs="Sylfaen"/>
          <w:lang w:val="ka-GE"/>
        </w:rPr>
      </w:pPr>
    </w:p>
    <w:p w14:paraId="17896F45" w14:textId="77777777" w:rsidR="00403C80" w:rsidRDefault="00403C80" w:rsidP="00AF21F4">
      <w:pPr>
        <w:spacing w:line="264" w:lineRule="auto"/>
        <w:jc w:val="both"/>
        <w:rPr>
          <w:rFonts w:ascii="Sylfaen" w:hAnsi="Sylfaen" w:cs="Sylfaen"/>
          <w:lang w:val="ka-GE"/>
        </w:rPr>
      </w:pPr>
    </w:p>
    <w:p w14:paraId="18766336" w14:textId="77777777" w:rsidR="00403C80" w:rsidRDefault="00403C80" w:rsidP="00AF21F4">
      <w:pPr>
        <w:spacing w:line="264" w:lineRule="auto"/>
        <w:jc w:val="both"/>
        <w:rPr>
          <w:rFonts w:ascii="Sylfaen" w:hAnsi="Sylfaen" w:cs="Sylfaen"/>
          <w:lang w:val="ka-GE"/>
        </w:rPr>
      </w:pPr>
    </w:p>
    <w:p w14:paraId="22D4480A" w14:textId="77777777" w:rsidR="008F0085" w:rsidRDefault="008F0085" w:rsidP="008F0085">
      <w:pPr>
        <w:spacing w:line="264" w:lineRule="auto"/>
        <w:jc w:val="both"/>
        <w:rPr>
          <w:rFonts w:ascii="Sylfaen" w:hAnsi="Sylfaen" w:cs="Sylfaen"/>
          <w:lang w:val="ka-GE"/>
        </w:rPr>
      </w:pPr>
      <w:r w:rsidRPr="00E11A5E">
        <w:rPr>
          <w:rFonts w:ascii="Sylfaen" w:hAnsi="Sylfaen" w:cs="Sylfaen"/>
          <w:lang w:val="ka-GE"/>
        </w:rPr>
        <w:lastRenderedPageBreak/>
        <w:t>UNCTAD-</w:t>
      </w:r>
      <w:r>
        <w:rPr>
          <w:rFonts w:ascii="Sylfaen" w:hAnsi="Sylfaen" w:cs="Sylfaen"/>
          <w:lang w:val="ka-GE"/>
        </w:rPr>
        <w:t>ის 2020 წლის მსოფლიო ინვესტიციების ანგარიშის მიხედვით,</w:t>
      </w:r>
      <w:r w:rsidRPr="00E11A5E">
        <w:rPr>
          <w:rFonts w:ascii="Sylfaen" w:hAnsi="Sylfaen" w:cs="Sylfaen"/>
          <w:lang w:val="ka-GE"/>
        </w:rPr>
        <w:t xml:space="preserve"> </w:t>
      </w:r>
      <w:r>
        <w:rPr>
          <w:rFonts w:ascii="Sylfaen" w:hAnsi="Sylfaen" w:cs="Sylfaen"/>
          <w:lang w:val="ka-GE"/>
        </w:rPr>
        <w:t xml:space="preserve">იკვეთება 4 ძირითადი </w:t>
      </w:r>
      <w:r w:rsidRPr="00AA00BC">
        <w:rPr>
          <w:rFonts w:ascii="Sylfaen" w:hAnsi="Sylfaen" w:cs="Sylfaen"/>
          <w:lang w:val="ka-GE"/>
        </w:rPr>
        <w:t>მიმართულება</w:t>
      </w:r>
      <w:r>
        <w:rPr>
          <w:rFonts w:ascii="Sylfaen" w:hAnsi="Sylfaen" w:cs="Sylfaen"/>
          <w:lang w:val="ka-GE"/>
        </w:rPr>
        <w:t>/ტენდენცია, რაც გავლენას იქონიებს პირდაპირი უცხოური ინვესტიციების ნაკადებზე სხვადასხვა სექტორში მომავალ წლებში.</w:t>
      </w:r>
    </w:p>
    <w:p w14:paraId="44DC6A52" w14:textId="791B2EAA" w:rsidR="008F0085" w:rsidRDefault="008F0085" w:rsidP="008F0085">
      <w:pPr>
        <w:spacing w:line="264" w:lineRule="auto"/>
        <w:jc w:val="both"/>
        <w:rPr>
          <w:rFonts w:ascii="Sylfaen" w:hAnsi="Sylfaen"/>
          <w:lang w:val="ka-GE"/>
        </w:rPr>
      </w:pPr>
    </w:p>
    <w:p w14:paraId="71A403A3" w14:textId="77777777" w:rsidR="00343442" w:rsidRDefault="00343442" w:rsidP="008F0085">
      <w:pPr>
        <w:spacing w:line="264" w:lineRule="auto"/>
        <w:jc w:val="both"/>
        <w:rPr>
          <w:rFonts w:ascii="Sylfaen" w:hAnsi="Sylfaen" w:cs="Sylfaen"/>
          <w:sz w:val="20"/>
          <w:lang w:val="ka-GE"/>
        </w:rPr>
      </w:pPr>
    </w:p>
    <w:p w14:paraId="56E79897" w14:textId="3DAEB008" w:rsidR="008F0085" w:rsidRDefault="008F0085" w:rsidP="008F0085">
      <w:pPr>
        <w:spacing w:line="264" w:lineRule="auto"/>
        <w:jc w:val="both"/>
        <w:rPr>
          <w:rFonts w:ascii="Sylfaen" w:hAnsi="Sylfaen" w:cs="Sylfaen"/>
          <w:sz w:val="20"/>
          <w:lang w:val="ka-GE"/>
        </w:rPr>
      </w:pPr>
      <w:r w:rsidRPr="00225981">
        <w:rPr>
          <w:rFonts w:ascii="Sylfaen" w:hAnsi="Sylfaen" w:cs="Sylfaen"/>
          <w:sz w:val="20"/>
          <w:lang w:val="ka-GE"/>
        </w:rPr>
        <w:t>დიაგრამა#</w:t>
      </w:r>
      <w:r w:rsidR="00403C80">
        <w:rPr>
          <w:rFonts w:ascii="Sylfaen" w:hAnsi="Sylfaen" w:cs="Sylfaen"/>
          <w:sz w:val="20"/>
          <w:lang w:val="ka-GE"/>
        </w:rPr>
        <w:t>4</w:t>
      </w:r>
      <w:r w:rsidRPr="00225981">
        <w:rPr>
          <w:rFonts w:ascii="Sylfaen" w:hAnsi="Sylfaen" w:cs="Sylfaen"/>
          <w:sz w:val="20"/>
          <w:lang w:val="ka-GE"/>
        </w:rPr>
        <w:t xml:space="preserve"> </w:t>
      </w:r>
      <w:r w:rsidRPr="008A7453">
        <w:rPr>
          <w:rFonts w:ascii="Sylfaen" w:hAnsi="Sylfaen" w:cs="Sylfaen"/>
          <w:sz w:val="20"/>
          <w:lang w:val="ka-GE"/>
        </w:rPr>
        <w:t xml:space="preserve">ტრანსფორმაციის ოთხი ძირითადი </w:t>
      </w:r>
      <w:r>
        <w:rPr>
          <w:rFonts w:ascii="Sylfaen" w:hAnsi="Sylfaen" w:cs="Sylfaen"/>
          <w:sz w:val="20"/>
          <w:lang w:val="ka-GE"/>
        </w:rPr>
        <w:t>მიმართულება</w:t>
      </w:r>
    </w:p>
    <w:p w14:paraId="52E95B4D" w14:textId="7B899511" w:rsidR="00AB38D4" w:rsidRPr="00AB38D4" w:rsidRDefault="00AB38D4" w:rsidP="00AB38D4">
      <w:pPr>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mc:AlternateContent>
          <mc:Choice Requires="wps">
            <w:drawing>
              <wp:anchor distT="0" distB="0" distL="114300" distR="114300" simplePos="0" relativeHeight="251829248" behindDoc="0" locked="0" layoutInCell="1" allowOverlap="1" wp14:anchorId="18716B6B" wp14:editId="79C168E1">
                <wp:simplePos x="0" y="0"/>
                <wp:positionH relativeFrom="column">
                  <wp:posOffset>-66675</wp:posOffset>
                </wp:positionH>
                <wp:positionV relativeFrom="paragraph">
                  <wp:posOffset>277495</wp:posOffset>
                </wp:positionV>
                <wp:extent cx="1714500" cy="457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714500" cy="457200"/>
                        </a:xfrm>
                        <a:prstGeom prst="rect">
                          <a:avLst/>
                        </a:prstGeom>
                        <a:solidFill>
                          <a:sysClr val="window" lastClr="FFFFFF"/>
                        </a:solidFill>
                        <a:ln w="6350">
                          <a:noFill/>
                        </a:ln>
                      </wps:spPr>
                      <wps:txbx>
                        <w:txbxContent>
                          <w:p w14:paraId="79569E01" w14:textId="77777777" w:rsidR="007A6575" w:rsidRPr="0090720A" w:rsidRDefault="007A6575" w:rsidP="00AB38D4">
                            <w:pPr>
                              <w:rPr>
                                <w:rFonts w:ascii="Sylfaen" w:hAnsi="Sylfaen"/>
                                <w:sz w:val="18"/>
                                <w:lang w:val="ka-GE"/>
                              </w:rPr>
                            </w:pPr>
                            <w:r>
                              <w:rPr>
                                <w:rFonts w:ascii="Sylfaen" w:hAnsi="Sylfaen"/>
                                <w:lang w:val="ka-GE"/>
                              </w:rPr>
                              <w:t xml:space="preserve">    </w:t>
                            </w:r>
                            <w:r w:rsidRPr="0090720A">
                              <w:rPr>
                                <w:rFonts w:ascii="Sylfaen" w:hAnsi="Sylfaen"/>
                                <w:sz w:val="18"/>
                                <w:lang w:val="ka-GE"/>
                              </w:rPr>
                              <w:t>ნაკლებად რელევანტური</w:t>
                            </w:r>
                          </w:p>
                          <w:p w14:paraId="0AF8964F" w14:textId="77777777" w:rsidR="007A6575" w:rsidRPr="0090720A" w:rsidRDefault="007A6575" w:rsidP="00AB38D4">
                            <w:pPr>
                              <w:rPr>
                                <w:rFonts w:ascii="Sylfaen" w:hAnsi="Sylfaen"/>
                                <w:sz w:val="18"/>
                                <w:lang w:val="ka-GE"/>
                              </w:rPr>
                            </w:pPr>
                            <w:r>
                              <w:rPr>
                                <w:rFonts w:ascii="Sylfaen" w:hAnsi="Sylfaen"/>
                                <w:sz w:val="18"/>
                                <w:lang w:val="ka-GE"/>
                              </w:rPr>
                              <w:t xml:space="preserve">     </w:t>
                            </w:r>
                            <w:r w:rsidRPr="0090720A">
                              <w:rPr>
                                <w:rFonts w:ascii="Sylfaen" w:hAnsi="Sylfaen"/>
                                <w:sz w:val="18"/>
                                <w:lang w:val="ka-GE"/>
                              </w:rPr>
                              <w:t>მეტად რელევანტური</w:t>
                            </w:r>
                          </w:p>
                          <w:p w14:paraId="7DAB179B" w14:textId="77777777" w:rsidR="007A6575" w:rsidRDefault="007A6575" w:rsidP="00AB38D4">
                            <w:pPr>
                              <w:rPr>
                                <w:rFonts w:ascii="Sylfaen" w:hAnsi="Sylfaen"/>
                                <w:lang w:val="ka-GE"/>
                              </w:rPr>
                            </w:pPr>
                          </w:p>
                          <w:p w14:paraId="27B59D61" w14:textId="77777777" w:rsidR="007A6575" w:rsidRDefault="007A6575" w:rsidP="00AB38D4">
                            <w:pPr>
                              <w:rPr>
                                <w:rFonts w:ascii="Sylfaen" w:hAnsi="Sylfaen"/>
                                <w:lang w:val="ka-GE"/>
                              </w:rPr>
                            </w:pPr>
                          </w:p>
                          <w:p w14:paraId="7D6366AE" w14:textId="77777777" w:rsidR="007A6575" w:rsidRPr="0090720A" w:rsidRDefault="007A6575" w:rsidP="00AB38D4">
                            <w:pPr>
                              <w:rPr>
                                <w:rFonts w:ascii="Sylfaen" w:hAnsi="Sylfaen"/>
                                <w:lang w:val="ka-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16B6B" id="Text Box 23" o:spid="_x0000_s1046" type="#_x0000_t202" style="position:absolute;margin-left:-5.25pt;margin-top:21.85pt;width:135pt;height:3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" fillcolor="window" stroked="f" strokeweight=".5pt">
                <v:textbox>
                  <w:txbxContent>
                    <w:p w14:paraId="79569E01" w14:textId="77777777" w:rsidR="007A6575" w:rsidRPr="0090720A" w:rsidRDefault="007A6575" w:rsidP="00AB38D4">
                      <w:pPr>
                        <w:rPr>
                          <w:rFonts w:ascii="Sylfaen" w:hAnsi="Sylfaen"/>
                          <w:sz w:val="18"/>
                          <w:lang w:val="ka-GE"/>
                        </w:rPr>
                      </w:pPr>
                      <w:r>
                        <w:rPr>
                          <w:rFonts w:ascii="Sylfaen" w:hAnsi="Sylfaen"/>
                          <w:lang w:val="ka-GE"/>
                        </w:rPr>
                        <w:t xml:space="preserve">    </w:t>
                      </w:r>
                      <w:r w:rsidRPr="0090720A">
                        <w:rPr>
                          <w:rFonts w:ascii="Sylfaen" w:hAnsi="Sylfaen"/>
                          <w:sz w:val="18"/>
                          <w:lang w:val="ka-GE"/>
                        </w:rPr>
                        <w:t>ნაკლებად რელევანტური</w:t>
                      </w:r>
                    </w:p>
                    <w:p w14:paraId="0AF8964F" w14:textId="77777777" w:rsidR="007A6575" w:rsidRPr="0090720A" w:rsidRDefault="007A6575" w:rsidP="00AB38D4">
                      <w:pPr>
                        <w:rPr>
                          <w:rFonts w:ascii="Sylfaen" w:hAnsi="Sylfaen"/>
                          <w:sz w:val="18"/>
                          <w:lang w:val="ka-GE"/>
                        </w:rPr>
                      </w:pPr>
                      <w:r>
                        <w:rPr>
                          <w:rFonts w:ascii="Sylfaen" w:hAnsi="Sylfaen"/>
                          <w:sz w:val="18"/>
                          <w:lang w:val="ka-GE"/>
                        </w:rPr>
                        <w:t xml:space="preserve">     </w:t>
                      </w:r>
                      <w:r w:rsidRPr="0090720A">
                        <w:rPr>
                          <w:rFonts w:ascii="Sylfaen" w:hAnsi="Sylfaen"/>
                          <w:sz w:val="18"/>
                          <w:lang w:val="ka-GE"/>
                        </w:rPr>
                        <w:t>მეტად რელევანტური</w:t>
                      </w:r>
                    </w:p>
                    <w:p w14:paraId="7DAB179B" w14:textId="77777777" w:rsidR="007A6575" w:rsidRDefault="007A6575" w:rsidP="00AB38D4">
                      <w:pPr>
                        <w:rPr>
                          <w:rFonts w:ascii="Sylfaen" w:hAnsi="Sylfaen"/>
                          <w:lang w:val="ka-GE"/>
                        </w:rPr>
                      </w:pPr>
                    </w:p>
                    <w:p w14:paraId="27B59D61" w14:textId="77777777" w:rsidR="007A6575" w:rsidRDefault="007A6575" w:rsidP="00AB38D4">
                      <w:pPr>
                        <w:rPr>
                          <w:rFonts w:ascii="Sylfaen" w:hAnsi="Sylfaen"/>
                          <w:lang w:val="ka-GE"/>
                        </w:rPr>
                      </w:pPr>
                    </w:p>
                    <w:p w14:paraId="7D6366AE" w14:textId="77777777" w:rsidR="007A6575" w:rsidRPr="0090720A" w:rsidRDefault="007A6575" w:rsidP="00AB38D4">
                      <w:pPr>
                        <w:rPr>
                          <w:rFonts w:ascii="Sylfaen" w:hAnsi="Sylfaen"/>
                          <w:lang w:val="ka-GE"/>
                        </w:rPr>
                      </w:pPr>
                    </w:p>
                  </w:txbxContent>
                </v:textbox>
              </v:shape>
            </w:pict>
          </mc:Fallback>
        </mc:AlternateContent>
      </w:r>
    </w:p>
    <w:tbl>
      <w:tblPr>
        <w:tblpPr w:leftFromText="180" w:rightFromText="180" w:vertAnchor="text" w:horzAnchor="page" w:tblpX="6026" w:tblpY="121"/>
        <w:tblW w:w="0" w:type="auto"/>
        <w:tblLook w:val="0000" w:firstRow="0" w:lastRow="0" w:firstColumn="0" w:lastColumn="0" w:noHBand="0" w:noVBand="0"/>
      </w:tblPr>
      <w:tblGrid>
        <w:gridCol w:w="1051"/>
        <w:gridCol w:w="1469"/>
        <w:gridCol w:w="1525"/>
        <w:gridCol w:w="1293"/>
      </w:tblGrid>
      <w:tr w:rsidR="00AB38D4" w:rsidRPr="00AB38D4" w14:paraId="514F91A2" w14:textId="77777777" w:rsidTr="00AB38D4">
        <w:trPr>
          <w:trHeight w:val="405"/>
        </w:trPr>
        <w:tc>
          <w:tcPr>
            <w:tcW w:w="1051" w:type="dxa"/>
          </w:tcPr>
          <w:p w14:paraId="5D606E2A" w14:textId="77777777" w:rsidR="00AB38D4" w:rsidRPr="00AB38D4" w:rsidRDefault="00AB38D4" w:rsidP="00AB38D4">
            <w:pPr>
              <w:spacing w:after="160" w:line="259" w:lineRule="auto"/>
              <w:rPr>
                <w:rFonts w:ascii="Sylfaen" w:eastAsiaTheme="minorHAnsi" w:hAnsi="Sylfaen" w:cstheme="minorBidi"/>
                <w:b/>
                <w:sz w:val="16"/>
                <w:szCs w:val="18"/>
                <w:lang w:val="ka-GE"/>
              </w:rPr>
            </w:pPr>
            <w:r w:rsidRPr="00AB38D4">
              <w:rPr>
                <w:rFonts w:ascii="Sylfaen" w:eastAsiaTheme="minorHAnsi" w:hAnsi="Sylfaen" w:cstheme="minorBidi"/>
                <w:b/>
                <w:sz w:val="16"/>
                <w:szCs w:val="18"/>
                <w:lang w:val="ka-GE"/>
              </w:rPr>
              <w:t>Reshoring</w:t>
            </w:r>
          </w:p>
        </w:tc>
        <w:tc>
          <w:tcPr>
            <w:tcW w:w="1469" w:type="dxa"/>
          </w:tcPr>
          <w:p w14:paraId="576F2F40" w14:textId="77777777" w:rsidR="00AB38D4" w:rsidRPr="00AB38D4" w:rsidRDefault="00AB38D4" w:rsidP="00AB38D4">
            <w:pPr>
              <w:spacing w:after="160" w:line="259" w:lineRule="auto"/>
              <w:rPr>
                <w:rFonts w:ascii="Sylfaen" w:eastAsiaTheme="minorHAnsi" w:hAnsi="Sylfaen" w:cstheme="minorBidi"/>
                <w:b/>
                <w:sz w:val="16"/>
                <w:szCs w:val="18"/>
                <w:lang w:val="ka-GE"/>
              </w:rPr>
            </w:pPr>
            <w:r w:rsidRPr="00AB38D4">
              <w:rPr>
                <w:rFonts w:ascii="Sylfaen" w:eastAsiaTheme="minorHAnsi" w:hAnsi="Sylfaen" w:cstheme="minorBidi"/>
                <w:b/>
                <w:sz w:val="16"/>
                <w:szCs w:val="18"/>
                <w:lang w:val="ka-GE"/>
              </w:rPr>
              <w:t>დივერსიფიკაცია</w:t>
            </w:r>
          </w:p>
        </w:tc>
        <w:tc>
          <w:tcPr>
            <w:tcW w:w="1525" w:type="dxa"/>
          </w:tcPr>
          <w:p w14:paraId="5F749CF7" w14:textId="77777777" w:rsidR="00AB38D4" w:rsidRPr="00AB38D4" w:rsidRDefault="00AB38D4" w:rsidP="00AB38D4">
            <w:pPr>
              <w:spacing w:after="160" w:line="259" w:lineRule="auto"/>
              <w:rPr>
                <w:rFonts w:ascii="Sylfaen" w:eastAsiaTheme="minorHAnsi" w:hAnsi="Sylfaen" w:cstheme="minorBidi"/>
                <w:b/>
                <w:sz w:val="16"/>
                <w:szCs w:val="18"/>
                <w:lang w:val="ka-GE"/>
              </w:rPr>
            </w:pPr>
            <w:r w:rsidRPr="00AB38D4">
              <w:rPr>
                <w:rFonts w:ascii="Sylfaen" w:eastAsiaTheme="minorHAnsi" w:hAnsi="Sylfaen" w:cstheme="minorBidi"/>
                <w:b/>
                <w:sz w:val="16"/>
                <w:szCs w:val="18"/>
                <w:lang w:val="ka-GE"/>
              </w:rPr>
              <w:t>რეგიონალიზაცია</w:t>
            </w:r>
          </w:p>
        </w:tc>
        <w:tc>
          <w:tcPr>
            <w:tcW w:w="1293" w:type="dxa"/>
          </w:tcPr>
          <w:p w14:paraId="17B68D18" w14:textId="77777777" w:rsidR="00AB38D4" w:rsidRPr="00AB38D4" w:rsidRDefault="00AB38D4" w:rsidP="00AB38D4">
            <w:pPr>
              <w:spacing w:after="160" w:line="259" w:lineRule="auto"/>
              <w:rPr>
                <w:rFonts w:ascii="Sylfaen" w:eastAsiaTheme="minorHAnsi" w:hAnsi="Sylfaen" w:cstheme="minorBidi"/>
                <w:b/>
                <w:sz w:val="16"/>
                <w:szCs w:val="18"/>
                <w:lang w:val="ka-GE"/>
              </w:rPr>
            </w:pPr>
            <w:r w:rsidRPr="00AB38D4">
              <w:rPr>
                <w:rFonts w:ascii="Sylfaen" w:eastAsiaTheme="minorHAnsi" w:hAnsi="Sylfaen" w:cstheme="minorBidi"/>
                <w:b/>
                <w:sz w:val="16"/>
                <w:szCs w:val="18"/>
                <w:lang w:val="ka-GE"/>
              </w:rPr>
              <w:t>რეპლიკაცია</w:t>
            </w:r>
          </w:p>
        </w:tc>
      </w:tr>
    </w:tbl>
    <w:p w14:paraId="7492CB5D" w14:textId="4634C3DE" w:rsidR="00AB38D4" w:rsidRPr="00AB38D4" w:rsidRDefault="00AB38D4" w:rsidP="00AB38D4">
      <w:pPr>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w:drawing>
          <wp:anchor distT="0" distB="0" distL="114300" distR="114300" simplePos="0" relativeHeight="251830272" behindDoc="0" locked="0" layoutInCell="1" allowOverlap="1" wp14:anchorId="79D1FEC3" wp14:editId="63D82CA8">
            <wp:simplePos x="0" y="0"/>
            <wp:positionH relativeFrom="column">
              <wp:posOffset>-61595</wp:posOffset>
            </wp:positionH>
            <wp:positionV relativeFrom="paragraph">
              <wp:posOffset>182245</wp:posOffset>
            </wp:positionV>
            <wp:extent cx="134620" cy="142875"/>
            <wp:effectExtent l="0" t="0" r="0" b="9525"/>
            <wp:wrapSquare wrapText="bothSides"/>
            <wp:docPr id="32" name="Picture 32" descr="C:\Users\nparekhelashvili\Desktop\Balls\harvey_balls_color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parekhelashvili\Desktop\Balls\harvey_balls_color_05.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1500" t="11001" r="11001" b="6999"/>
                    <a:stretch/>
                  </pic:blipFill>
                  <pic:spPr bwMode="auto">
                    <a:xfrm>
                      <a:off x="0" y="0"/>
                      <a:ext cx="13462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31296" behindDoc="0" locked="0" layoutInCell="1" allowOverlap="1" wp14:anchorId="6B00003F" wp14:editId="7A165716">
            <wp:simplePos x="0" y="0"/>
            <wp:positionH relativeFrom="column">
              <wp:posOffset>-57150</wp:posOffset>
            </wp:positionH>
            <wp:positionV relativeFrom="paragraph">
              <wp:posOffset>39370</wp:posOffset>
            </wp:positionV>
            <wp:extent cx="139700" cy="142875"/>
            <wp:effectExtent l="0" t="0" r="0" b="9525"/>
            <wp:wrapSquare wrapText="bothSides"/>
            <wp:docPr id="315" name="Picture 315" descr="C:\Users\nparekhelashvili\Desktop\Balls\harvey_balls_color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parekhelashvili\Desktop\Balls\harvey_balls_color_01.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0000" t="9000" r="8500" b="8000"/>
                    <a:stretch/>
                  </pic:blipFill>
                  <pic:spPr bwMode="auto">
                    <a:xfrm>
                      <a:off x="0" y="0"/>
                      <a:ext cx="13970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90B4FB" w14:textId="77777777" w:rsidR="00AB38D4" w:rsidRPr="00AB38D4" w:rsidRDefault="00AB38D4" w:rsidP="00AB38D4">
      <w:pPr>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w:drawing>
          <wp:anchor distT="0" distB="0" distL="114300" distR="114300" simplePos="0" relativeHeight="251837440" behindDoc="0" locked="0" layoutInCell="1" allowOverlap="1" wp14:anchorId="4617DDE7" wp14:editId="1CA8CAF3">
            <wp:simplePos x="0" y="0"/>
            <wp:positionH relativeFrom="column">
              <wp:posOffset>5962650</wp:posOffset>
            </wp:positionH>
            <wp:positionV relativeFrom="paragraph">
              <wp:posOffset>266065</wp:posOffset>
            </wp:positionV>
            <wp:extent cx="271145" cy="276225"/>
            <wp:effectExtent l="0" t="0" r="0" b="0"/>
            <wp:wrapSquare wrapText="bothSides"/>
            <wp:docPr id="41" name="Picture 41" descr="C:\Users\nparekhelashvili\Desktop\Balls\harvey_balls_color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parekhelashvili\Desktop\Balls\harvey_balls_color_01.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000" t="9000" r="8500" b="8000"/>
                    <a:stretch/>
                  </pic:blipFill>
                  <pic:spPr bwMode="auto">
                    <a:xfrm>
                      <a:off x="0" y="0"/>
                      <a:ext cx="271145" cy="27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33344" behindDoc="0" locked="0" layoutInCell="1" allowOverlap="1" wp14:anchorId="127E9290" wp14:editId="1CC96054">
            <wp:simplePos x="0" y="0"/>
            <wp:positionH relativeFrom="column">
              <wp:posOffset>4210050</wp:posOffset>
            </wp:positionH>
            <wp:positionV relativeFrom="paragraph">
              <wp:posOffset>266065</wp:posOffset>
            </wp:positionV>
            <wp:extent cx="257175" cy="254000"/>
            <wp:effectExtent l="0" t="0" r="9525" b="0"/>
            <wp:wrapSquare wrapText="bothSides"/>
            <wp:docPr id="316" name="Picture 316" descr="C:\Users\nparekhelashvili\Desktop\Balls\harvey_balls_colo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parekhelashvili\Desktop\Balls\harvey_balls_color_0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000" t="11000" r="11000" b="8000"/>
                    <a:stretch/>
                  </pic:blipFill>
                  <pic:spPr bwMode="auto">
                    <a:xfrm>
                      <a:off x="0" y="0"/>
                      <a:ext cx="257175" cy="25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34368" behindDoc="0" locked="0" layoutInCell="1" allowOverlap="1" wp14:anchorId="74812AF6" wp14:editId="1A5A2544">
            <wp:simplePos x="0" y="0"/>
            <wp:positionH relativeFrom="column">
              <wp:posOffset>5124450</wp:posOffset>
            </wp:positionH>
            <wp:positionV relativeFrom="paragraph">
              <wp:posOffset>272415</wp:posOffset>
            </wp:positionV>
            <wp:extent cx="257175" cy="271780"/>
            <wp:effectExtent l="0" t="0" r="9525" b="0"/>
            <wp:wrapSquare wrapText="bothSides"/>
            <wp:docPr id="317" name="Picture 317" descr="C:\Users\nparekhelashvili\Desktop\Balls\harvey_balls_color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parekhelashvili\Desktop\Balls\harvey_balls_color_05.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500" t="11001" r="11001" b="6999"/>
                    <a:stretch/>
                  </pic:blipFill>
                  <pic:spPr bwMode="auto">
                    <a:xfrm>
                      <a:off x="0" y="0"/>
                      <a:ext cx="257175" cy="27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32320" behindDoc="0" locked="0" layoutInCell="1" allowOverlap="1" wp14:anchorId="0F546BF6" wp14:editId="34BE7012">
            <wp:simplePos x="0" y="0"/>
            <wp:positionH relativeFrom="column">
              <wp:posOffset>3438525</wp:posOffset>
            </wp:positionH>
            <wp:positionV relativeFrom="paragraph">
              <wp:posOffset>266700</wp:posOffset>
            </wp:positionV>
            <wp:extent cx="257175" cy="254000"/>
            <wp:effectExtent l="0" t="0" r="9525" b="0"/>
            <wp:wrapSquare wrapText="bothSides"/>
            <wp:docPr id="318" name="Picture 318" descr="C:\Users\nparekhelashvili\Desktop\Balls\harvey_balls_colo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parekhelashvili\Desktop\Balls\harvey_balls_color_0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7000" t="11000" r="11000" b="8000"/>
                    <a:stretch/>
                  </pic:blipFill>
                  <pic:spPr bwMode="auto">
                    <a:xfrm>
                      <a:off x="0" y="0"/>
                      <a:ext cx="257175" cy="25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mc:AlternateContent>
          <mc:Choice Requires="wps">
            <w:drawing>
              <wp:anchor distT="0" distB="0" distL="114300" distR="114300" simplePos="0" relativeHeight="251816960" behindDoc="0" locked="0" layoutInCell="1" allowOverlap="1" wp14:anchorId="08DE22C2" wp14:editId="4CE81324">
                <wp:simplePos x="0" y="0"/>
                <wp:positionH relativeFrom="column">
                  <wp:posOffset>1352550</wp:posOffset>
                </wp:positionH>
                <wp:positionV relativeFrom="paragraph">
                  <wp:posOffset>229870</wp:posOffset>
                </wp:positionV>
                <wp:extent cx="3771900" cy="361950"/>
                <wp:effectExtent l="0" t="0" r="0" b="0"/>
                <wp:wrapNone/>
                <wp:docPr id="302" name="Pentagon 302"/>
                <wp:cNvGraphicFramePr/>
                <a:graphic xmlns:a="http://schemas.openxmlformats.org/drawingml/2006/main">
                  <a:graphicData uri="http://schemas.microsoft.com/office/word/2010/wordprocessingShape">
                    <wps:wsp>
                      <wps:cNvSpPr/>
                      <wps:spPr>
                        <a:xfrm>
                          <a:off x="0" y="0"/>
                          <a:ext cx="3771900" cy="361950"/>
                        </a:xfrm>
                        <a:prstGeom prst="homePlate">
                          <a:avLst/>
                        </a:prstGeom>
                        <a:solidFill>
                          <a:srgbClr val="44546A">
                            <a:lumMod val="20000"/>
                            <a:lumOff val="80000"/>
                          </a:srgbClr>
                        </a:solidFill>
                        <a:ln w="12700" cap="flat" cmpd="sng" algn="ctr">
                          <a:noFill/>
                          <a:prstDash val="solid"/>
                          <a:miter lim="800000"/>
                        </a:ln>
                        <a:effectLst/>
                      </wps:spPr>
                      <wps:txbx>
                        <w:txbxContent>
                          <w:p w14:paraId="6967163F" w14:textId="77777777" w:rsidR="007A6575" w:rsidRPr="00216EFB" w:rsidRDefault="007A6575" w:rsidP="00AB38D4">
                            <w:pPr>
                              <w:rPr>
                                <w:rFonts w:ascii="Sylfaen" w:hAnsi="Sylfaen"/>
                                <w:color w:val="000000" w:themeColor="text1"/>
                                <w:sz w:val="16"/>
                                <w:szCs w:val="18"/>
                                <w:lang w:val="ka-GE"/>
                              </w:rPr>
                            </w:pPr>
                            <w:r w:rsidRPr="00216EFB">
                              <w:rPr>
                                <w:rFonts w:ascii="Sylfaen" w:hAnsi="Sylfaen"/>
                                <w:color w:val="000000" w:themeColor="text1"/>
                                <w:sz w:val="16"/>
                                <w:szCs w:val="18"/>
                                <w:lang w:val="ka-GE"/>
                              </w:rPr>
                              <w:t>პირველადი გადამუშავება</w:t>
                            </w:r>
                          </w:p>
                          <w:p w14:paraId="32CD649A" w14:textId="77777777" w:rsidR="007A6575" w:rsidRPr="00216EFB" w:rsidRDefault="007A6575" w:rsidP="00AB38D4">
                            <w:pPr>
                              <w:rPr>
                                <w:rFonts w:ascii="Sylfaen" w:hAnsi="Sylfaen"/>
                                <w:color w:val="000000" w:themeColor="text1"/>
                                <w:sz w:val="16"/>
                                <w:szCs w:val="18"/>
                                <w:lang w:val="ka-GE"/>
                              </w:rPr>
                            </w:pPr>
                            <w:r w:rsidRPr="00216EFB">
                              <w:rPr>
                                <w:rFonts w:ascii="Sylfaen" w:hAnsi="Sylfaen"/>
                                <w:color w:val="000000" w:themeColor="text1"/>
                                <w:sz w:val="16"/>
                                <w:szCs w:val="18"/>
                                <w:lang w:val="ka-GE"/>
                              </w:rPr>
                              <w:t xml:space="preserve">სოფლის </w:t>
                            </w:r>
                            <w:r>
                              <w:rPr>
                                <w:rFonts w:ascii="Sylfaen" w:hAnsi="Sylfaen"/>
                                <w:color w:val="000000" w:themeColor="text1"/>
                                <w:sz w:val="16"/>
                                <w:szCs w:val="18"/>
                                <w:lang w:val="ka-GE"/>
                              </w:rPr>
                              <w:t>მეურ</w:t>
                            </w:r>
                            <w:r w:rsidRPr="00216EFB">
                              <w:rPr>
                                <w:rFonts w:ascii="Sylfaen" w:hAnsi="Sylfaen"/>
                                <w:color w:val="000000" w:themeColor="text1"/>
                                <w:sz w:val="16"/>
                                <w:szCs w:val="18"/>
                                <w:lang w:val="ka-GE"/>
                              </w:rPr>
                              <w:t>ნ</w:t>
                            </w:r>
                            <w:r>
                              <w:rPr>
                                <w:rFonts w:ascii="Sylfaen" w:hAnsi="Sylfaen"/>
                                <w:color w:val="000000" w:themeColor="text1"/>
                                <w:sz w:val="16"/>
                                <w:szCs w:val="18"/>
                                <w:lang w:val="ka-GE"/>
                              </w:rPr>
                              <w:t>ე</w:t>
                            </w:r>
                            <w:r w:rsidRPr="00216EFB">
                              <w:rPr>
                                <w:rFonts w:ascii="Sylfaen" w:hAnsi="Sylfaen"/>
                                <w:color w:val="000000" w:themeColor="text1"/>
                                <w:sz w:val="16"/>
                                <w:szCs w:val="18"/>
                                <w:lang w:val="ka-GE"/>
                              </w:rPr>
                              <w:t>ობის სექტორები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E22C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02" o:spid="_x0000_s1047" type="#_x0000_t15" style="position:absolute;margin-left:106.5pt;margin-top:18.1pt;width:297pt;height:2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" adj="20564" fillcolor="#d6dce5" stroked="f" strokeweight="1pt">
                <v:textbox>
                  <w:txbxContent>
                    <w:p w14:paraId="6967163F" w14:textId="77777777" w:rsidR="007A6575" w:rsidRPr="00216EFB" w:rsidRDefault="007A6575" w:rsidP="00AB38D4">
                      <w:pPr>
                        <w:rPr>
                          <w:rFonts w:ascii="Sylfaen" w:hAnsi="Sylfaen"/>
                          <w:color w:val="000000" w:themeColor="text1"/>
                          <w:sz w:val="16"/>
                          <w:szCs w:val="18"/>
                          <w:lang w:val="ka-GE"/>
                        </w:rPr>
                      </w:pPr>
                      <w:r w:rsidRPr="00216EFB">
                        <w:rPr>
                          <w:rFonts w:ascii="Sylfaen" w:hAnsi="Sylfaen"/>
                          <w:color w:val="000000" w:themeColor="text1"/>
                          <w:sz w:val="16"/>
                          <w:szCs w:val="18"/>
                          <w:lang w:val="ka-GE"/>
                        </w:rPr>
                        <w:t>პირველადი გადამუშავება</w:t>
                      </w:r>
                    </w:p>
                    <w:p w14:paraId="32CD649A" w14:textId="77777777" w:rsidR="007A6575" w:rsidRPr="00216EFB" w:rsidRDefault="007A6575" w:rsidP="00AB38D4">
                      <w:pPr>
                        <w:rPr>
                          <w:rFonts w:ascii="Sylfaen" w:hAnsi="Sylfaen"/>
                          <w:color w:val="000000" w:themeColor="text1"/>
                          <w:sz w:val="16"/>
                          <w:szCs w:val="18"/>
                          <w:lang w:val="ka-GE"/>
                        </w:rPr>
                      </w:pPr>
                      <w:r w:rsidRPr="00216EFB">
                        <w:rPr>
                          <w:rFonts w:ascii="Sylfaen" w:hAnsi="Sylfaen"/>
                          <w:color w:val="000000" w:themeColor="text1"/>
                          <w:sz w:val="16"/>
                          <w:szCs w:val="18"/>
                          <w:lang w:val="ka-GE"/>
                        </w:rPr>
                        <w:t xml:space="preserve">სოფლის </w:t>
                      </w:r>
                      <w:r>
                        <w:rPr>
                          <w:rFonts w:ascii="Sylfaen" w:hAnsi="Sylfaen"/>
                          <w:color w:val="000000" w:themeColor="text1"/>
                          <w:sz w:val="16"/>
                          <w:szCs w:val="18"/>
                          <w:lang w:val="ka-GE"/>
                        </w:rPr>
                        <w:t>მეურ</w:t>
                      </w:r>
                      <w:r w:rsidRPr="00216EFB">
                        <w:rPr>
                          <w:rFonts w:ascii="Sylfaen" w:hAnsi="Sylfaen"/>
                          <w:color w:val="000000" w:themeColor="text1"/>
                          <w:sz w:val="16"/>
                          <w:szCs w:val="18"/>
                          <w:lang w:val="ka-GE"/>
                        </w:rPr>
                        <w:t>ნ</w:t>
                      </w:r>
                      <w:r>
                        <w:rPr>
                          <w:rFonts w:ascii="Sylfaen" w:hAnsi="Sylfaen"/>
                          <w:color w:val="000000" w:themeColor="text1"/>
                          <w:sz w:val="16"/>
                          <w:szCs w:val="18"/>
                          <w:lang w:val="ka-GE"/>
                        </w:rPr>
                        <w:t>ე</w:t>
                      </w:r>
                      <w:r w:rsidRPr="00216EFB">
                        <w:rPr>
                          <w:rFonts w:ascii="Sylfaen" w:hAnsi="Sylfaen"/>
                          <w:color w:val="000000" w:themeColor="text1"/>
                          <w:sz w:val="16"/>
                          <w:szCs w:val="18"/>
                          <w:lang w:val="ka-GE"/>
                        </w:rPr>
                        <w:t>ობის სექტორები</w:t>
                      </w:r>
                    </w:p>
                  </w:txbxContent>
                </v:textbox>
              </v:shape>
            </w:pict>
          </mc:Fallback>
        </mc:AlternateContent>
      </w:r>
      <w:r w:rsidRPr="00AB38D4">
        <w:rPr>
          <w:rFonts w:asciiTheme="minorHAnsi" w:eastAsiaTheme="minorHAnsi" w:hAnsiTheme="minorHAnsi" w:cstheme="minorBidi"/>
          <w:noProof/>
          <w:szCs w:val="22"/>
        </w:rPr>
        <mc:AlternateContent>
          <mc:Choice Requires="wps">
            <w:drawing>
              <wp:anchor distT="0" distB="0" distL="114300" distR="114300" simplePos="0" relativeHeight="251815936" behindDoc="0" locked="0" layoutInCell="1" allowOverlap="1" wp14:anchorId="7E331B6C" wp14:editId="09B00C27">
                <wp:simplePos x="0" y="0"/>
                <wp:positionH relativeFrom="column">
                  <wp:posOffset>-66675</wp:posOffset>
                </wp:positionH>
                <wp:positionV relativeFrom="paragraph">
                  <wp:posOffset>229870</wp:posOffset>
                </wp:positionV>
                <wp:extent cx="1038225" cy="457200"/>
                <wp:effectExtent l="0" t="0" r="28575" b="19050"/>
                <wp:wrapNone/>
                <wp:docPr id="303" name="Rounded Rectangle 303"/>
                <wp:cNvGraphicFramePr/>
                <a:graphic xmlns:a="http://schemas.openxmlformats.org/drawingml/2006/main">
                  <a:graphicData uri="http://schemas.microsoft.com/office/word/2010/wordprocessingShape">
                    <wps:wsp>
                      <wps:cNvSpPr/>
                      <wps:spPr>
                        <a:xfrm>
                          <a:off x="0" y="0"/>
                          <a:ext cx="1038225" cy="4572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C992923" w14:textId="77777777" w:rsidR="007A6575" w:rsidRPr="00CB4F18" w:rsidRDefault="007A6575" w:rsidP="00AB38D4">
                            <w:pPr>
                              <w:jc w:val="both"/>
                              <w:rPr>
                                <w:rFonts w:ascii="Sylfaen" w:hAnsi="Sylfaen"/>
                                <w:color w:val="000000" w:themeColor="text1"/>
                                <w:sz w:val="18"/>
                                <w:lang w:val="ka-GE"/>
                              </w:rPr>
                            </w:pPr>
                            <w:r w:rsidRPr="00CB4F18">
                              <w:rPr>
                                <w:rFonts w:ascii="Sylfaen" w:hAnsi="Sylfaen"/>
                                <w:color w:val="000000" w:themeColor="text1"/>
                                <w:sz w:val="18"/>
                                <w:lang w:val="ka-GE"/>
                              </w:rPr>
                              <w:t>პირველადი სექტორები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31B6C" id="Rounded Rectangle 303" o:spid="_x0000_s1048" style="position:absolute;margin-left:-5.25pt;margin-top:18.1pt;width:81.75pt;height:3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" fillcolor="#5b9bd5" strokecolor="#41719c" strokeweight="1pt">
                <v:stroke joinstyle="miter"/>
                <v:textbox>
                  <w:txbxContent>
                    <w:p w14:paraId="0C992923" w14:textId="77777777" w:rsidR="007A6575" w:rsidRPr="00CB4F18" w:rsidRDefault="007A6575" w:rsidP="00AB38D4">
                      <w:pPr>
                        <w:jc w:val="both"/>
                        <w:rPr>
                          <w:rFonts w:ascii="Sylfaen" w:hAnsi="Sylfaen"/>
                          <w:color w:val="000000" w:themeColor="text1"/>
                          <w:sz w:val="18"/>
                          <w:lang w:val="ka-GE"/>
                        </w:rPr>
                      </w:pPr>
                      <w:r w:rsidRPr="00CB4F18">
                        <w:rPr>
                          <w:rFonts w:ascii="Sylfaen" w:hAnsi="Sylfaen"/>
                          <w:color w:val="000000" w:themeColor="text1"/>
                          <w:sz w:val="18"/>
                          <w:lang w:val="ka-GE"/>
                        </w:rPr>
                        <w:t>პირველადი სექტორები</w:t>
                      </w:r>
                    </w:p>
                  </w:txbxContent>
                </v:textbox>
              </v:roundrect>
            </w:pict>
          </mc:Fallback>
        </mc:AlternateContent>
      </w:r>
    </w:p>
    <w:p w14:paraId="507BE74F" w14:textId="4EE5F0D3" w:rsidR="00AB38D4" w:rsidRPr="00AB38D4" w:rsidRDefault="00AB38D4" w:rsidP="00AB38D4">
      <w:pPr>
        <w:spacing w:after="160" w:line="259" w:lineRule="auto"/>
        <w:rPr>
          <w:rFonts w:asciiTheme="minorHAnsi" w:eastAsiaTheme="minorHAnsi" w:hAnsiTheme="minorHAnsi" w:cstheme="minorBidi"/>
          <w:szCs w:val="22"/>
        </w:rPr>
      </w:pPr>
    </w:p>
    <w:p w14:paraId="3C65B1A5" w14:textId="2991A334" w:rsidR="00AB38D4" w:rsidRPr="00AB38D4" w:rsidRDefault="00AB38D4" w:rsidP="00AB38D4">
      <w:pPr>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mc:AlternateContent>
          <mc:Choice Requires="wps">
            <w:drawing>
              <wp:anchor distT="0" distB="0" distL="114300" distR="114300" simplePos="0" relativeHeight="251814912" behindDoc="0" locked="0" layoutInCell="1" allowOverlap="1" wp14:anchorId="0641E61B" wp14:editId="63232AAB">
                <wp:simplePos x="0" y="0"/>
                <wp:positionH relativeFrom="column">
                  <wp:posOffset>-58684</wp:posOffset>
                </wp:positionH>
                <wp:positionV relativeFrom="paragraph">
                  <wp:posOffset>226060</wp:posOffset>
                </wp:positionV>
                <wp:extent cx="1038225" cy="2124075"/>
                <wp:effectExtent l="0" t="0" r="28575" b="28575"/>
                <wp:wrapNone/>
                <wp:docPr id="301" name="Rounded Rectangle 301"/>
                <wp:cNvGraphicFramePr/>
                <a:graphic xmlns:a="http://schemas.openxmlformats.org/drawingml/2006/main">
                  <a:graphicData uri="http://schemas.microsoft.com/office/word/2010/wordprocessingShape">
                    <wps:wsp>
                      <wps:cNvSpPr/>
                      <wps:spPr>
                        <a:xfrm>
                          <a:off x="0" y="0"/>
                          <a:ext cx="1038225" cy="21240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6BADA53" w14:textId="77777777" w:rsidR="007A6575" w:rsidRPr="00CB4F18" w:rsidRDefault="007A6575" w:rsidP="00AB38D4">
                            <w:pPr>
                              <w:rPr>
                                <w:rFonts w:ascii="Sylfaen" w:hAnsi="Sylfaen"/>
                                <w:color w:val="000000" w:themeColor="text1"/>
                                <w:sz w:val="18"/>
                                <w:lang w:val="ka-GE"/>
                              </w:rPr>
                            </w:pPr>
                            <w:r>
                              <w:rPr>
                                <w:rFonts w:ascii="Sylfaen" w:hAnsi="Sylfaen"/>
                                <w:color w:val="000000" w:themeColor="text1"/>
                                <w:sz w:val="18"/>
                                <w:lang w:val="ka-GE"/>
                              </w:rPr>
                              <w:t>წარმოება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1E61B" id="Rounded Rectangle 301" o:spid="_x0000_s1049" style="position:absolute;margin-left:-4.6pt;margin-top:17.8pt;width:81.75pt;height:167.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" fillcolor="#5b9bd5" strokecolor="#41719c" strokeweight="1pt">
                <v:stroke joinstyle="miter"/>
                <v:textbox>
                  <w:txbxContent>
                    <w:p w14:paraId="76BADA53" w14:textId="77777777" w:rsidR="007A6575" w:rsidRPr="00CB4F18" w:rsidRDefault="007A6575" w:rsidP="00AB38D4">
                      <w:pPr>
                        <w:rPr>
                          <w:rFonts w:ascii="Sylfaen" w:hAnsi="Sylfaen"/>
                          <w:color w:val="000000" w:themeColor="text1"/>
                          <w:sz w:val="18"/>
                          <w:lang w:val="ka-GE"/>
                        </w:rPr>
                      </w:pPr>
                      <w:r>
                        <w:rPr>
                          <w:rFonts w:ascii="Sylfaen" w:hAnsi="Sylfaen"/>
                          <w:color w:val="000000" w:themeColor="text1"/>
                          <w:sz w:val="18"/>
                          <w:lang w:val="ka-GE"/>
                        </w:rPr>
                        <w:t>წარმოება</w:t>
                      </w:r>
                    </w:p>
                  </w:txbxContent>
                </v:textbox>
              </v:roundrect>
            </w:pict>
          </mc:Fallback>
        </mc:AlternateContent>
      </w:r>
    </w:p>
    <w:p w14:paraId="245CC8A8" w14:textId="20A703F7" w:rsidR="00AB38D4" w:rsidRPr="00AB38D4" w:rsidRDefault="00AB38D4" w:rsidP="00AB38D4">
      <w:pPr>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mc:AlternateContent>
          <mc:Choice Requires="wps">
            <w:drawing>
              <wp:anchor distT="0" distB="0" distL="114300" distR="114300" simplePos="0" relativeHeight="251823104" behindDoc="0" locked="0" layoutInCell="1" allowOverlap="1" wp14:anchorId="6DC907F5" wp14:editId="51626F4E">
                <wp:simplePos x="0" y="0"/>
                <wp:positionH relativeFrom="column">
                  <wp:posOffset>1323975</wp:posOffset>
                </wp:positionH>
                <wp:positionV relativeFrom="paragraph">
                  <wp:posOffset>40005</wp:posOffset>
                </wp:positionV>
                <wp:extent cx="2114550" cy="552450"/>
                <wp:effectExtent l="0" t="0" r="0" b="0"/>
                <wp:wrapNone/>
                <wp:docPr id="304" name="Pentagon 304"/>
                <wp:cNvGraphicFramePr/>
                <a:graphic xmlns:a="http://schemas.openxmlformats.org/drawingml/2006/main">
                  <a:graphicData uri="http://schemas.microsoft.com/office/word/2010/wordprocessingShape">
                    <wps:wsp>
                      <wps:cNvSpPr/>
                      <wps:spPr>
                        <a:xfrm>
                          <a:off x="0" y="0"/>
                          <a:ext cx="2114550" cy="552450"/>
                        </a:xfrm>
                        <a:prstGeom prst="homePlate">
                          <a:avLst/>
                        </a:prstGeom>
                        <a:solidFill>
                          <a:srgbClr val="44546A">
                            <a:lumMod val="20000"/>
                            <a:lumOff val="80000"/>
                          </a:srgbClr>
                        </a:solidFill>
                        <a:ln w="12700" cap="flat" cmpd="sng" algn="ctr">
                          <a:noFill/>
                          <a:prstDash val="solid"/>
                          <a:miter lim="800000"/>
                        </a:ln>
                        <a:effectLst/>
                      </wps:spPr>
                      <wps:txbx>
                        <w:txbxContent>
                          <w:p w14:paraId="6ACBD83D" w14:textId="77777777" w:rsidR="007A6575" w:rsidRDefault="007A6575" w:rsidP="00AB38D4">
                            <w:pPr>
                              <w:rPr>
                                <w:rFonts w:ascii="Sylfaen" w:hAnsi="Sylfaen"/>
                                <w:color w:val="000000" w:themeColor="text1"/>
                                <w:sz w:val="16"/>
                                <w:szCs w:val="16"/>
                              </w:rPr>
                            </w:pPr>
                            <w:r w:rsidRPr="0090720A">
                              <w:rPr>
                                <w:rFonts w:ascii="Sylfaen" w:hAnsi="Sylfaen"/>
                                <w:color w:val="000000" w:themeColor="text1"/>
                                <w:sz w:val="16"/>
                                <w:szCs w:val="16"/>
                                <w:lang w:val="ka-GE"/>
                              </w:rPr>
                              <w:t>ტექნოლოგიურად მაღალინტენსიური წარმოება (ავტომობილები</w:t>
                            </w:r>
                            <w:r>
                              <w:rPr>
                                <w:rFonts w:ascii="Sylfaen" w:hAnsi="Sylfaen"/>
                                <w:color w:val="000000" w:themeColor="text1"/>
                                <w:sz w:val="16"/>
                                <w:szCs w:val="16"/>
                              </w:rPr>
                              <w:t>,</w:t>
                            </w:r>
                          </w:p>
                          <w:p w14:paraId="293382AA" w14:textId="77777777" w:rsidR="007A6575" w:rsidRPr="0090720A" w:rsidRDefault="007A6575" w:rsidP="00AB38D4">
                            <w:pPr>
                              <w:rPr>
                                <w:rFonts w:ascii="Sylfaen" w:hAnsi="Sylfaen"/>
                                <w:color w:val="000000" w:themeColor="text1"/>
                                <w:sz w:val="16"/>
                                <w:szCs w:val="16"/>
                                <w:lang w:val="ka-GE"/>
                              </w:rPr>
                            </w:pPr>
                            <w:r w:rsidRPr="0090720A">
                              <w:rPr>
                                <w:rFonts w:ascii="Sylfaen" w:hAnsi="Sylfaen"/>
                                <w:color w:val="000000" w:themeColor="text1"/>
                                <w:sz w:val="16"/>
                                <w:szCs w:val="16"/>
                                <w:lang w:val="ka-GE"/>
                              </w:rPr>
                              <w:t xml:space="preserve"> დანადგარები, ელ. მოწყობილობები)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907F5" id="Pentagon 304" o:spid="_x0000_s1050" type="#_x0000_t15" style="position:absolute;margin-left:104.25pt;margin-top:3.15pt;width:166.5pt;height:4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" adj="18778" fillcolor="#d6dce5" stroked="f" strokeweight="1pt">
                <v:textbox>
                  <w:txbxContent>
                    <w:p w14:paraId="6ACBD83D" w14:textId="77777777" w:rsidR="007A6575" w:rsidRDefault="007A6575" w:rsidP="00AB38D4">
                      <w:pPr>
                        <w:rPr>
                          <w:rFonts w:ascii="Sylfaen" w:hAnsi="Sylfaen"/>
                          <w:color w:val="000000" w:themeColor="text1"/>
                          <w:sz w:val="16"/>
                          <w:szCs w:val="16"/>
                        </w:rPr>
                      </w:pPr>
                      <w:r w:rsidRPr="0090720A">
                        <w:rPr>
                          <w:rFonts w:ascii="Sylfaen" w:hAnsi="Sylfaen"/>
                          <w:color w:val="000000" w:themeColor="text1"/>
                          <w:sz w:val="16"/>
                          <w:szCs w:val="16"/>
                          <w:lang w:val="ka-GE"/>
                        </w:rPr>
                        <w:t>ტექნოლოგიურად მაღალინტენსიური წარმოება (ავტომობილები</w:t>
                      </w:r>
                      <w:r>
                        <w:rPr>
                          <w:rFonts w:ascii="Sylfaen" w:hAnsi="Sylfaen"/>
                          <w:color w:val="000000" w:themeColor="text1"/>
                          <w:sz w:val="16"/>
                          <w:szCs w:val="16"/>
                        </w:rPr>
                        <w:t>,</w:t>
                      </w:r>
                    </w:p>
                    <w:p w14:paraId="293382AA" w14:textId="77777777" w:rsidR="007A6575" w:rsidRPr="0090720A" w:rsidRDefault="007A6575" w:rsidP="00AB38D4">
                      <w:pPr>
                        <w:rPr>
                          <w:rFonts w:ascii="Sylfaen" w:hAnsi="Sylfaen"/>
                          <w:color w:val="000000" w:themeColor="text1"/>
                          <w:sz w:val="16"/>
                          <w:szCs w:val="16"/>
                          <w:lang w:val="ka-GE"/>
                        </w:rPr>
                      </w:pPr>
                      <w:r w:rsidRPr="0090720A">
                        <w:rPr>
                          <w:rFonts w:ascii="Sylfaen" w:hAnsi="Sylfaen"/>
                          <w:color w:val="000000" w:themeColor="text1"/>
                          <w:sz w:val="16"/>
                          <w:szCs w:val="16"/>
                          <w:lang w:val="ka-GE"/>
                        </w:rPr>
                        <w:t xml:space="preserve"> დანადგარები, ელ. მოწყობილობები)</w:t>
                      </w:r>
                    </w:p>
                  </w:txbxContent>
                </v:textbox>
              </v:shape>
            </w:pict>
          </mc:Fallback>
        </mc:AlternateContent>
      </w:r>
      <w:r w:rsidRPr="00AB38D4">
        <w:rPr>
          <w:rFonts w:asciiTheme="minorHAnsi" w:eastAsiaTheme="minorHAnsi" w:hAnsiTheme="minorHAnsi" w:cstheme="minorBidi"/>
          <w:noProof/>
          <w:szCs w:val="22"/>
        </w:rPr>
        <w:drawing>
          <wp:anchor distT="0" distB="0" distL="114300" distR="114300" simplePos="0" relativeHeight="251839488" behindDoc="0" locked="0" layoutInCell="1" allowOverlap="1" wp14:anchorId="41CEE8D8" wp14:editId="1DB00BFB">
            <wp:simplePos x="0" y="0"/>
            <wp:positionH relativeFrom="column">
              <wp:posOffset>5962650</wp:posOffset>
            </wp:positionH>
            <wp:positionV relativeFrom="paragraph">
              <wp:posOffset>182880</wp:posOffset>
            </wp:positionV>
            <wp:extent cx="271145" cy="267335"/>
            <wp:effectExtent l="0" t="0" r="0" b="0"/>
            <wp:wrapSquare wrapText="bothSides"/>
            <wp:docPr id="319" name="Picture 319" descr="C:\Users\nparekhelashvili\Desktop\Balls\harvey_balls_colo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parekhelashvili\Desktop\Balls\harvey_balls_color_0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000" t="11000" r="11000" b="8000"/>
                    <a:stretch/>
                  </pic:blipFill>
                  <pic:spPr bwMode="auto">
                    <a:xfrm>
                      <a:off x="0" y="0"/>
                      <a:ext cx="27114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38464" behindDoc="0" locked="0" layoutInCell="1" allowOverlap="1" wp14:anchorId="33CEDCAD" wp14:editId="05C85475">
            <wp:simplePos x="0" y="0"/>
            <wp:positionH relativeFrom="column">
              <wp:posOffset>4219575</wp:posOffset>
            </wp:positionH>
            <wp:positionV relativeFrom="paragraph">
              <wp:posOffset>180975</wp:posOffset>
            </wp:positionV>
            <wp:extent cx="262255" cy="257175"/>
            <wp:effectExtent l="0" t="0" r="4445" b="9525"/>
            <wp:wrapSquare wrapText="bothSides"/>
            <wp:docPr id="42" name="Picture 42" descr="C:\Users\nparekhelashvili\Desktop\Balls\harvey_balls_color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parekhelashvili\Desktop\Balls\harvey_balls_color_03.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8500" t="12001" r="9000" b="7000"/>
                    <a:stretch/>
                  </pic:blipFill>
                  <pic:spPr bwMode="auto">
                    <a:xfrm>
                      <a:off x="0" y="0"/>
                      <a:ext cx="262255" cy="25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36416" behindDoc="0" locked="0" layoutInCell="1" allowOverlap="1" wp14:anchorId="42A0454F" wp14:editId="715CCFC9">
            <wp:simplePos x="0" y="0"/>
            <wp:positionH relativeFrom="column">
              <wp:posOffset>5100955</wp:posOffset>
            </wp:positionH>
            <wp:positionV relativeFrom="paragraph">
              <wp:posOffset>163830</wp:posOffset>
            </wp:positionV>
            <wp:extent cx="280670" cy="276225"/>
            <wp:effectExtent l="0" t="0" r="5080" b="9525"/>
            <wp:wrapSquare wrapText="bothSides"/>
            <wp:docPr id="320" name="Picture 320" descr="C:\Users\nparekhelashvili\Desktop\Balls\harvey_balls_color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parekhelashvili\Desktop\Balls\harvey_balls_color_04.pn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8500" t="9500" r="8001" b="8500"/>
                    <a:stretch/>
                  </pic:blipFill>
                  <pic:spPr bwMode="auto">
                    <a:xfrm>
                      <a:off x="0" y="0"/>
                      <a:ext cx="280670" cy="27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35392" behindDoc="0" locked="0" layoutInCell="1" allowOverlap="1" wp14:anchorId="3B42B9D5" wp14:editId="109C5692">
            <wp:simplePos x="0" y="0"/>
            <wp:positionH relativeFrom="column">
              <wp:posOffset>3467100</wp:posOffset>
            </wp:positionH>
            <wp:positionV relativeFrom="paragraph">
              <wp:posOffset>187325</wp:posOffset>
            </wp:positionV>
            <wp:extent cx="257175" cy="271780"/>
            <wp:effectExtent l="0" t="0" r="9525" b="0"/>
            <wp:wrapSquare wrapText="bothSides"/>
            <wp:docPr id="321" name="Picture 321" descr="C:\Users\nparekhelashvili\Desktop\Balls\harvey_balls_color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parekhelashvili\Desktop\Balls\harvey_balls_color_05.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500" t="11001" r="11001" b="6999"/>
                    <a:stretch/>
                  </pic:blipFill>
                  <pic:spPr bwMode="auto">
                    <a:xfrm>
                      <a:off x="0" y="0"/>
                      <a:ext cx="257175" cy="27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mc:AlternateContent>
          <mc:Choice Requires="wps">
            <w:drawing>
              <wp:anchor distT="0" distB="0" distL="114300" distR="114300" simplePos="0" relativeHeight="251817984" behindDoc="0" locked="0" layoutInCell="1" allowOverlap="1" wp14:anchorId="308F7CC3" wp14:editId="58B1DEF4">
                <wp:simplePos x="0" y="0"/>
                <wp:positionH relativeFrom="column">
                  <wp:posOffset>14845</wp:posOffset>
                </wp:positionH>
                <wp:positionV relativeFrom="paragraph">
                  <wp:posOffset>180040</wp:posOffset>
                </wp:positionV>
                <wp:extent cx="1239951" cy="971550"/>
                <wp:effectExtent l="0" t="0" r="17780" b="19050"/>
                <wp:wrapNone/>
                <wp:docPr id="305" name="Flowchart: Alternate Process 305"/>
                <wp:cNvGraphicFramePr/>
                <a:graphic xmlns:a="http://schemas.openxmlformats.org/drawingml/2006/main">
                  <a:graphicData uri="http://schemas.microsoft.com/office/word/2010/wordprocessingShape">
                    <wps:wsp>
                      <wps:cNvSpPr/>
                      <wps:spPr>
                        <a:xfrm>
                          <a:off x="0" y="0"/>
                          <a:ext cx="1239951" cy="971550"/>
                        </a:xfrm>
                        <a:prstGeom prst="flowChartAlternateProcess">
                          <a:avLst/>
                        </a:prstGeom>
                        <a:solidFill>
                          <a:srgbClr val="44546A">
                            <a:lumMod val="20000"/>
                            <a:lumOff val="80000"/>
                          </a:srgbClr>
                        </a:solidFill>
                        <a:ln w="12700" cap="flat" cmpd="sng" algn="ctr">
                          <a:solidFill>
                            <a:srgbClr val="5B9BD5">
                              <a:shade val="50000"/>
                            </a:srgbClr>
                          </a:solidFill>
                          <a:prstDash val="solid"/>
                          <a:miter lim="800000"/>
                        </a:ln>
                        <a:effectLst/>
                      </wps:spPr>
                      <wps:txbx>
                        <w:txbxContent>
                          <w:p w14:paraId="382879D1" w14:textId="77777777" w:rsidR="007A6575" w:rsidRPr="000C6726" w:rsidRDefault="007A6575" w:rsidP="00AB38D4">
                            <w:pPr>
                              <w:rPr>
                                <w:rFonts w:ascii="Sylfaen" w:hAnsi="Sylfaen"/>
                                <w:color w:val="000000" w:themeColor="text1"/>
                                <w:sz w:val="16"/>
                                <w:lang w:val="ka-GE"/>
                              </w:rPr>
                            </w:pPr>
                            <w:r w:rsidRPr="000C6726">
                              <w:rPr>
                                <w:rFonts w:ascii="Sylfaen" w:hAnsi="Sylfaen"/>
                                <w:color w:val="000000" w:themeColor="text1"/>
                                <w:sz w:val="16"/>
                                <w:lang w:val="ka-GE"/>
                              </w:rPr>
                              <w:t>გლობალური ღირებულებათა ჯაჭვზე მაღალდამოკიდე</w:t>
                            </w:r>
                            <w:r>
                              <w:rPr>
                                <w:rFonts w:ascii="Sylfaen" w:hAnsi="Sylfaen"/>
                                <w:color w:val="000000" w:themeColor="text1"/>
                                <w:sz w:val="16"/>
                              </w:rPr>
                              <w:t>-</w:t>
                            </w:r>
                            <w:r w:rsidRPr="000C6726">
                              <w:rPr>
                                <w:rFonts w:ascii="Sylfaen" w:hAnsi="Sylfaen"/>
                                <w:color w:val="000000" w:themeColor="text1"/>
                                <w:sz w:val="16"/>
                                <w:lang w:val="ka-GE"/>
                              </w:rPr>
                              <w:t>ბული სექტორები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F7CC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05" o:spid="_x0000_s1051" type="#_x0000_t176" style="position:absolute;margin-left:1.15pt;margin-top:14.2pt;width:97.65pt;height:7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" fillcolor="#d6dce5" strokecolor="#41719c" strokeweight="1pt">
                <v:textbox>
                  <w:txbxContent>
                    <w:p w14:paraId="382879D1" w14:textId="77777777" w:rsidR="007A6575" w:rsidRPr="000C6726" w:rsidRDefault="007A6575" w:rsidP="00AB38D4">
                      <w:pPr>
                        <w:rPr>
                          <w:rFonts w:ascii="Sylfaen" w:hAnsi="Sylfaen"/>
                          <w:color w:val="000000" w:themeColor="text1"/>
                          <w:sz w:val="16"/>
                          <w:lang w:val="ka-GE"/>
                        </w:rPr>
                      </w:pPr>
                      <w:r w:rsidRPr="000C6726">
                        <w:rPr>
                          <w:rFonts w:ascii="Sylfaen" w:hAnsi="Sylfaen"/>
                          <w:color w:val="000000" w:themeColor="text1"/>
                          <w:sz w:val="16"/>
                          <w:lang w:val="ka-GE"/>
                        </w:rPr>
                        <w:t>გლობალური ღირებულებათა ჯაჭვზე მაღალდამოკიდე</w:t>
                      </w:r>
                      <w:r>
                        <w:rPr>
                          <w:rFonts w:ascii="Sylfaen" w:hAnsi="Sylfaen"/>
                          <w:color w:val="000000" w:themeColor="text1"/>
                          <w:sz w:val="16"/>
                        </w:rPr>
                        <w:t>-</w:t>
                      </w:r>
                      <w:r w:rsidRPr="000C6726">
                        <w:rPr>
                          <w:rFonts w:ascii="Sylfaen" w:hAnsi="Sylfaen"/>
                          <w:color w:val="000000" w:themeColor="text1"/>
                          <w:sz w:val="16"/>
                          <w:lang w:val="ka-GE"/>
                        </w:rPr>
                        <w:t>ბული სექტორები</w:t>
                      </w:r>
                    </w:p>
                  </w:txbxContent>
                </v:textbox>
              </v:shape>
            </w:pict>
          </mc:Fallback>
        </mc:AlternateContent>
      </w:r>
    </w:p>
    <w:p w14:paraId="168A93F9" w14:textId="04C00EEC" w:rsidR="00AB38D4" w:rsidRPr="00AB38D4" w:rsidRDefault="00AB38D4" w:rsidP="00AB38D4">
      <w:pPr>
        <w:tabs>
          <w:tab w:val="left" w:pos="2610"/>
        </w:tabs>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mc:AlternateContent>
          <mc:Choice Requires="wps">
            <w:drawing>
              <wp:anchor distT="0" distB="0" distL="114300" distR="114300" simplePos="0" relativeHeight="251822080" behindDoc="0" locked="0" layoutInCell="1" allowOverlap="1" wp14:anchorId="496A00BD" wp14:editId="3AC30E28">
                <wp:simplePos x="0" y="0"/>
                <wp:positionH relativeFrom="column">
                  <wp:posOffset>14845</wp:posOffset>
                </wp:positionH>
                <wp:positionV relativeFrom="paragraph">
                  <wp:posOffset>3008426</wp:posOffset>
                </wp:positionV>
                <wp:extent cx="1285875" cy="762000"/>
                <wp:effectExtent l="0" t="0" r="28575" b="19050"/>
                <wp:wrapNone/>
                <wp:docPr id="306" name="Flowchart: Alternate Process 306"/>
                <wp:cNvGraphicFramePr/>
                <a:graphic xmlns:a="http://schemas.openxmlformats.org/drawingml/2006/main">
                  <a:graphicData uri="http://schemas.microsoft.com/office/word/2010/wordprocessingShape">
                    <wps:wsp>
                      <wps:cNvSpPr/>
                      <wps:spPr>
                        <a:xfrm>
                          <a:off x="0" y="0"/>
                          <a:ext cx="1285875" cy="762000"/>
                        </a:xfrm>
                        <a:prstGeom prst="flowChartAlternateProcess">
                          <a:avLst/>
                        </a:prstGeom>
                        <a:solidFill>
                          <a:srgbClr val="44546A">
                            <a:lumMod val="20000"/>
                            <a:lumOff val="80000"/>
                          </a:srgbClr>
                        </a:solidFill>
                        <a:ln w="12700" cap="flat" cmpd="sng" algn="ctr">
                          <a:solidFill>
                            <a:srgbClr val="5B9BD5">
                              <a:shade val="50000"/>
                            </a:srgbClr>
                          </a:solidFill>
                          <a:prstDash val="solid"/>
                          <a:miter lim="800000"/>
                        </a:ln>
                        <a:effectLst/>
                      </wps:spPr>
                      <wps:txbx>
                        <w:txbxContent>
                          <w:p w14:paraId="03D61A66" w14:textId="77777777" w:rsidR="007A6575" w:rsidRPr="00852C56" w:rsidRDefault="007A6575" w:rsidP="00AB38D4">
                            <w:pPr>
                              <w:rPr>
                                <w:rFonts w:ascii="Sylfaen" w:hAnsi="Sylfaen"/>
                                <w:color w:val="000000" w:themeColor="text1"/>
                                <w:sz w:val="16"/>
                                <w:szCs w:val="16"/>
                                <w:lang w:val="ka-GE"/>
                              </w:rPr>
                            </w:pPr>
                            <w:r w:rsidRPr="000C6726">
                              <w:rPr>
                                <w:rFonts w:ascii="Sylfaen" w:hAnsi="Sylfaen"/>
                                <w:color w:val="000000" w:themeColor="text1"/>
                                <w:sz w:val="16"/>
                                <w:szCs w:val="16"/>
                                <w:lang w:val="ka-GE"/>
                              </w:rPr>
                              <w:t>კონცენტრირებული, მაღალი</w:t>
                            </w:r>
                            <w:r>
                              <w:rPr>
                                <w:rFonts w:ascii="Sylfaen" w:hAnsi="Sylfaen"/>
                                <w:lang w:val="ka-GE"/>
                              </w:rPr>
                              <w:t xml:space="preserve"> </w:t>
                            </w:r>
                            <w:r w:rsidRPr="000C6726">
                              <w:rPr>
                                <w:rFonts w:ascii="Sylfaen" w:hAnsi="Sylfaen"/>
                                <w:color w:val="000000" w:themeColor="text1"/>
                                <w:sz w:val="16"/>
                                <w:szCs w:val="16"/>
                                <w:lang w:val="ka-GE"/>
                              </w:rPr>
                              <w:t>დამატებ</w:t>
                            </w:r>
                            <w:r>
                              <w:rPr>
                                <w:rFonts w:ascii="Sylfaen" w:hAnsi="Sylfaen"/>
                                <w:color w:val="000000" w:themeColor="text1"/>
                                <w:sz w:val="16"/>
                                <w:szCs w:val="16"/>
                                <w:lang w:val="ka-GE"/>
                              </w:rPr>
                              <w:t>ული</w:t>
                            </w:r>
                            <w:r w:rsidRPr="000C6726">
                              <w:rPr>
                                <w:rFonts w:ascii="Sylfaen" w:hAnsi="Sylfaen"/>
                                <w:color w:val="000000" w:themeColor="text1"/>
                                <w:sz w:val="16"/>
                                <w:szCs w:val="16"/>
                                <w:lang w:val="ka-GE"/>
                              </w:rPr>
                              <w:t xml:space="preserve"> ღ</w:t>
                            </w:r>
                            <w:r>
                              <w:rPr>
                                <w:rFonts w:ascii="Sylfaen" w:hAnsi="Sylfaen"/>
                                <w:color w:val="000000" w:themeColor="text1"/>
                                <w:sz w:val="16"/>
                                <w:szCs w:val="16"/>
                                <w:lang w:val="ka-GE"/>
                              </w:rPr>
                              <w:t>ი</w:t>
                            </w:r>
                            <w:r w:rsidRPr="000C6726">
                              <w:rPr>
                                <w:rFonts w:ascii="Sylfaen" w:hAnsi="Sylfaen"/>
                                <w:color w:val="000000" w:themeColor="text1"/>
                                <w:sz w:val="16"/>
                                <w:szCs w:val="16"/>
                                <w:lang w:val="ka-GE"/>
                              </w:rPr>
                              <w:t>რებულების</w:t>
                            </w:r>
                            <w:r>
                              <w:rPr>
                                <w:rFonts w:ascii="Sylfaen" w:hAnsi="Sylfaen"/>
                                <w:lang w:val="ka-GE"/>
                              </w:rPr>
                              <w:t xml:space="preserve"> </w:t>
                            </w:r>
                            <w:r w:rsidRPr="00852C56">
                              <w:rPr>
                                <w:rFonts w:ascii="Sylfaen" w:hAnsi="Sylfaen"/>
                                <w:color w:val="000000" w:themeColor="text1"/>
                                <w:sz w:val="16"/>
                                <w:szCs w:val="16"/>
                                <w:lang w:val="ka-GE"/>
                              </w:rPr>
                              <w:t>მქონე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A00BD" id="Flowchart: Alternate Process 306" o:spid="_x0000_s1052" type="#_x0000_t176" style="position:absolute;margin-left:1.15pt;margin-top:236.9pt;width:101.25pt;height:6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" fillcolor="#d6dce5" strokecolor="#41719c" strokeweight="1pt">
                <v:textbox>
                  <w:txbxContent>
                    <w:p w14:paraId="03D61A66" w14:textId="77777777" w:rsidR="007A6575" w:rsidRPr="00852C56" w:rsidRDefault="007A6575" w:rsidP="00AB38D4">
                      <w:pPr>
                        <w:rPr>
                          <w:rFonts w:ascii="Sylfaen" w:hAnsi="Sylfaen"/>
                          <w:color w:val="000000" w:themeColor="text1"/>
                          <w:sz w:val="16"/>
                          <w:szCs w:val="16"/>
                          <w:lang w:val="ka-GE"/>
                        </w:rPr>
                      </w:pPr>
                      <w:r w:rsidRPr="000C6726">
                        <w:rPr>
                          <w:rFonts w:ascii="Sylfaen" w:hAnsi="Sylfaen"/>
                          <w:color w:val="000000" w:themeColor="text1"/>
                          <w:sz w:val="16"/>
                          <w:szCs w:val="16"/>
                          <w:lang w:val="ka-GE"/>
                        </w:rPr>
                        <w:t>კონცენტრირებული, მაღალი</w:t>
                      </w:r>
                      <w:r>
                        <w:rPr>
                          <w:rFonts w:ascii="Sylfaen" w:hAnsi="Sylfaen"/>
                          <w:lang w:val="ka-GE"/>
                        </w:rPr>
                        <w:t xml:space="preserve"> </w:t>
                      </w:r>
                      <w:r w:rsidRPr="000C6726">
                        <w:rPr>
                          <w:rFonts w:ascii="Sylfaen" w:hAnsi="Sylfaen"/>
                          <w:color w:val="000000" w:themeColor="text1"/>
                          <w:sz w:val="16"/>
                          <w:szCs w:val="16"/>
                          <w:lang w:val="ka-GE"/>
                        </w:rPr>
                        <w:t>დამატებ</w:t>
                      </w:r>
                      <w:r>
                        <w:rPr>
                          <w:rFonts w:ascii="Sylfaen" w:hAnsi="Sylfaen"/>
                          <w:color w:val="000000" w:themeColor="text1"/>
                          <w:sz w:val="16"/>
                          <w:szCs w:val="16"/>
                          <w:lang w:val="ka-GE"/>
                        </w:rPr>
                        <w:t>ული</w:t>
                      </w:r>
                      <w:r w:rsidRPr="000C6726">
                        <w:rPr>
                          <w:rFonts w:ascii="Sylfaen" w:hAnsi="Sylfaen"/>
                          <w:color w:val="000000" w:themeColor="text1"/>
                          <w:sz w:val="16"/>
                          <w:szCs w:val="16"/>
                          <w:lang w:val="ka-GE"/>
                        </w:rPr>
                        <w:t xml:space="preserve"> ღ</w:t>
                      </w:r>
                      <w:r>
                        <w:rPr>
                          <w:rFonts w:ascii="Sylfaen" w:hAnsi="Sylfaen"/>
                          <w:color w:val="000000" w:themeColor="text1"/>
                          <w:sz w:val="16"/>
                          <w:szCs w:val="16"/>
                          <w:lang w:val="ka-GE"/>
                        </w:rPr>
                        <w:t>ი</w:t>
                      </w:r>
                      <w:r w:rsidRPr="000C6726">
                        <w:rPr>
                          <w:rFonts w:ascii="Sylfaen" w:hAnsi="Sylfaen"/>
                          <w:color w:val="000000" w:themeColor="text1"/>
                          <w:sz w:val="16"/>
                          <w:szCs w:val="16"/>
                          <w:lang w:val="ka-GE"/>
                        </w:rPr>
                        <w:t>რებულების</w:t>
                      </w:r>
                      <w:r>
                        <w:rPr>
                          <w:rFonts w:ascii="Sylfaen" w:hAnsi="Sylfaen"/>
                          <w:lang w:val="ka-GE"/>
                        </w:rPr>
                        <w:t xml:space="preserve"> </w:t>
                      </w:r>
                      <w:r w:rsidRPr="00852C56">
                        <w:rPr>
                          <w:rFonts w:ascii="Sylfaen" w:hAnsi="Sylfaen"/>
                          <w:color w:val="000000" w:themeColor="text1"/>
                          <w:sz w:val="16"/>
                          <w:szCs w:val="16"/>
                          <w:lang w:val="ka-GE"/>
                        </w:rPr>
                        <w:t>მქონე</w:t>
                      </w:r>
                    </w:p>
                  </w:txbxContent>
                </v:textbox>
              </v:shape>
            </w:pict>
          </mc:Fallback>
        </mc:AlternateContent>
      </w:r>
      <w:r w:rsidRPr="00AB38D4">
        <w:rPr>
          <w:rFonts w:asciiTheme="minorHAnsi" w:eastAsiaTheme="minorHAnsi" w:hAnsiTheme="minorHAnsi" w:cstheme="minorBidi"/>
          <w:noProof/>
          <w:szCs w:val="22"/>
        </w:rPr>
        <mc:AlternateContent>
          <mc:Choice Requires="wps">
            <w:drawing>
              <wp:anchor distT="0" distB="0" distL="114300" distR="114300" simplePos="0" relativeHeight="251821056" behindDoc="0" locked="0" layoutInCell="1" allowOverlap="1" wp14:anchorId="7CA8D2BA" wp14:editId="6802F45D">
                <wp:simplePos x="0" y="0"/>
                <wp:positionH relativeFrom="column">
                  <wp:posOffset>14845</wp:posOffset>
                </wp:positionH>
                <wp:positionV relativeFrom="paragraph">
                  <wp:posOffset>2154411</wp:posOffset>
                </wp:positionV>
                <wp:extent cx="1285875" cy="762000"/>
                <wp:effectExtent l="0" t="0" r="28575" b="19050"/>
                <wp:wrapNone/>
                <wp:docPr id="307" name="Flowchart: Alternate Process 307"/>
                <wp:cNvGraphicFramePr/>
                <a:graphic xmlns:a="http://schemas.openxmlformats.org/drawingml/2006/main">
                  <a:graphicData uri="http://schemas.microsoft.com/office/word/2010/wordprocessingShape">
                    <wps:wsp>
                      <wps:cNvSpPr/>
                      <wps:spPr>
                        <a:xfrm>
                          <a:off x="0" y="0"/>
                          <a:ext cx="1285875" cy="762000"/>
                        </a:xfrm>
                        <a:prstGeom prst="flowChartAlternateProcess">
                          <a:avLst/>
                        </a:prstGeom>
                        <a:solidFill>
                          <a:srgbClr val="44546A">
                            <a:lumMod val="20000"/>
                            <a:lumOff val="80000"/>
                          </a:srgbClr>
                        </a:solidFill>
                        <a:ln w="12700" cap="flat" cmpd="sng" algn="ctr">
                          <a:solidFill>
                            <a:srgbClr val="5B9BD5">
                              <a:shade val="50000"/>
                            </a:srgbClr>
                          </a:solidFill>
                          <a:prstDash val="solid"/>
                          <a:miter lim="800000"/>
                        </a:ln>
                        <a:effectLst/>
                      </wps:spPr>
                      <wps:txbx>
                        <w:txbxContent>
                          <w:p w14:paraId="47BF7BDE" w14:textId="77777777" w:rsidR="007A6575" w:rsidRPr="000C6726" w:rsidRDefault="007A6575" w:rsidP="00AB38D4">
                            <w:pPr>
                              <w:rPr>
                                <w:rFonts w:ascii="Sylfaen" w:hAnsi="Sylfaen"/>
                                <w:color w:val="000000" w:themeColor="text1"/>
                                <w:sz w:val="16"/>
                                <w:szCs w:val="16"/>
                                <w:lang w:val="ka-GE"/>
                              </w:rPr>
                            </w:pPr>
                            <w:r w:rsidRPr="000C6726">
                              <w:rPr>
                                <w:rFonts w:ascii="Sylfaen" w:hAnsi="Sylfaen"/>
                                <w:color w:val="000000" w:themeColor="text1"/>
                                <w:sz w:val="16"/>
                                <w:szCs w:val="16"/>
                                <w:lang w:val="ka-GE"/>
                              </w:rPr>
                              <w:t xml:space="preserve">განაწილებული, დაბალი  </w:t>
                            </w:r>
                            <w:r>
                              <w:rPr>
                                <w:rFonts w:ascii="Sylfaen" w:hAnsi="Sylfaen"/>
                                <w:color w:val="000000" w:themeColor="text1"/>
                                <w:sz w:val="16"/>
                                <w:szCs w:val="16"/>
                                <w:lang w:val="ka-GE"/>
                              </w:rPr>
                              <w:t>დ</w:t>
                            </w:r>
                            <w:r w:rsidRPr="000C6726">
                              <w:rPr>
                                <w:rFonts w:ascii="Sylfaen" w:hAnsi="Sylfaen"/>
                                <w:color w:val="000000" w:themeColor="text1"/>
                                <w:sz w:val="16"/>
                                <w:szCs w:val="16"/>
                                <w:lang w:val="ka-GE"/>
                              </w:rPr>
                              <w:t>ამატებ</w:t>
                            </w:r>
                            <w:r>
                              <w:rPr>
                                <w:rFonts w:ascii="Sylfaen" w:hAnsi="Sylfaen"/>
                                <w:color w:val="000000" w:themeColor="text1"/>
                                <w:sz w:val="16"/>
                                <w:szCs w:val="16"/>
                                <w:lang w:val="ka-GE"/>
                              </w:rPr>
                              <w:t>ული</w:t>
                            </w:r>
                            <w:r w:rsidRPr="000C6726">
                              <w:rPr>
                                <w:rFonts w:ascii="Sylfaen" w:hAnsi="Sylfaen"/>
                                <w:color w:val="000000" w:themeColor="text1"/>
                                <w:sz w:val="16"/>
                                <w:szCs w:val="16"/>
                                <w:lang w:val="ka-GE"/>
                              </w:rPr>
                              <w:t xml:space="preserve"> ღირებულების </w:t>
                            </w:r>
                            <w:r>
                              <w:rPr>
                                <w:rFonts w:ascii="Sylfaen" w:hAnsi="Sylfaen"/>
                                <w:color w:val="000000" w:themeColor="text1"/>
                                <w:sz w:val="16"/>
                                <w:szCs w:val="16"/>
                                <w:lang w:val="ka-GE"/>
                              </w:rPr>
                              <w:t>მქონე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8D2BA" id="Flowchart: Alternate Process 307" o:spid="_x0000_s1053" type="#_x0000_t176" style="position:absolute;margin-left:1.15pt;margin-top:169.65pt;width:101.25pt;height:6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" fillcolor="#d6dce5" strokecolor="#41719c" strokeweight="1pt">
                <v:textbox>
                  <w:txbxContent>
                    <w:p w14:paraId="47BF7BDE" w14:textId="77777777" w:rsidR="007A6575" w:rsidRPr="000C6726" w:rsidRDefault="007A6575" w:rsidP="00AB38D4">
                      <w:pPr>
                        <w:rPr>
                          <w:rFonts w:ascii="Sylfaen" w:hAnsi="Sylfaen"/>
                          <w:color w:val="000000" w:themeColor="text1"/>
                          <w:sz w:val="16"/>
                          <w:szCs w:val="16"/>
                          <w:lang w:val="ka-GE"/>
                        </w:rPr>
                      </w:pPr>
                      <w:r w:rsidRPr="000C6726">
                        <w:rPr>
                          <w:rFonts w:ascii="Sylfaen" w:hAnsi="Sylfaen"/>
                          <w:color w:val="000000" w:themeColor="text1"/>
                          <w:sz w:val="16"/>
                          <w:szCs w:val="16"/>
                          <w:lang w:val="ka-GE"/>
                        </w:rPr>
                        <w:t xml:space="preserve">განაწილებული, დაბალი  </w:t>
                      </w:r>
                      <w:r>
                        <w:rPr>
                          <w:rFonts w:ascii="Sylfaen" w:hAnsi="Sylfaen"/>
                          <w:color w:val="000000" w:themeColor="text1"/>
                          <w:sz w:val="16"/>
                          <w:szCs w:val="16"/>
                          <w:lang w:val="ka-GE"/>
                        </w:rPr>
                        <w:t>დ</w:t>
                      </w:r>
                      <w:r w:rsidRPr="000C6726">
                        <w:rPr>
                          <w:rFonts w:ascii="Sylfaen" w:hAnsi="Sylfaen"/>
                          <w:color w:val="000000" w:themeColor="text1"/>
                          <w:sz w:val="16"/>
                          <w:szCs w:val="16"/>
                          <w:lang w:val="ka-GE"/>
                        </w:rPr>
                        <w:t>ამატებ</w:t>
                      </w:r>
                      <w:r>
                        <w:rPr>
                          <w:rFonts w:ascii="Sylfaen" w:hAnsi="Sylfaen"/>
                          <w:color w:val="000000" w:themeColor="text1"/>
                          <w:sz w:val="16"/>
                          <w:szCs w:val="16"/>
                          <w:lang w:val="ka-GE"/>
                        </w:rPr>
                        <w:t>ული</w:t>
                      </w:r>
                      <w:r w:rsidRPr="000C6726">
                        <w:rPr>
                          <w:rFonts w:ascii="Sylfaen" w:hAnsi="Sylfaen"/>
                          <w:color w:val="000000" w:themeColor="text1"/>
                          <w:sz w:val="16"/>
                          <w:szCs w:val="16"/>
                          <w:lang w:val="ka-GE"/>
                        </w:rPr>
                        <w:t xml:space="preserve"> ღირებულების </w:t>
                      </w:r>
                      <w:r>
                        <w:rPr>
                          <w:rFonts w:ascii="Sylfaen" w:hAnsi="Sylfaen"/>
                          <w:color w:val="000000" w:themeColor="text1"/>
                          <w:sz w:val="16"/>
                          <w:szCs w:val="16"/>
                          <w:lang w:val="ka-GE"/>
                        </w:rPr>
                        <w:t>მქონე</w:t>
                      </w:r>
                    </w:p>
                  </w:txbxContent>
                </v:textbox>
              </v:shape>
            </w:pict>
          </mc:Fallback>
        </mc:AlternateContent>
      </w:r>
      <w:r w:rsidRPr="00AB38D4">
        <w:rPr>
          <w:rFonts w:asciiTheme="minorHAnsi" w:eastAsiaTheme="minorHAnsi" w:hAnsiTheme="minorHAnsi" w:cstheme="minorBidi"/>
          <w:noProof/>
          <w:szCs w:val="22"/>
        </w:rPr>
        <mc:AlternateContent>
          <mc:Choice Requires="wps">
            <w:drawing>
              <wp:anchor distT="0" distB="0" distL="114300" distR="114300" simplePos="0" relativeHeight="251819008" behindDoc="0" locked="0" layoutInCell="1" allowOverlap="1" wp14:anchorId="3C8C0FFB" wp14:editId="5761A284">
                <wp:simplePos x="0" y="0"/>
                <wp:positionH relativeFrom="column">
                  <wp:posOffset>14845</wp:posOffset>
                </wp:positionH>
                <wp:positionV relativeFrom="paragraph">
                  <wp:posOffset>946713</wp:posOffset>
                </wp:positionV>
                <wp:extent cx="1239951" cy="809625"/>
                <wp:effectExtent l="0" t="0" r="17780" b="28575"/>
                <wp:wrapNone/>
                <wp:docPr id="308" name="Flowchart: Alternate Process 308"/>
                <wp:cNvGraphicFramePr/>
                <a:graphic xmlns:a="http://schemas.openxmlformats.org/drawingml/2006/main">
                  <a:graphicData uri="http://schemas.microsoft.com/office/word/2010/wordprocessingShape">
                    <wps:wsp>
                      <wps:cNvSpPr/>
                      <wps:spPr>
                        <a:xfrm>
                          <a:off x="0" y="0"/>
                          <a:ext cx="1239951" cy="809625"/>
                        </a:xfrm>
                        <a:prstGeom prst="flowChartAlternateProcess">
                          <a:avLst/>
                        </a:prstGeom>
                        <a:solidFill>
                          <a:srgbClr val="44546A">
                            <a:lumMod val="20000"/>
                            <a:lumOff val="80000"/>
                          </a:srgbClr>
                        </a:solidFill>
                        <a:ln w="12700" cap="flat" cmpd="sng" algn="ctr">
                          <a:solidFill>
                            <a:srgbClr val="5B9BD5">
                              <a:shade val="50000"/>
                            </a:srgbClr>
                          </a:solidFill>
                          <a:prstDash val="solid"/>
                          <a:miter lim="800000"/>
                        </a:ln>
                        <a:effectLst/>
                      </wps:spPr>
                      <wps:txbx>
                        <w:txbxContent>
                          <w:p w14:paraId="17FFD210" w14:textId="77777777" w:rsidR="007A6575" w:rsidRPr="000C6726" w:rsidRDefault="007A6575" w:rsidP="00AB38D4">
                            <w:pPr>
                              <w:rPr>
                                <w:rFonts w:ascii="Sylfaen" w:hAnsi="Sylfaen"/>
                                <w:color w:val="000000" w:themeColor="text1"/>
                                <w:sz w:val="16"/>
                                <w:szCs w:val="16"/>
                                <w:lang w:val="ka-GE"/>
                              </w:rPr>
                            </w:pPr>
                            <w:r w:rsidRPr="000C6726">
                              <w:rPr>
                                <w:rFonts w:ascii="Sylfaen" w:hAnsi="Sylfaen"/>
                                <w:color w:val="000000" w:themeColor="text1"/>
                                <w:sz w:val="16"/>
                                <w:szCs w:val="16"/>
                                <w:lang w:val="ka-GE"/>
                              </w:rPr>
                              <w:t>გეოგრაფიულად განაწილებული</w:t>
                            </w:r>
                            <w:r>
                              <w:rPr>
                                <w:rFonts w:ascii="Sylfaen" w:hAnsi="Sylfaen"/>
                                <w:color w:val="000000" w:themeColor="text1"/>
                                <w:sz w:val="16"/>
                                <w:szCs w:val="16"/>
                                <w:lang w:val="ka-GE"/>
                              </w:rPr>
                              <w:t xml:space="preserve"> ინდუსტრიები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C0FFB" id="Flowchart: Alternate Process 308" o:spid="_x0000_s1054" type="#_x0000_t176" style="position:absolute;margin-left:1.15pt;margin-top:74.55pt;width:97.65pt;height:63.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" fillcolor="#d6dce5" strokecolor="#41719c" strokeweight="1pt">
                <v:textbox>
                  <w:txbxContent>
                    <w:p w14:paraId="17FFD210" w14:textId="77777777" w:rsidR="007A6575" w:rsidRPr="000C6726" w:rsidRDefault="007A6575" w:rsidP="00AB38D4">
                      <w:pPr>
                        <w:rPr>
                          <w:rFonts w:ascii="Sylfaen" w:hAnsi="Sylfaen"/>
                          <w:color w:val="000000" w:themeColor="text1"/>
                          <w:sz w:val="16"/>
                          <w:szCs w:val="16"/>
                          <w:lang w:val="ka-GE"/>
                        </w:rPr>
                      </w:pPr>
                      <w:r w:rsidRPr="000C6726">
                        <w:rPr>
                          <w:rFonts w:ascii="Sylfaen" w:hAnsi="Sylfaen"/>
                          <w:color w:val="000000" w:themeColor="text1"/>
                          <w:sz w:val="16"/>
                          <w:szCs w:val="16"/>
                          <w:lang w:val="ka-GE"/>
                        </w:rPr>
                        <w:t>გეოგრაფიულად განაწილებული</w:t>
                      </w:r>
                      <w:r>
                        <w:rPr>
                          <w:rFonts w:ascii="Sylfaen" w:hAnsi="Sylfaen"/>
                          <w:color w:val="000000" w:themeColor="text1"/>
                          <w:sz w:val="16"/>
                          <w:szCs w:val="16"/>
                          <w:lang w:val="ka-GE"/>
                        </w:rPr>
                        <w:t xml:space="preserve"> ინდუსტრიები</w:t>
                      </w:r>
                    </w:p>
                  </w:txbxContent>
                </v:textbox>
              </v:shape>
            </w:pict>
          </mc:Fallback>
        </mc:AlternateContent>
      </w:r>
      <w:r w:rsidRPr="00AB38D4">
        <w:rPr>
          <w:rFonts w:asciiTheme="minorHAnsi" w:eastAsiaTheme="minorHAnsi" w:hAnsiTheme="minorHAnsi" w:cstheme="minorBidi"/>
          <w:noProof/>
          <w:szCs w:val="22"/>
        </w:rPr>
        <mc:AlternateContent>
          <mc:Choice Requires="wps">
            <w:drawing>
              <wp:anchor distT="0" distB="0" distL="114300" distR="114300" simplePos="0" relativeHeight="251820032" behindDoc="0" locked="0" layoutInCell="1" allowOverlap="1" wp14:anchorId="1B6581DF" wp14:editId="69EAB9AF">
                <wp:simplePos x="0" y="0"/>
                <wp:positionH relativeFrom="column">
                  <wp:posOffset>-66675</wp:posOffset>
                </wp:positionH>
                <wp:positionV relativeFrom="paragraph">
                  <wp:posOffset>1859280</wp:posOffset>
                </wp:positionV>
                <wp:extent cx="1038225" cy="2009775"/>
                <wp:effectExtent l="0" t="0" r="28575" b="28575"/>
                <wp:wrapNone/>
                <wp:docPr id="309" name="Rounded Rectangle 309"/>
                <wp:cNvGraphicFramePr/>
                <a:graphic xmlns:a="http://schemas.openxmlformats.org/drawingml/2006/main">
                  <a:graphicData uri="http://schemas.microsoft.com/office/word/2010/wordprocessingShape">
                    <wps:wsp>
                      <wps:cNvSpPr/>
                      <wps:spPr>
                        <a:xfrm>
                          <a:off x="0" y="0"/>
                          <a:ext cx="1038225" cy="20097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C2A5E31" w14:textId="77777777" w:rsidR="007A6575" w:rsidRPr="00CB4F18" w:rsidRDefault="007A6575" w:rsidP="00AB38D4">
                            <w:pPr>
                              <w:rPr>
                                <w:rFonts w:ascii="Sylfaen" w:hAnsi="Sylfaen"/>
                                <w:color w:val="000000" w:themeColor="text1"/>
                                <w:sz w:val="18"/>
                                <w:lang w:val="ka-GE"/>
                              </w:rPr>
                            </w:pPr>
                            <w:r>
                              <w:rPr>
                                <w:rFonts w:ascii="Sylfaen" w:hAnsi="Sylfaen"/>
                                <w:color w:val="000000" w:themeColor="text1"/>
                                <w:sz w:val="18"/>
                                <w:lang w:val="ka-GE"/>
                              </w:rPr>
                              <w:t>სერვისები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581DF" id="Rounded Rectangle 309" o:spid="_x0000_s1055" style="position:absolute;margin-left:-5.25pt;margin-top:146.4pt;width:81.75pt;height:158.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" fillcolor="#5b9bd5" strokecolor="#41719c" strokeweight="1pt">
                <v:stroke joinstyle="miter"/>
                <v:textbox>
                  <w:txbxContent>
                    <w:p w14:paraId="4C2A5E31" w14:textId="77777777" w:rsidR="007A6575" w:rsidRPr="00CB4F18" w:rsidRDefault="007A6575" w:rsidP="00AB38D4">
                      <w:pPr>
                        <w:rPr>
                          <w:rFonts w:ascii="Sylfaen" w:hAnsi="Sylfaen"/>
                          <w:color w:val="000000" w:themeColor="text1"/>
                          <w:sz w:val="18"/>
                          <w:lang w:val="ka-GE"/>
                        </w:rPr>
                      </w:pPr>
                      <w:r>
                        <w:rPr>
                          <w:rFonts w:ascii="Sylfaen" w:hAnsi="Sylfaen"/>
                          <w:color w:val="000000" w:themeColor="text1"/>
                          <w:sz w:val="18"/>
                          <w:lang w:val="ka-GE"/>
                        </w:rPr>
                        <w:t>სერვისები</w:t>
                      </w:r>
                    </w:p>
                  </w:txbxContent>
                </v:textbox>
              </v:roundrect>
            </w:pict>
          </mc:Fallback>
        </mc:AlternateContent>
      </w:r>
      <w:r w:rsidRPr="00AB38D4">
        <w:rPr>
          <w:rFonts w:asciiTheme="minorHAnsi" w:eastAsiaTheme="minorHAnsi" w:hAnsiTheme="minorHAnsi" w:cstheme="minorBidi"/>
          <w:szCs w:val="22"/>
        </w:rPr>
        <w:tab/>
      </w:r>
    </w:p>
    <w:p w14:paraId="5D5B811C" w14:textId="38B13553" w:rsidR="00AB38D4" w:rsidRPr="00AB38D4" w:rsidRDefault="00AB38D4" w:rsidP="00AB38D4">
      <w:pPr>
        <w:tabs>
          <w:tab w:val="left" w:pos="2610"/>
        </w:tabs>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mc:AlternateContent>
          <mc:Choice Requires="wps">
            <w:drawing>
              <wp:anchor distT="0" distB="0" distL="114300" distR="114300" simplePos="0" relativeHeight="251824128" behindDoc="0" locked="0" layoutInCell="1" allowOverlap="1" wp14:anchorId="7EA9D05B" wp14:editId="7DA41743">
                <wp:simplePos x="0" y="0"/>
                <wp:positionH relativeFrom="column">
                  <wp:posOffset>1323340</wp:posOffset>
                </wp:positionH>
                <wp:positionV relativeFrom="paragraph">
                  <wp:posOffset>74295</wp:posOffset>
                </wp:positionV>
                <wp:extent cx="2147977" cy="552450"/>
                <wp:effectExtent l="0" t="0" r="5080" b="0"/>
                <wp:wrapNone/>
                <wp:docPr id="310" name="Pentagon 310"/>
                <wp:cNvGraphicFramePr/>
                <a:graphic xmlns:a="http://schemas.openxmlformats.org/drawingml/2006/main">
                  <a:graphicData uri="http://schemas.microsoft.com/office/word/2010/wordprocessingShape">
                    <wps:wsp>
                      <wps:cNvSpPr/>
                      <wps:spPr>
                        <a:xfrm>
                          <a:off x="0" y="0"/>
                          <a:ext cx="2147977" cy="552450"/>
                        </a:xfrm>
                        <a:prstGeom prst="homePlate">
                          <a:avLst/>
                        </a:prstGeom>
                        <a:solidFill>
                          <a:srgbClr val="44546A">
                            <a:lumMod val="20000"/>
                            <a:lumOff val="80000"/>
                          </a:srgbClr>
                        </a:solidFill>
                        <a:ln w="12700" cap="flat" cmpd="sng" algn="ctr">
                          <a:noFill/>
                          <a:prstDash val="solid"/>
                          <a:miter lim="800000"/>
                        </a:ln>
                        <a:effectLst/>
                      </wps:spPr>
                      <wps:txbx>
                        <w:txbxContent>
                          <w:p w14:paraId="106C685A" w14:textId="77777777" w:rsidR="007A6575" w:rsidRPr="0090720A" w:rsidRDefault="007A6575" w:rsidP="00AB38D4">
                            <w:pPr>
                              <w:rPr>
                                <w:rFonts w:ascii="Sylfaen" w:hAnsi="Sylfaen"/>
                                <w:color w:val="000000" w:themeColor="text1"/>
                                <w:sz w:val="16"/>
                                <w:szCs w:val="16"/>
                                <w:lang w:val="ka-GE"/>
                              </w:rPr>
                            </w:pPr>
                            <w:r w:rsidRPr="0090720A">
                              <w:rPr>
                                <w:rFonts w:ascii="Sylfaen" w:hAnsi="Sylfaen"/>
                                <w:color w:val="000000" w:themeColor="text1"/>
                                <w:sz w:val="16"/>
                                <w:szCs w:val="16"/>
                                <w:lang w:val="ka-GE"/>
                              </w:rPr>
                              <w:t>საშუალო-დაბალი ტექნოლოგიური</w:t>
                            </w:r>
                          </w:p>
                          <w:p w14:paraId="29EC0369" w14:textId="77777777" w:rsidR="007A6575" w:rsidRDefault="007A6575" w:rsidP="00AB38D4">
                            <w:pPr>
                              <w:rPr>
                                <w:rFonts w:ascii="Sylfaen" w:hAnsi="Sylfaen"/>
                                <w:color w:val="000000" w:themeColor="text1"/>
                                <w:sz w:val="16"/>
                                <w:szCs w:val="16"/>
                                <w:lang w:val="ka-GE"/>
                              </w:rPr>
                            </w:pPr>
                            <w:r w:rsidRPr="0090720A">
                              <w:rPr>
                                <w:rFonts w:ascii="Sylfaen" w:hAnsi="Sylfaen"/>
                                <w:color w:val="000000" w:themeColor="text1"/>
                                <w:sz w:val="16"/>
                                <w:szCs w:val="16"/>
                                <w:lang w:val="ka-GE"/>
                              </w:rPr>
                              <w:t xml:space="preserve">ინტენსივობის წარმოება (ტანსაცმელი </w:t>
                            </w:r>
                          </w:p>
                          <w:p w14:paraId="5E4BAE41" w14:textId="77777777" w:rsidR="007A6575" w:rsidRPr="0090720A" w:rsidRDefault="007A6575" w:rsidP="00AB38D4">
                            <w:pPr>
                              <w:rPr>
                                <w:rFonts w:ascii="Sylfaen" w:hAnsi="Sylfaen"/>
                                <w:color w:val="000000" w:themeColor="text1"/>
                                <w:sz w:val="16"/>
                                <w:szCs w:val="16"/>
                                <w:lang w:val="ka-GE"/>
                              </w:rPr>
                            </w:pPr>
                            <w:r w:rsidRPr="0090720A">
                              <w:rPr>
                                <w:rFonts w:ascii="Sylfaen" w:hAnsi="Sylfaen"/>
                                <w:color w:val="000000" w:themeColor="text1"/>
                                <w:sz w:val="16"/>
                                <w:szCs w:val="16"/>
                                <w:lang w:val="ka-GE"/>
                              </w:rPr>
                              <w:t>და ტექსტილი)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9D05B" id="Pentagon 310" o:spid="_x0000_s1056" type="#_x0000_t15" style="position:absolute;margin-left:104.2pt;margin-top:5.85pt;width:169.15pt;height:4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" adj="18822" fillcolor="#d6dce5" stroked="f" strokeweight="1pt">
                <v:textbox>
                  <w:txbxContent>
                    <w:p w14:paraId="106C685A" w14:textId="77777777" w:rsidR="007A6575" w:rsidRPr="0090720A" w:rsidRDefault="007A6575" w:rsidP="00AB38D4">
                      <w:pPr>
                        <w:rPr>
                          <w:rFonts w:ascii="Sylfaen" w:hAnsi="Sylfaen"/>
                          <w:color w:val="000000" w:themeColor="text1"/>
                          <w:sz w:val="16"/>
                          <w:szCs w:val="16"/>
                          <w:lang w:val="ka-GE"/>
                        </w:rPr>
                      </w:pPr>
                      <w:r w:rsidRPr="0090720A">
                        <w:rPr>
                          <w:rFonts w:ascii="Sylfaen" w:hAnsi="Sylfaen"/>
                          <w:color w:val="000000" w:themeColor="text1"/>
                          <w:sz w:val="16"/>
                          <w:szCs w:val="16"/>
                          <w:lang w:val="ka-GE"/>
                        </w:rPr>
                        <w:t>საშუალო-დაბალი ტექნოლოგიური</w:t>
                      </w:r>
                    </w:p>
                    <w:p w14:paraId="29EC0369" w14:textId="77777777" w:rsidR="007A6575" w:rsidRDefault="007A6575" w:rsidP="00AB38D4">
                      <w:pPr>
                        <w:rPr>
                          <w:rFonts w:ascii="Sylfaen" w:hAnsi="Sylfaen"/>
                          <w:color w:val="000000" w:themeColor="text1"/>
                          <w:sz w:val="16"/>
                          <w:szCs w:val="16"/>
                          <w:lang w:val="ka-GE"/>
                        </w:rPr>
                      </w:pPr>
                      <w:r w:rsidRPr="0090720A">
                        <w:rPr>
                          <w:rFonts w:ascii="Sylfaen" w:hAnsi="Sylfaen"/>
                          <w:color w:val="000000" w:themeColor="text1"/>
                          <w:sz w:val="16"/>
                          <w:szCs w:val="16"/>
                          <w:lang w:val="ka-GE"/>
                        </w:rPr>
                        <w:t xml:space="preserve">ინტენსივობის წარმოება (ტანსაცმელი </w:t>
                      </w:r>
                    </w:p>
                    <w:p w14:paraId="5E4BAE41" w14:textId="77777777" w:rsidR="007A6575" w:rsidRPr="0090720A" w:rsidRDefault="007A6575" w:rsidP="00AB38D4">
                      <w:pPr>
                        <w:rPr>
                          <w:rFonts w:ascii="Sylfaen" w:hAnsi="Sylfaen"/>
                          <w:color w:val="000000" w:themeColor="text1"/>
                          <w:sz w:val="16"/>
                          <w:szCs w:val="16"/>
                          <w:lang w:val="ka-GE"/>
                        </w:rPr>
                      </w:pPr>
                      <w:r w:rsidRPr="0090720A">
                        <w:rPr>
                          <w:rFonts w:ascii="Sylfaen" w:hAnsi="Sylfaen"/>
                          <w:color w:val="000000" w:themeColor="text1"/>
                          <w:sz w:val="16"/>
                          <w:szCs w:val="16"/>
                          <w:lang w:val="ka-GE"/>
                        </w:rPr>
                        <w:t>და ტექსტილი)</w:t>
                      </w:r>
                    </w:p>
                  </w:txbxContent>
                </v:textbox>
              </v:shape>
            </w:pict>
          </mc:Fallback>
        </mc:AlternateContent>
      </w:r>
      <w:r w:rsidRPr="00AB38D4">
        <w:rPr>
          <w:rFonts w:asciiTheme="minorHAnsi" w:eastAsiaTheme="minorHAnsi" w:hAnsiTheme="minorHAnsi" w:cstheme="minorBidi"/>
          <w:noProof/>
          <w:szCs w:val="22"/>
        </w:rPr>
        <w:drawing>
          <wp:anchor distT="0" distB="0" distL="114300" distR="114300" simplePos="0" relativeHeight="251843584" behindDoc="0" locked="0" layoutInCell="1" allowOverlap="1" wp14:anchorId="08FE1126" wp14:editId="2E4470C7">
            <wp:simplePos x="0" y="0"/>
            <wp:positionH relativeFrom="column">
              <wp:posOffset>5962650</wp:posOffset>
            </wp:positionH>
            <wp:positionV relativeFrom="paragraph">
              <wp:posOffset>231775</wp:posOffset>
            </wp:positionV>
            <wp:extent cx="262255" cy="257175"/>
            <wp:effectExtent l="0" t="0" r="4445" b="9525"/>
            <wp:wrapSquare wrapText="bothSides"/>
            <wp:docPr id="48" name="Picture 48" descr="C:\Users\nparekhelashvili\Desktop\Balls\harvey_balls_color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parekhelashvili\Desktop\Balls\harvey_balls_color_03.p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8500" t="12001" r="9000" b="7000"/>
                    <a:stretch/>
                  </pic:blipFill>
                  <pic:spPr bwMode="auto">
                    <a:xfrm>
                      <a:off x="0" y="0"/>
                      <a:ext cx="262255" cy="25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42560" behindDoc="0" locked="0" layoutInCell="1" allowOverlap="1" wp14:anchorId="6AC058BD" wp14:editId="12A74F79">
            <wp:simplePos x="0" y="0"/>
            <wp:positionH relativeFrom="column">
              <wp:posOffset>5086350</wp:posOffset>
            </wp:positionH>
            <wp:positionV relativeFrom="paragraph">
              <wp:posOffset>220980</wp:posOffset>
            </wp:positionV>
            <wp:extent cx="276225" cy="270510"/>
            <wp:effectExtent l="0" t="0" r="9525" b="0"/>
            <wp:wrapSquare wrapText="bothSides"/>
            <wp:docPr id="47" name="Picture 47" descr="C:\Users\nparekhelashvili\Desktop\Balls\harvey_balls_color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parekhelashvili\Desktop\Balls\harvey_balls_color_03.pn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8500" t="12001" r="9000" b="7000"/>
                    <a:stretch/>
                  </pic:blipFill>
                  <pic:spPr bwMode="auto">
                    <a:xfrm>
                      <a:off x="0" y="0"/>
                      <a:ext cx="276225" cy="270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41536" behindDoc="0" locked="0" layoutInCell="1" allowOverlap="1" wp14:anchorId="12EA0E06" wp14:editId="37A08BE1">
            <wp:simplePos x="0" y="0"/>
            <wp:positionH relativeFrom="column">
              <wp:posOffset>3457575</wp:posOffset>
            </wp:positionH>
            <wp:positionV relativeFrom="paragraph">
              <wp:posOffset>201930</wp:posOffset>
            </wp:positionV>
            <wp:extent cx="276860" cy="271780"/>
            <wp:effectExtent l="0" t="0" r="8890" b="0"/>
            <wp:wrapSquare wrapText="bothSides"/>
            <wp:docPr id="46" name="Picture 46" descr="C:\Users\nparekhelashvili\Desktop\Balls\harvey_balls_color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parekhelashvili\Desktop\Balls\harvey_balls_color_03.pn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8500" t="12001" r="9000" b="7000"/>
                    <a:stretch/>
                  </pic:blipFill>
                  <pic:spPr bwMode="auto">
                    <a:xfrm>
                      <a:off x="0" y="0"/>
                      <a:ext cx="276860" cy="27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40512" behindDoc="0" locked="0" layoutInCell="1" allowOverlap="1" wp14:anchorId="0DA23DCA" wp14:editId="2523160D">
            <wp:simplePos x="0" y="0"/>
            <wp:positionH relativeFrom="column">
              <wp:posOffset>4229100</wp:posOffset>
            </wp:positionH>
            <wp:positionV relativeFrom="paragraph">
              <wp:posOffset>199390</wp:posOffset>
            </wp:positionV>
            <wp:extent cx="257175" cy="271780"/>
            <wp:effectExtent l="0" t="0" r="9525" b="0"/>
            <wp:wrapSquare wrapText="bothSides"/>
            <wp:docPr id="322" name="Picture 322" descr="C:\Users\nparekhelashvili\Desktop\Balls\harvey_balls_color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parekhelashvili\Desktop\Balls\harvey_balls_color_05.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500" t="11001" r="11001" b="6999"/>
                    <a:stretch/>
                  </pic:blipFill>
                  <pic:spPr bwMode="auto">
                    <a:xfrm>
                      <a:off x="0" y="0"/>
                      <a:ext cx="257175" cy="27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74FE38" w14:textId="30826B5C" w:rsidR="00AB38D4" w:rsidRPr="00AB38D4" w:rsidRDefault="00AB38D4" w:rsidP="00AB38D4">
      <w:pPr>
        <w:tabs>
          <w:tab w:val="left" w:pos="2610"/>
        </w:tabs>
        <w:spacing w:after="160" w:line="259" w:lineRule="auto"/>
        <w:rPr>
          <w:rFonts w:asciiTheme="minorHAnsi" w:eastAsiaTheme="minorHAnsi" w:hAnsiTheme="minorHAnsi" w:cstheme="minorBidi"/>
          <w:szCs w:val="22"/>
        </w:rPr>
      </w:pPr>
    </w:p>
    <w:p w14:paraId="1549652A" w14:textId="65CA1997" w:rsidR="00AB38D4" w:rsidRPr="00AB38D4" w:rsidRDefault="00343442" w:rsidP="00AB38D4">
      <w:pPr>
        <w:tabs>
          <w:tab w:val="left" w:pos="2610"/>
        </w:tabs>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mc:AlternateContent>
          <mc:Choice Requires="wps">
            <w:drawing>
              <wp:anchor distT="0" distB="0" distL="114300" distR="114300" simplePos="0" relativeHeight="251825152" behindDoc="0" locked="0" layoutInCell="1" allowOverlap="1" wp14:anchorId="66E97458" wp14:editId="480CDDFC">
                <wp:simplePos x="0" y="0"/>
                <wp:positionH relativeFrom="column">
                  <wp:posOffset>1325880</wp:posOffset>
                </wp:positionH>
                <wp:positionV relativeFrom="paragraph">
                  <wp:posOffset>89535</wp:posOffset>
                </wp:positionV>
                <wp:extent cx="2147570" cy="493776"/>
                <wp:effectExtent l="0" t="0" r="5080" b="1905"/>
                <wp:wrapNone/>
                <wp:docPr id="311" name="Pentagon 311"/>
                <wp:cNvGraphicFramePr/>
                <a:graphic xmlns:a="http://schemas.openxmlformats.org/drawingml/2006/main">
                  <a:graphicData uri="http://schemas.microsoft.com/office/word/2010/wordprocessingShape">
                    <wps:wsp>
                      <wps:cNvSpPr/>
                      <wps:spPr>
                        <a:xfrm>
                          <a:off x="0" y="0"/>
                          <a:ext cx="2147570" cy="493776"/>
                        </a:xfrm>
                        <a:prstGeom prst="homePlate">
                          <a:avLst/>
                        </a:prstGeom>
                        <a:solidFill>
                          <a:srgbClr val="44546A">
                            <a:lumMod val="20000"/>
                            <a:lumOff val="80000"/>
                          </a:srgbClr>
                        </a:solidFill>
                        <a:ln w="12700" cap="flat" cmpd="sng" algn="ctr">
                          <a:noFill/>
                          <a:prstDash val="solid"/>
                          <a:miter lim="800000"/>
                        </a:ln>
                        <a:effectLst/>
                      </wps:spPr>
                      <wps:txbx>
                        <w:txbxContent>
                          <w:p w14:paraId="0CA672E1" w14:textId="36C2E819" w:rsidR="007A6575" w:rsidRPr="0090720A" w:rsidRDefault="007A6575" w:rsidP="00AB38D4">
                            <w:pPr>
                              <w:rPr>
                                <w:rFonts w:ascii="Sylfaen" w:hAnsi="Sylfaen"/>
                                <w:color w:val="000000" w:themeColor="text1"/>
                                <w:sz w:val="16"/>
                                <w:szCs w:val="18"/>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97458" id="Pentagon 311" o:spid="_x0000_s1057" type="#_x0000_t15" style="position:absolute;margin-left:104.4pt;margin-top:7.05pt;width:169.1pt;height:38.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" adj="19117" fillcolor="#d6dce5" stroked="f" strokeweight="1pt">
                <v:textbox>
                  <w:txbxContent>
                    <w:p w14:paraId="0CA672E1" w14:textId="36C2E819" w:rsidR="007A6575" w:rsidRPr="0090720A" w:rsidRDefault="007A6575" w:rsidP="00AB38D4">
                      <w:pPr>
                        <w:rPr>
                          <w:rFonts w:ascii="Sylfaen" w:hAnsi="Sylfaen"/>
                          <w:color w:val="000000" w:themeColor="text1"/>
                          <w:sz w:val="16"/>
                          <w:szCs w:val="18"/>
                          <w:lang w:val="ka-GE"/>
                        </w:rPr>
                      </w:pPr>
                    </w:p>
                  </w:txbxContent>
                </v:textbox>
              </v:shape>
            </w:pict>
          </mc:Fallback>
        </mc:AlternateContent>
      </w:r>
      <w:r w:rsidR="00AB38D4" w:rsidRPr="00AB38D4">
        <w:rPr>
          <w:rFonts w:ascii="Sylfaen" w:hAnsi="Sylfaen" w:cs="Sylfaen"/>
          <w:noProof/>
          <w:sz w:val="20"/>
        </w:rPr>
        <mc:AlternateContent>
          <mc:Choice Requires="wps">
            <w:drawing>
              <wp:anchor distT="45720" distB="45720" distL="114300" distR="114300" simplePos="0" relativeHeight="251862016" behindDoc="0" locked="0" layoutInCell="1" allowOverlap="1" wp14:anchorId="40B62A6F" wp14:editId="3AC49DF8">
                <wp:simplePos x="0" y="0"/>
                <wp:positionH relativeFrom="column">
                  <wp:posOffset>1299845</wp:posOffset>
                </wp:positionH>
                <wp:positionV relativeFrom="paragraph">
                  <wp:posOffset>55712</wp:posOffset>
                </wp:positionV>
                <wp:extent cx="1983740" cy="1404620"/>
                <wp:effectExtent l="0" t="0" r="0" b="0"/>
                <wp:wrapSquare wrapText="bothSides"/>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1404620"/>
                        </a:xfrm>
                        <a:prstGeom prst="rect">
                          <a:avLst/>
                        </a:prstGeom>
                        <a:noFill/>
                        <a:ln w="9525">
                          <a:noFill/>
                          <a:miter lim="800000"/>
                          <a:headEnd/>
                          <a:tailEnd/>
                        </a:ln>
                      </wps:spPr>
                      <wps:txbx>
                        <w:txbxContent>
                          <w:p w14:paraId="48DBF532" w14:textId="47852657" w:rsidR="007A6575" w:rsidRPr="00AB38D4" w:rsidRDefault="007A6575">
                            <w:pPr>
                              <w:rPr>
                                <w:rFonts w:ascii="Sylfaen" w:hAnsi="Sylfaen"/>
                                <w:color w:val="000000" w:themeColor="text1"/>
                                <w:sz w:val="16"/>
                                <w:szCs w:val="18"/>
                                <w:lang w:val="ka-GE"/>
                              </w:rPr>
                            </w:pPr>
                            <w:r w:rsidRPr="0090720A">
                              <w:rPr>
                                <w:rFonts w:ascii="Sylfaen" w:hAnsi="Sylfaen"/>
                                <w:color w:val="000000" w:themeColor="text1"/>
                                <w:sz w:val="16"/>
                                <w:szCs w:val="18"/>
                                <w:lang w:val="ka-GE"/>
                              </w:rPr>
                              <w:t>რეგიონული გადამამუშავებელი მრეწველობა</w:t>
                            </w:r>
                            <w:r>
                              <w:rPr>
                                <w:rFonts w:ascii="Sylfaen" w:hAnsi="Sylfaen"/>
                                <w:color w:val="000000" w:themeColor="text1"/>
                                <w:sz w:val="16"/>
                                <w:szCs w:val="18"/>
                              </w:rPr>
                              <w:t xml:space="preserve"> </w:t>
                            </w:r>
                            <w:r w:rsidRPr="0090720A">
                              <w:rPr>
                                <w:rFonts w:ascii="Sylfaen" w:hAnsi="Sylfaen"/>
                                <w:color w:val="000000" w:themeColor="text1"/>
                                <w:sz w:val="16"/>
                                <w:szCs w:val="18"/>
                                <w:lang w:val="ka-GE"/>
                              </w:rPr>
                              <w:t>(საკვები</w:t>
                            </w:r>
                            <w:r>
                              <w:rPr>
                                <w:rFonts w:ascii="Sylfaen" w:hAnsi="Sylfaen"/>
                                <w:color w:val="000000" w:themeColor="text1"/>
                                <w:sz w:val="16"/>
                                <w:szCs w:val="18"/>
                                <w:lang w:val="ka-GE"/>
                              </w:rPr>
                              <w:t>, სასმელი,</w:t>
                            </w:r>
                            <w:r w:rsidRPr="0090720A">
                              <w:rPr>
                                <w:rFonts w:ascii="Sylfaen" w:hAnsi="Sylfaen"/>
                                <w:color w:val="000000" w:themeColor="text1"/>
                                <w:sz w:val="16"/>
                                <w:szCs w:val="18"/>
                                <w:lang w:val="ka-GE"/>
                              </w:rPr>
                              <w:t xml:space="preserve"> ქიმიური წარმოება)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B62A6F" id="Text Box 2" o:spid="_x0000_s1058" type="#_x0000_t202" style="position:absolute;margin-left:102.35pt;margin-top:4.4pt;width:156.2pt;height:110.6pt;z-index:251862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" filled="f" stroked="f">
                <v:textbox style="mso-fit-shape-to-text:t">
                  <w:txbxContent>
                    <w:p w14:paraId="48DBF532" w14:textId="47852657" w:rsidR="007A6575" w:rsidRPr="00AB38D4" w:rsidRDefault="007A6575">
                      <w:pPr>
                        <w:rPr>
                          <w:rFonts w:ascii="Sylfaen" w:hAnsi="Sylfaen"/>
                          <w:color w:val="000000" w:themeColor="text1"/>
                          <w:sz w:val="16"/>
                          <w:szCs w:val="18"/>
                          <w:lang w:val="ka-GE"/>
                        </w:rPr>
                      </w:pPr>
                      <w:r w:rsidRPr="0090720A">
                        <w:rPr>
                          <w:rFonts w:ascii="Sylfaen" w:hAnsi="Sylfaen"/>
                          <w:color w:val="000000" w:themeColor="text1"/>
                          <w:sz w:val="16"/>
                          <w:szCs w:val="18"/>
                          <w:lang w:val="ka-GE"/>
                        </w:rPr>
                        <w:t>რეგიონული გადამამუშავებელი მრეწველობა</w:t>
                      </w:r>
                      <w:r>
                        <w:rPr>
                          <w:rFonts w:ascii="Sylfaen" w:hAnsi="Sylfaen"/>
                          <w:color w:val="000000" w:themeColor="text1"/>
                          <w:sz w:val="16"/>
                          <w:szCs w:val="18"/>
                        </w:rPr>
                        <w:t xml:space="preserve"> </w:t>
                      </w:r>
                      <w:r w:rsidRPr="0090720A">
                        <w:rPr>
                          <w:rFonts w:ascii="Sylfaen" w:hAnsi="Sylfaen"/>
                          <w:color w:val="000000" w:themeColor="text1"/>
                          <w:sz w:val="16"/>
                          <w:szCs w:val="18"/>
                          <w:lang w:val="ka-GE"/>
                        </w:rPr>
                        <w:t>(საკვები</w:t>
                      </w:r>
                      <w:r>
                        <w:rPr>
                          <w:rFonts w:ascii="Sylfaen" w:hAnsi="Sylfaen"/>
                          <w:color w:val="000000" w:themeColor="text1"/>
                          <w:sz w:val="16"/>
                          <w:szCs w:val="18"/>
                          <w:lang w:val="ka-GE"/>
                        </w:rPr>
                        <w:t>, სასმელი,</w:t>
                      </w:r>
                      <w:r w:rsidRPr="0090720A">
                        <w:rPr>
                          <w:rFonts w:ascii="Sylfaen" w:hAnsi="Sylfaen"/>
                          <w:color w:val="000000" w:themeColor="text1"/>
                          <w:sz w:val="16"/>
                          <w:szCs w:val="18"/>
                          <w:lang w:val="ka-GE"/>
                        </w:rPr>
                        <w:t xml:space="preserve"> ქიმიური წარმოება)</w:t>
                      </w:r>
                    </w:p>
                  </w:txbxContent>
                </v:textbox>
                <w10:wrap type="square"/>
              </v:shape>
            </w:pict>
          </mc:Fallback>
        </mc:AlternateContent>
      </w:r>
      <w:r w:rsidR="00AB38D4" w:rsidRPr="00AB38D4">
        <w:rPr>
          <w:rFonts w:asciiTheme="minorHAnsi" w:eastAsiaTheme="minorHAnsi" w:hAnsiTheme="minorHAnsi" w:cstheme="minorBidi"/>
          <w:noProof/>
          <w:szCs w:val="22"/>
        </w:rPr>
        <w:drawing>
          <wp:anchor distT="0" distB="0" distL="114300" distR="114300" simplePos="0" relativeHeight="251844608" behindDoc="0" locked="0" layoutInCell="1" allowOverlap="1" wp14:anchorId="5B94291B" wp14:editId="161A0719">
            <wp:simplePos x="0" y="0"/>
            <wp:positionH relativeFrom="column">
              <wp:posOffset>3477895</wp:posOffset>
            </wp:positionH>
            <wp:positionV relativeFrom="paragraph">
              <wp:posOffset>190500</wp:posOffset>
            </wp:positionV>
            <wp:extent cx="271145" cy="267335"/>
            <wp:effectExtent l="0" t="0" r="0" b="0"/>
            <wp:wrapSquare wrapText="bothSides"/>
            <wp:docPr id="323" name="Picture 323" descr="C:\Users\nparekhelashvili\Desktop\Balls\harvey_balls_colo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parekhelashvili\Desktop\Balls\harvey_balls_color_0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000" t="11000" r="11000" b="8000"/>
                    <a:stretch/>
                  </pic:blipFill>
                  <pic:spPr bwMode="auto">
                    <a:xfrm>
                      <a:off x="0" y="0"/>
                      <a:ext cx="27114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38D4" w:rsidRPr="00AB38D4">
        <w:rPr>
          <w:rFonts w:asciiTheme="minorHAnsi" w:eastAsiaTheme="minorHAnsi" w:hAnsiTheme="minorHAnsi" w:cstheme="minorBidi"/>
          <w:noProof/>
          <w:szCs w:val="22"/>
        </w:rPr>
        <w:drawing>
          <wp:anchor distT="0" distB="0" distL="114300" distR="114300" simplePos="0" relativeHeight="251847680" behindDoc="0" locked="0" layoutInCell="1" allowOverlap="1" wp14:anchorId="55BA3320" wp14:editId="7F8F0D4A">
            <wp:simplePos x="0" y="0"/>
            <wp:positionH relativeFrom="column">
              <wp:posOffset>5954395</wp:posOffset>
            </wp:positionH>
            <wp:positionV relativeFrom="paragraph">
              <wp:posOffset>195580</wp:posOffset>
            </wp:positionV>
            <wp:extent cx="271145" cy="267335"/>
            <wp:effectExtent l="0" t="0" r="0" b="0"/>
            <wp:wrapSquare wrapText="bothSides"/>
            <wp:docPr id="324" name="Picture 324" descr="C:\Users\nparekhelashvili\Desktop\Balls\harvey_balls_colo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parekhelashvili\Desktop\Balls\harvey_balls_color_0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000" t="11000" r="11000" b="8000"/>
                    <a:stretch/>
                  </pic:blipFill>
                  <pic:spPr bwMode="auto">
                    <a:xfrm>
                      <a:off x="0" y="0"/>
                      <a:ext cx="27114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38D4" w:rsidRPr="00AB38D4">
        <w:rPr>
          <w:rFonts w:asciiTheme="minorHAnsi" w:eastAsiaTheme="minorHAnsi" w:hAnsiTheme="minorHAnsi" w:cstheme="minorBidi"/>
          <w:noProof/>
          <w:szCs w:val="22"/>
        </w:rPr>
        <w:drawing>
          <wp:anchor distT="0" distB="0" distL="114300" distR="114300" simplePos="0" relativeHeight="251845632" behindDoc="0" locked="0" layoutInCell="1" allowOverlap="1" wp14:anchorId="06B8DAED" wp14:editId="2DFDCD77">
            <wp:simplePos x="0" y="0"/>
            <wp:positionH relativeFrom="column">
              <wp:posOffset>4229100</wp:posOffset>
            </wp:positionH>
            <wp:positionV relativeFrom="paragraph">
              <wp:posOffset>190500</wp:posOffset>
            </wp:positionV>
            <wp:extent cx="276225" cy="270510"/>
            <wp:effectExtent l="0" t="0" r="9525" b="0"/>
            <wp:wrapSquare wrapText="bothSides"/>
            <wp:docPr id="51" name="Picture 51" descr="C:\Users\nparekhelashvili\Desktop\Balls\harvey_balls_color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parekhelashvili\Desktop\Balls\harvey_balls_color_03.pn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8500" t="12001" r="9000" b="7000"/>
                    <a:stretch/>
                  </pic:blipFill>
                  <pic:spPr bwMode="auto">
                    <a:xfrm>
                      <a:off x="0" y="0"/>
                      <a:ext cx="276225" cy="270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38D4" w:rsidRPr="00AB38D4">
        <w:rPr>
          <w:rFonts w:asciiTheme="minorHAnsi" w:eastAsiaTheme="minorHAnsi" w:hAnsiTheme="minorHAnsi" w:cstheme="minorBidi"/>
          <w:noProof/>
          <w:szCs w:val="22"/>
        </w:rPr>
        <w:drawing>
          <wp:anchor distT="0" distB="0" distL="114300" distR="114300" simplePos="0" relativeHeight="251846656" behindDoc="0" locked="0" layoutInCell="1" allowOverlap="1" wp14:anchorId="0784997F" wp14:editId="7CC01230">
            <wp:simplePos x="0" y="0"/>
            <wp:positionH relativeFrom="column">
              <wp:posOffset>5105400</wp:posOffset>
            </wp:positionH>
            <wp:positionV relativeFrom="paragraph">
              <wp:posOffset>190500</wp:posOffset>
            </wp:positionV>
            <wp:extent cx="257175" cy="271780"/>
            <wp:effectExtent l="0" t="0" r="9525" b="0"/>
            <wp:wrapSquare wrapText="bothSides"/>
            <wp:docPr id="52" name="Picture 52" descr="C:\Users\nparekhelashvili\Desktop\Balls\harvey_balls_color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parekhelashvili\Desktop\Balls\harvey_balls_color_05.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500" t="11001" r="11001" b="6999"/>
                    <a:stretch/>
                  </pic:blipFill>
                  <pic:spPr bwMode="auto">
                    <a:xfrm>
                      <a:off x="0" y="0"/>
                      <a:ext cx="257175" cy="27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BAC64A" w14:textId="20E7CBE9" w:rsidR="00AB38D4" w:rsidRPr="00AB38D4" w:rsidRDefault="00AB38D4" w:rsidP="00AB38D4">
      <w:pPr>
        <w:tabs>
          <w:tab w:val="left" w:pos="2610"/>
        </w:tabs>
        <w:spacing w:after="160" w:line="259" w:lineRule="auto"/>
        <w:rPr>
          <w:rFonts w:asciiTheme="minorHAnsi" w:eastAsiaTheme="minorHAnsi" w:hAnsiTheme="minorHAnsi" w:cstheme="minorBidi"/>
          <w:szCs w:val="22"/>
        </w:rPr>
      </w:pPr>
    </w:p>
    <w:p w14:paraId="0755CA0C" w14:textId="70A7627E" w:rsidR="00AB38D4" w:rsidRPr="00AB38D4" w:rsidRDefault="00343442" w:rsidP="00AB38D4">
      <w:pPr>
        <w:tabs>
          <w:tab w:val="left" w:pos="2610"/>
        </w:tabs>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mc:AlternateContent>
          <mc:Choice Requires="wps">
            <w:drawing>
              <wp:anchor distT="0" distB="0" distL="114300" distR="114300" simplePos="0" relativeHeight="251826176" behindDoc="0" locked="0" layoutInCell="1" allowOverlap="1" wp14:anchorId="6F132E83" wp14:editId="144AE37B">
                <wp:simplePos x="0" y="0"/>
                <wp:positionH relativeFrom="column">
                  <wp:posOffset>1334135</wp:posOffset>
                </wp:positionH>
                <wp:positionV relativeFrom="paragraph">
                  <wp:posOffset>49962</wp:posOffset>
                </wp:positionV>
                <wp:extent cx="2130425" cy="411480"/>
                <wp:effectExtent l="0" t="0" r="3175" b="7620"/>
                <wp:wrapNone/>
                <wp:docPr id="312" name="Pentagon 312"/>
                <wp:cNvGraphicFramePr/>
                <a:graphic xmlns:a="http://schemas.openxmlformats.org/drawingml/2006/main">
                  <a:graphicData uri="http://schemas.microsoft.com/office/word/2010/wordprocessingShape">
                    <wps:wsp>
                      <wps:cNvSpPr/>
                      <wps:spPr>
                        <a:xfrm>
                          <a:off x="0" y="0"/>
                          <a:ext cx="2130425" cy="411480"/>
                        </a:xfrm>
                        <a:prstGeom prst="homePlate">
                          <a:avLst/>
                        </a:prstGeom>
                        <a:solidFill>
                          <a:srgbClr val="44546A">
                            <a:lumMod val="20000"/>
                            <a:lumOff val="80000"/>
                          </a:srgbClr>
                        </a:solidFill>
                        <a:ln w="12700" cap="flat" cmpd="sng" algn="ctr">
                          <a:noFill/>
                          <a:prstDash val="solid"/>
                          <a:miter lim="800000"/>
                        </a:ln>
                        <a:effectLst/>
                      </wps:spPr>
                      <wps:txbx>
                        <w:txbxContent>
                          <w:p w14:paraId="3CE439B5" w14:textId="34BE9A13" w:rsidR="007A6575" w:rsidRPr="0090720A" w:rsidRDefault="007A6575" w:rsidP="00AB38D4">
                            <w:pPr>
                              <w:rPr>
                                <w:rFonts w:ascii="Sylfaen" w:hAnsi="Sylfaen"/>
                                <w:color w:val="000000" w:themeColor="text1"/>
                                <w:sz w:val="16"/>
                                <w:szCs w:val="18"/>
                                <w:lang w:val="ka-G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2E83" id="Pentagon 312" o:spid="_x0000_s1059" type="#_x0000_t15" style="position:absolute;margin-left:105.05pt;margin-top:3.95pt;width:167.75pt;height:32.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" adj="19514" fillcolor="#d6dce5" stroked="f" strokeweight="1pt">
                <v:textbox>
                  <w:txbxContent>
                    <w:p w14:paraId="3CE439B5" w14:textId="34BE9A13" w:rsidR="007A6575" w:rsidRPr="0090720A" w:rsidRDefault="007A6575" w:rsidP="00AB38D4">
                      <w:pPr>
                        <w:rPr>
                          <w:rFonts w:ascii="Sylfaen" w:hAnsi="Sylfaen"/>
                          <w:color w:val="000000" w:themeColor="text1"/>
                          <w:sz w:val="16"/>
                          <w:szCs w:val="18"/>
                          <w:lang w:val="ka-GE"/>
                        </w:rPr>
                      </w:pPr>
                    </w:p>
                  </w:txbxContent>
                </v:textbox>
              </v:shape>
            </w:pict>
          </mc:Fallback>
        </mc:AlternateContent>
      </w:r>
      <w:r w:rsidR="00AB38D4" w:rsidRPr="00AB38D4">
        <w:rPr>
          <w:rFonts w:ascii="Sylfaen" w:hAnsi="Sylfaen"/>
          <w:noProof/>
        </w:rPr>
        <mc:AlternateContent>
          <mc:Choice Requires="wps">
            <w:drawing>
              <wp:anchor distT="45720" distB="45720" distL="114300" distR="114300" simplePos="0" relativeHeight="251864064" behindDoc="0" locked="0" layoutInCell="1" allowOverlap="1" wp14:anchorId="182B1DA7" wp14:editId="11DFC23B">
                <wp:simplePos x="0" y="0"/>
                <wp:positionH relativeFrom="column">
                  <wp:posOffset>1299845</wp:posOffset>
                </wp:positionH>
                <wp:positionV relativeFrom="paragraph">
                  <wp:posOffset>68316</wp:posOffset>
                </wp:positionV>
                <wp:extent cx="2061210" cy="1404620"/>
                <wp:effectExtent l="0" t="0" r="0" b="0"/>
                <wp:wrapSquare wrapText="bothSides"/>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1404620"/>
                        </a:xfrm>
                        <a:prstGeom prst="rect">
                          <a:avLst/>
                        </a:prstGeom>
                        <a:noFill/>
                        <a:ln w="9525">
                          <a:noFill/>
                          <a:miter lim="800000"/>
                          <a:headEnd/>
                          <a:tailEnd/>
                        </a:ln>
                      </wps:spPr>
                      <wps:txbx>
                        <w:txbxContent>
                          <w:p w14:paraId="7BBD90E8" w14:textId="40044866" w:rsidR="007A6575" w:rsidRPr="00AB38D4" w:rsidRDefault="007A6575">
                            <w:pPr>
                              <w:rPr>
                                <w:rFonts w:ascii="Sylfaen" w:hAnsi="Sylfaen"/>
                                <w:color w:val="000000" w:themeColor="text1"/>
                                <w:sz w:val="16"/>
                                <w:szCs w:val="18"/>
                                <w:lang w:val="ka-GE"/>
                              </w:rPr>
                            </w:pPr>
                            <w:r w:rsidRPr="0090720A">
                              <w:rPr>
                                <w:rFonts w:ascii="Sylfaen" w:hAnsi="Sylfaen"/>
                                <w:color w:val="000000" w:themeColor="text1"/>
                                <w:sz w:val="16"/>
                                <w:szCs w:val="18"/>
                                <w:lang w:val="ka-GE"/>
                              </w:rPr>
                              <w:t>გლობალურ ჰაბებზე მიბმული წარმოება</w:t>
                            </w:r>
                            <w:r>
                              <w:rPr>
                                <w:rFonts w:ascii="Sylfaen" w:hAnsi="Sylfaen"/>
                                <w:color w:val="000000" w:themeColor="text1"/>
                                <w:sz w:val="16"/>
                                <w:szCs w:val="18"/>
                                <w:lang w:val="ka-GE"/>
                              </w:rPr>
                              <w:t xml:space="preserve"> </w:t>
                            </w:r>
                            <w:r w:rsidRPr="0090720A">
                              <w:rPr>
                                <w:rFonts w:ascii="Sylfaen" w:hAnsi="Sylfaen"/>
                                <w:color w:val="000000" w:themeColor="text1"/>
                                <w:sz w:val="16"/>
                                <w:szCs w:val="18"/>
                                <w:lang w:val="ka-GE"/>
                              </w:rPr>
                              <w:t>(ფარმაცევტული</w:t>
                            </w:r>
                            <w:r>
                              <w:rPr>
                                <w:rFonts w:ascii="Sylfaen" w:hAnsi="Sylfaen"/>
                                <w:color w:val="000000" w:themeColor="text1"/>
                                <w:sz w:val="16"/>
                                <w:szCs w:val="18"/>
                                <w:lang w:val="ka-GE"/>
                              </w:rPr>
                              <w:t xml:space="preserve"> </w:t>
                            </w:r>
                            <w:r w:rsidRPr="0090720A">
                              <w:rPr>
                                <w:rFonts w:ascii="Sylfaen" w:hAnsi="Sylfaen"/>
                                <w:color w:val="000000" w:themeColor="text1"/>
                                <w:sz w:val="16"/>
                                <w:szCs w:val="18"/>
                                <w:lang w:val="ka-GE"/>
                              </w:rPr>
                              <w:t>პროდუქცია)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B1DA7" id="_x0000_s1060" type="#_x0000_t202" style="position:absolute;margin-left:102.35pt;margin-top:5.4pt;width:162.3pt;height:110.6pt;z-index:251864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" filled="f" stroked="f">
                <v:textbox style="mso-fit-shape-to-text:t">
                  <w:txbxContent>
                    <w:p w14:paraId="7BBD90E8" w14:textId="40044866" w:rsidR="007A6575" w:rsidRPr="00AB38D4" w:rsidRDefault="007A6575">
                      <w:pPr>
                        <w:rPr>
                          <w:rFonts w:ascii="Sylfaen" w:hAnsi="Sylfaen"/>
                          <w:color w:val="000000" w:themeColor="text1"/>
                          <w:sz w:val="16"/>
                          <w:szCs w:val="18"/>
                          <w:lang w:val="ka-GE"/>
                        </w:rPr>
                      </w:pPr>
                      <w:r w:rsidRPr="0090720A">
                        <w:rPr>
                          <w:rFonts w:ascii="Sylfaen" w:hAnsi="Sylfaen"/>
                          <w:color w:val="000000" w:themeColor="text1"/>
                          <w:sz w:val="16"/>
                          <w:szCs w:val="18"/>
                          <w:lang w:val="ka-GE"/>
                        </w:rPr>
                        <w:t>გლობალურ ჰაბებზე მიბმული წარმოება</w:t>
                      </w:r>
                      <w:r>
                        <w:rPr>
                          <w:rFonts w:ascii="Sylfaen" w:hAnsi="Sylfaen"/>
                          <w:color w:val="000000" w:themeColor="text1"/>
                          <w:sz w:val="16"/>
                          <w:szCs w:val="18"/>
                          <w:lang w:val="ka-GE"/>
                        </w:rPr>
                        <w:t xml:space="preserve"> </w:t>
                      </w:r>
                      <w:r w:rsidRPr="0090720A">
                        <w:rPr>
                          <w:rFonts w:ascii="Sylfaen" w:hAnsi="Sylfaen"/>
                          <w:color w:val="000000" w:themeColor="text1"/>
                          <w:sz w:val="16"/>
                          <w:szCs w:val="18"/>
                          <w:lang w:val="ka-GE"/>
                        </w:rPr>
                        <w:t>(ფარმაცევტული</w:t>
                      </w:r>
                      <w:r>
                        <w:rPr>
                          <w:rFonts w:ascii="Sylfaen" w:hAnsi="Sylfaen"/>
                          <w:color w:val="000000" w:themeColor="text1"/>
                          <w:sz w:val="16"/>
                          <w:szCs w:val="18"/>
                          <w:lang w:val="ka-GE"/>
                        </w:rPr>
                        <w:t xml:space="preserve"> </w:t>
                      </w:r>
                      <w:r w:rsidRPr="0090720A">
                        <w:rPr>
                          <w:rFonts w:ascii="Sylfaen" w:hAnsi="Sylfaen"/>
                          <w:color w:val="000000" w:themeColor="text1"/>
                          <w:sz w:val="16"/>
                          <w:szCs w:val="18"/>
                          <w:lang w:val="ka-GE"/>
                        </w:rPr>
                        <w:t>პროდუქცია)</w:t>
                      </w:r>
                    </w:p>
                  </w:txbxContent>
                </v:textbox>
                <w10:wrap type="square"/>
              </v:shape>
            </w:pict>
          </mc:Fallback>
        </mc:AlternateContent>
      </w:r>
      <w:r w:rsidR="00AB38D4" w:rsidRPr="00AB38D4">
        <w:rPr>
          <w:rFonts w:asciiTheme="minorHAnsi" w:eastAsiaTheme="minorHAnsi" w:hAnsiTheme="minorHAnsi" w:cstheme="minorBidi"/>
          <w:noProof/>
          <w:szCs w:val="22"/>
        </w:rPr>
        <w:drawing>
          <wp:anchor distT="0" distB="0" distL="114300" distR="114300" simplePos="0" relativeHeight="251848704" behindDoc="0" locked="0" layoutInCell="1" allowOverlap="1" wp14:anchorId="1D25783B" wp14:editId="1D668516">
            <wp:simplePos x="0" y="0"/>
            <wp:positionH relativeFrom="column">
              <wp:posOffset>3476625</wp:posOffset>
            </wp:positionH>
            <wp:positionV relativeFrom="paragraph">
              <wp:posOffset>87630</wp:posOffset>
            </wp:positionV>
            <wp:extent cx="271145" cy="267335"/>
            <wp:effectExtent l="0" t="0" r="0" b="0"/>
            <wp:wrapSquare wrapText="bothSides"/>
            <wp:docPr id="325" name="Picture 325" descr="C:\Users\nparekhelashvili\Desktop\Balls\harvey_balls_colo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parekhelashvili\Desktop\Balls\harvey_balls_color_0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000" t="11000" r="11000" b="8000"/>
                    <a:stretch/>
                  </pic:blipFill>
                  <pic:spPr bwMode="auto">
                    <a:xfrm>
                      <a:off x="0" y="0"/>
                      <a:ext cx="27114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38D4" w:rsidRPr="00AB38D4">
        <w:rPr>
          <w:rFonts w:asciiTheme="minorHAnsi" w:eastAsiaTheme="minorHAnsi" w:hAnsiTheme="minorHAnsi" w:cstheme="minorBidi"/>
          <w:noProof/>
          <w:szCs w:val="22"/>
        </w:rPr>
        <w:drawing>
          <wp:anchor distT="0" distB="0" distL="114300" distR="114300" simplePos="0" relativeHeight="251850752" behindDoc="0" locked="0" layoutInCell="1" allowOverlap="1" wp14:anchorId="37CFDE56" wp14:editId="010C5890">
            <wp:simplePos x="0" y="0"/>
            <wp:positionH relativeFrom="column">
              <wp:posOffset>5081905</wp:posOffset>
            </wp:positionH>
            <wp:positionV relativeFrom="paragraph">
              <wp:posOffset>85090</wp:posOffset>
            </wp:positionV>
            <wp:extent cx="271145" cy="267335"/>
            <wp:effectExtent l="0" t="0" r="0" b="0"/>
            <wp:wrapSquare wrapText="bothSides"/>
            <wp:docPr id="326" name="Picture 326" descr="C:\Users\nparekhelashvili\Desktop\Balls\harvey_balls_colo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parekhelashvili\Desktop\Balls\harvey_balls_color_0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000" t="11000" r="11000" b="8000"/>
                    <a:stretch/>
                  </pic:blipFill>
                  <pic:spPr bwMode="auto">
                    <a:xfrm>
                      <a:off x="0" y="0"/>
                      <a:ext cx="27114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38D4" w:rsidRPr="00AB38D4">
        <w:rPr>
          <w:rFonts w:asciiTheme="minorHAnsi" w:eastAsiaTheme="minorHAnsi" w:hAnsiTheme="minorHAnsi" w:cstheme="minorBidi"/>
          <w:noProof/>
          <w:szCs w:val="22"/>
        </w:rPr>
        <w:drawing>
          <wp:anchor distT="0" distB="0" distL="114300" distR="114300" simplePos="0" relativeHeight="251851776" behindDoc="0" locked="0" layoutInCell="1" allowOverlap="1" wp14:anchorId="2E8D8595" wp14:editId="51AE4F4C">
            <wp:simplePos x="0" y="0"/>
            <wp:positionH relativeFrom="column">
              <wp:posOffset>5962650</wp:posOffset>
            </wp:positionH>
            <wp:positionV relativeFrom="paragraph">
              <wp:posOffset>66675</wp:posOffset>
            </wp:positionV>
            <wp:extent cx="257175" cy="271780"/>
            <wp:effectExtent l="0" t="0" r="9525" b="0"/>
            <wp:wrapSquare wrapText="bothSides"/>
            <wp:docPr id="327" name="Picture 327" descr="C:\Users\nparekhelashvili\Desktop\Balls\harvey_balls_color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parekhelashvili\Desktop\Balls\harvey_balls_color_05.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500" t="11001" r="11001" b="6999"/>
                    <a:stretch/>
                  </pic:blipFill>
                  <pic:spPr bwMode="auto">
                    <a:xfrm>
                      <a:off x="0" y="0"/>
                      <a:ext cx="257175" cy="27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38D4" w:rsidRPr="00AB38D4">
        <w:rPr>
          <w:rFonts w:asciiTheme="minorHAnsi" w:eastAsiaTheme="minorHAnsi" w:hAnsiTheme="minorHAnsi" w:cstheme="minorBidi"/>
          <w:noProof/>
          <w:szCs w:val="22"/>
        </w:rPr>
        <w:drawing>
          <wp:anchor distT="0" distB="0" distL="114300" distR="114300" simplePos="0" relativeHeight="251849728" behindDoc="0" locked="0" layoutInCell="1" allowOverlap="1" wp14:anchorId="7A17105C" wp14:editId="61DB895D">
            <wp:simplePos x="0" y="0"/>
            <wp:positionH relativeFrom="column">
              <wp:posOffset>4229100</wp:posOffset>
            </wp:positionH>
            <wp:positionV relativeFrom="paragraph">
              <wp:posOffset>85090</wp:posOffset>
            </wp:positionV>
            <wp:extent cx="271145" cy="267335"/>
            <wp:effectExtent l="0" t="0" r="0" b="0"/>
            <wp:wrapSquare wrapText="bothSides"/>
            <wp:docPr id="328" name="Picture 328" descr="C:\Users\nparekhelashvili\Desktop\Balls\harvey_balls_colo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parekhelashvili\Desktop\Balls\harvey_balls_color_0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000" t="11000" r="11000" b="8000"/>
                    <a:stretch/>
                  </pic:blipFill>
                  <pic:spPr bwMode="auto">
                    <a:xfrm>
                      <a:off x="0" y="0"/>
                      <a:ext cx="27114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34D494" w14:textId="1462B57B" w:rsidR="00AB38D4" w:rsidRPr="00AB38D4" w:rsidRDefault="00AB38D4" w:rsidP="00AB38D4">
      <w:pPr>
        <w:tabs>
          <w:tab w:val="left" w:pos="2610"/>
        </w:tabs>
        <w:spacing w:after="160" w:line="259" w:lineRule="auto"/>
        <w:rPr>
          <w:rFonts w:asciiTheme="minorHAnsi" w:eastAsiaTheme="minorHAnsi" w:hAnsiTheme="minorHAnsi" w:cstheme="minorBidi"/>
          <w:szCs w:val="22"/>
        </w:rPr>
      </w:pPr>
    </w:p>
    <w:p w14:paraId="62CBD74E" w14:textId="4EEB0E53" w:rsidR="00AB38D4" w:rsidRPr="00AB38D4" w:rsidRDefault="00AB38D4" w:rsidP="00AB38D4">
      <w:pPr>
        <w:tabs>
          <w:tab w:val="left" w:pos="2610"/>
        </w:tabs>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mc:AlternateContent>
          <mc:Choice Requires="wps">
            <w:drawing>
              <wp:anchor distT="0" distB="0" distL="114300" distR="114300" simplePos="0" relativeHeight="251827200" behindDoc="0" locked="0" layoutInCell="1" allowOverlap="1" wp14:anchorId="73CDA62B" wp14:editId="187C97D8">
                <wp:simplePos x="0" y="0"/>
                <wp:positionH relativeFrom="column">
                  <wp:posOffset>1360566</wp:posOffset>
                </wp:positionH>
                <wp:positionV relativeFrom="paragraph">
                  <wp:posOffset>207633</wp:posOffset>
                </wp:positionV>
                <wp:extent cx="2113472" cy="457200"/>
                <wp:effectExtent l="0" t="0" r="1270" b="0"/>
                <wp:wrapNone/>
                <wp:docPr id="313" name="Pentagon 313"/>
                <wp:cNvGraphicFramePr/>
                <a:graphic xmlns:a="http://schemas.openxmlformats.org/drawingml/2006/main">
                  <a:graphicData uri="http://schemas.microsoft.com/office/word/2010/wordprocessingShape">
                    <wps:wsp>
                      <wps:cNvSpPr/>
                      <wps:spPr>
                        <a:xfrm>
                          <a:off x="0" y="0"/>
                          <a:ext cx="2113472" cy="457200"/>
                        </a:xfrm>
                        <a:prstGeom prst="homePlate">
                          <a:avLst/>
                        </a:prstGeom>
                        <a:solidFill>
                          <a:srgbClr val="44546A">
                            <a:lumMod val="20000"/>
                            <a:lumOff val="80000"/>
                          </a:srgbClr>
                        </a:solidFill>
                        <a:ln w="12700" cap="flat" cmpd="sng" algn="ctr">
                          <a:noFill/>
                          <a:prstDash val="solid"/>
                          <a:miter lim="800000"/>
                        </a:ln>
                        <a:effectLst/>
                      </wps:spPr>
                      <wps:txbx>
                        <w:txbxContent>
                          <w:p w14:paraId="1A869BB7" w14:textId="77777777" w:rsidR="007A6575" w:rsidRPr="0090720A" w:rsidRDefault="007A6575" w:rsidP="00AB38D4">
                            <w:pPr>
                              <w:rPr>
                                <w:rFonts w:ascii="Sylfaen" w:hAnsi="Sylfaen"/>
                                <w:color w:val="000000" w:themeColor="text1"/>
                                <w:sz w:val="16"/>
                                <w:szCs w:val="18"/>
                                <w:lang w:val="ka-GE"/>
                              </w:rPr>
                            </w:pPr>
                            <w:r w:rsidRPr="0090720A">
                              <w:rPr>
                                <w:rFonts w:ascii="Sylfaen" w:hAnsi="Sylfaen"/>
                                <w:color w:val="000000" w:themeColor="text1"/>
                                <w:sz w:val="16"/>
                                <w:szCs w:val="18"/>
                                <w:lang w:val="ka-GE"/>
                              </w:rPr>
                              <w:t>საცალო და საბითუმო გაყიდვები</w:t>
                            </w:r>
                          </w:p>
                          <w:p w14:paraId="39106F7B" w14:textId="77777777" w:rsidR="007A6575" w:rsidRPr="0090720A" w:rsidRDefault="007A6575" w:rsidP="00AB38D4">
                            <w:pPr>
                              <w:rPr>
                                <w:rFonts w:ascii="Sylfaen" w:hAnsi="Sylfaen"/>
                                <w:color w:val="000000" w:themeColor="text1"/>
                                <w:sz w:val="16"/>
                                <w:szCs w:val="18"/>
                                <w:lang w:val="ka-GE"/>
                              </w:rPr>
                            </w:pPr>
                            <w:r w:rsidRPr="0090720A">
                              <w:rPr>
                                <w:rFonts w:ascii="Sylfaen" w:hAnsi="Sylfaen"/>
                                <w:color w:val="000000" w:themeColor="text1"/>
                                <w:sz w:val="16"/>
                                <w:szCs w:val="18"/>
                                <w:lang w:val="ka-GE"/>
                              </w:rPr>
                              <w:t>ტრანსპორტი და ლოგისტიკა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DA62B" id="Pentagon 313" o:spid="_x0000_s1061" type="#_x0000_t15" style="position:absolute;margin-left:107.15pt;margin-top:16.35pt;width:166.4pt;height:3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" adj="19264" fillcolor="#d6dce5" stroked="f" strokeweight="1pt">
                <v:textbox>
                  <w:txbxContent>
                    <w:p w14:paraId="1A869BB7" w14:textId="77777777" w:rsidR="007A6575" w:rsidRPr="0090720A" w:rsidRDefault="007A6575" w:rsidP="00AB38D4">
                      <w:pPr>
                        <w:rPr>
                          <w:rFonts w:ascii="Sylfaen" w:hAnsi="Sylfaen"/>
                          <w:color w:val="000000" w:themeColor="text1"/>
                          <w:sz w:val="16"/>
                          <w:szCs w:val="18"/>
                          <w:lang w:val="ka-GE"/>
                        </w:rPr>
                      </w:pPr>
                      <w:r w:rsidRPr="0090720A">
                        <w:rPr>
                          <w:rFonts w:ascii="Sylfaen" w:hAnsi="Sylfaen"/>
                          <w:color w:val="000000" w:themeColor="text1"/>
                          <w:sz w:val="16"/>
                          <w:szCs w:val="18"/>
                          <w:lang w:val="ka-GE"/>
                        </w:rPr>
                        <w:t>საცალო და საბითუმო გაყიდვები</w:t>
                      </w:r>
                    </w:p>
                    <w:p w14:paraId="39106F7B" w14:textId="77777777" w:rsidR="007A6575" w:rsidRPr="0090720A" w:rsidRDefault="007A6575" w:rsidP="00AB38D4">
                      <w:pPr>
                        <w:rPr>
                          <w:rFonts w:ascii="Sylfaen" w:hAnsi="Sylfaen"/>
                          <w:color w:val="000000" w:themeColor="text1"/>
                          <w:sz w:val="16"/>
                          <w:szCs w:val="18"/>
                          <w:lang w:val="ka-GE"/>
                        </w:rPr>
                      </w:pPr>
                      <w:r w:rsidRPr="0090720A">
                        <w:rPr>
                          <w:rFonts w:ascii="Sylfaen" w:hAnsi="Sylfaen"/>
                          <w:color w:val="000000" w:themeColor="text1"/>
                          <w:sz w:val="16"/>
                          <w:szCs w:val="18"/>
                          <w:lang w:val="ka-GE"/>
                        </w:rPr>
                        <w:t>ტრანსპორტი და ლოგისტიკა</w:t>
                      </w:r>
                    </w:p>
                  </w:txbxContent>
                </v:textbox>
              </v:shape>
            </w:pict>
          </mc:Fallback>
        </mc:AlternateContent>
      </w:r>
      <w:r w:rsidRPr="00AB38D4">
        <w:rPr>
          <w:rFonts w:asciiTheme="minorHAnsi" w:eastAsiaTheme="minorHAnsi" w:hAnsiTheme="minorHAnsi" w:cstheme="minorBidi"/>
          <w:noProof/>
          <w:szCs w:val="22"/>
        </w:rPr>
        <w:drawing>
          <wp:anchor distT="0" distB="0" distL="114300" distR="114300" simplePos="0" relativeHeight="251852800" behindDoc="0" locked="0" layoutInCell="1" allowOverlap="1" wp14:anchorId="3E319D03" wp14:editId="0ACCB39D">
            <wp:simplePos x="0" y="0"/>
            <wp:positionH relativeFrom="column">
              <wp:posOffset>3495040</wp:posOffset>
            </wp:positionH>
            <wp:positionV relativeFrom="paragraph">
              <wp:posOffset>287020</wp:posOffset>
            </wp:positionV>
            <wp:extent cx="257175" cy="271780"/>
            <wp:effectExtent l="0" t="0" r="9525" b="0"/>
            <wp:wrapSquare wrapText="bothSides"/>
            <wp:docPr id="329" name="Picture 329" descr="C:\Users\nparekhelashvili\Desktop\Balls\harvey_balls_color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parekhelashvili\Desktop\Balls\harvey_balls_color_05.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500" t="11001" r="11001" b="6999"/>
                    <a:stretch/>
                  </pic:blipFill>
                  <pic:spPr bwMode="auto">
                    <a:xfrm>
                      <a:off x="0" y="0"/>
                      <a:ext cx="257175" cy="27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53824" behindDoc="0" locked="0" layoutInCell="1" allowOverlap="1" wp14:anchorId="7F391381" wp14:editId="6A133645">
            <wp:simplePos x="0" y="0"/>
            <wp:positionH relativeFrom="column">
              <wp:posOffset>4229100</wp:posOffset>
            </wp:positionH>
            <wp:positionV relativeFrom="paragraph">
              <wp:posOffset>292100</wp:posOffset>
            </wp:positionV>
            <wp:extent cx="276225" cy="270510"/>
            <wp:effectExtent l="0" t="0" r="9525" b="0"/>
            <wp:wrapSquare wrapText="bothSides"/>
            <wp:docPr id="330" name="Picture 330" descr="C:\Users\nparekhelashvili\Desktop\Balls\harvey_balls_color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parekhelashvili\Desktop\Balls\harvey_balls_color_03.pn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8500" t="12001" r="9000" b="7000"/>
                    <a:stretch/>
                  </pic:blipFill>
                  <pic:spPr bwMode="auto">
                    <a:xfrm>
                      <a:off x="0" y="0"/>
                      <a:ext cx="276225" cy="270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0FA540" w14:textId="68DA1B8E" w:rsidR="00AB38D4" w:rsidRPr="00AB38D4" w:rsidRDefault="00AB38D4" w:rsidP="00AB38D4">
      <w:pPr>
        <w:tabs>
          <w:tab w:val="left" w:pos="2610"/>
        </w:tabs>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w:drawing>
          <wp:anchor distT="0" distB="0" distL="114300" distR="114300" simplePos="0" relativeHeight="251854848" behindDoc="0" locked="0" layoutInCell="1" allowOverlap="1" wp14:anchorId="6B3C13AD" wp14:editId="7E15E3A8">
            <wp:simplePos x="0" y="0"/>
            <wp:positionH relativeFrom="column">
              <wp:posOffset>5091430</wp:posOffset>
            </wp:positionH>
            <wp:positionV relativeFrom="paragraph">
              <wp:posOffset>17780</wp:posOffset>
            </wp:positionV>
            <wp:extent cx="271145" cy="267335"/>
            <wp:effectExtent l="0" t="0" r="0" b="0"/>
            <wp:wrapSquare wrapText="bothSides"/>
            <wp:docPr id="331" name="Picture 331" descr="C:\Users\nparekhelashvili\Desktop\Balls\harvey_balls_colo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parekhelashvili\Desktop\Balls\harvey_balls_color_0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000" t="11000" r="11000" b="8000"/>
                    <a:stretch/>
                  </pic:blipFill>
                  <pic:spPr bwMode="auto">
                    <a:xfrm>
                      <a:off x="0" y="0"/>
                      <a:ext cx="27114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55872" behindDoc="0" locked="0" layoutInCell="1" allowOverlap="1" wp14:anchorId="7365A429" wp14:editId="28CBA822">
            <wp:simplePos x="0" y="0"/>
            <wp:positionH relativeFrom="column">
              <wp:posOffset>5949950</wp:posOffset>
            </wp:positionH>
            <wp:positionV relativeFrom="paragraph">
              <wp:posOffset>18415</wp:posOffset>
            </wp:positionV>
            <wp:extent cx="271145" cy="276225"/>
            <wp:effectExtent l="0" t="0" r="0" b="0"/>
            <wp:wrapSquare wrapText="bothSides"/>
            <wp:docPr id="332" name="Picture 332" descr="C:\Users\nparekhelashvili\Desktop\Balls\harvey_balls_color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parekhelashvili\Desktop\Balls\harvey_balls_color_01.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000" t="9000" r="8500" b="8000"/>
                    <a:stretch/>
                  </pic:blipFill>
                  <pic:spPr bwMode="auto">
                    <a:xfrm>
                      <a:off x="0" y="0"/>
                      <a:ext cx="271145" cy="27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436C5C" w14:textId="0FDDB5DB" w:rsidR="00AB38D4" w:rsidRPr="00AB38D4" w:rsidRDefault="00AB38D4" w:rsidP="00AB38D4">
      <w:pPr>
        <w:tabs>
          <w:tab w:val="left" w:pos="2610"/>
        </w:tabs>
        <w:spacing w:after="160" w:line="259" w:lineRule="auto"/>
        <w:rPr>
          <w:rFonts w:asciiTheme="minorHAnsi" w:eastAsiaTheme="minorHAnsi" w:hAnsiTheme="minorHAnsi" w:cstheme="minorBidi"/>
          <w:szCs w:val="22"/>
        </w:rPr>
      </w:pPr>
    </w:p>
    <w:p w14:paraId="05A0AC50" w14:textId="7709A017" w:rsidR="00AB38D4" w:rsidRPr="00AB38D4" w:rsidRDefault="00AB38D4" w:rsidP="00AB38D4">
      <w:pPr>
        <w:tabs>
          <w:tab w:val="left" w:pos="2610"/>
        </w:tabs>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mc:AlternateContent>
          <mc:Choice Requires="wps">
            <w:drawing>
              <wp:anchor distT="0" distB="0" distL="114300" distR="114300" simplePos="0" relativeHeight="251828224" behindDoc="0" locked="0" layoutInCell="1" allowOverlap="1" wp14:anchorId="48ACCE1B" wp14:editId="5C2124DC">
                <wp:simplePos x="0" y="0"/>
                <wp:positionH relativeFrom="column">
                  <wp:posOffset>1360565</wp:posOffset>
                </wp:positionH>
                <wp:positionV relativeFrom="paragraph">
                  <wp:posOffset>239539</wp:posOffset>
                </wp:positionV>
                <wp:extent cx="2139351" cy="457200"/>
                <wp:effectExtent l="0" t="0" r="0" b="0"/>
                <wp:wrapNone/>
                <wp:docPr id="314" name="Pentagon 314"/>
                <wp:cNvGraphicFramePr/>
                <a:graphic xmlns:a="http://schemas.openxmlformats.org/drawingml/2006/main">
                  <a:graphicData uri="http://schemas.microsoft.com/office/word/2010/wordprocessingShape">
                    <wps:wsp>
                      <wps:cNvSpPr/>
                      <wps:spPr>
                        <a:xfrm>
                          <a:off x="0" y="0"/>
                          <a:ext cx="2139351" cy="457200"/>
                        </a:xfrm>
                        <a:prstGeom prst="homePlate">
                          <a:avLst/>
                        </a:prstGeom>
                        <a:solidFill>
                          <a:srgbClr val="44546A">
                            <a:lumMod val="20000"/>
                            <a:lumOff val="80000"/>
                          </a:srgbClr>
                        </a:solidFill>
                        <a:ln w="12700" cap="flat" cmpd="sng" algn="ctr">
                          <a:noFill/>
                          <a:prstDash val="solid"/>
                          <a:miter lim="800000"/>
                        </a:ln>
                        <a:effectLst/>
                      </wps:spPr>
                      <wps:txbx>
                        <w:txbxContent>
                          <w:p w14:paraId="46919DC5" w14:textId="77777777" w:rsidR="007A6575" w:rsidRPr="0090720A" w:rsidRDefault="007A6575" w:rsidP="00AB38D4">
                            <w:pPr>
                              <w:rPr>
                                <w:rFonts w:ascii="Sylfaen" w:hAnsi="Sylfaen"/>
                                <w:color w:val="000000" w:themeColor="text1"/>
                                <w:sz w:val="16"/>
                                <w:szCs w:val="18"/>
                                <w:lang w:val="ka-GE"/>
                              </w:rPr>
                            </w:pPr>
                            <w:r w:rsidRPr="0090720A">
                              <w:rPr>
                                <w:rFonts w:ascii="Sylfaen" w:hAnsi="Sylfaen"/>
                                <w:color w:val="000000" w:themeColor="text1"/>
                                <w:sz w:val="16"/>
                                <w:szCs w:val="18"/>
                                <w:lang w:val="ka-GE"/>
                              </w:rPr>
                              <w:t>ფინანსური სერვისები</w:t>
                            </w:r>
                          </w:p>
                          <w:p w14:paraId="5B5E7178" w14:textId="77777777" w:rsidR="007A6575" w:rsidRPr="0090720A" w:rsidRDefault="007A6575" w:rsidP="00AB38D4">
                            <w:pPr>
                              <w:rPr>
                                <w:rFonts w:ascii="Sylfaen" w:hAnsi="Sylfaen"/>
                                <w:color w:val="000000" w:themeColor="text1"/>
                                <w:sz w:val="16"/>
                                <w:szCs w:val="18"/>
                                <w:lang w:val="ka-GE"/>
                              </w:rPr>
                            </w:pPr>
                            <w:r w:rsidRPr="0090720A">
                              <w:rPr>
                                <w:rFonts w:ascii="Sylfaen" w:hAnsi="Sylfaen"/>
                                <w:color w:val="000000" w:themeColor="text1"/>
                                <w:sz w:val="16"/>
                                <w:szCs w:val="18"/>
                                <w:lang w:val="ka-GE"/>
                              </w:rPr>
                              <w:t>ბიზნეს სერვისები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CCE1B" id="Pentagon 314" o:spid="_x0000_s1062" type="#_x0000_t15" style="position:absolute;margin-left:107.15pt;margin-top:18.85pt;width:168.45pt;height:3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" adj="19292" fillcolor="#d6dce5" stroked="f" strokeweight="1pt">
                <v:textbox>
                  <w:txbxContent>
                    <w:p w14:paraId="46919DC5" w14:textId="77777777" w:rsidR="007A6575" w:rsidRPr="0090720A" w:rsidRDefault="007A6575" w:rsidP="00AB38D4">
                      <w:pPr>
                        <w:rPr>
                          <w:rFonts w:ascii="Sylfaen" w:hAnsi="Sylfaen"/>
                          <w:color w:val="000000" w:themeColor="text1"/>
                          <w:sz w:val="16"/>
                          <w:szCs w:val="18"/>
                          <w:lang w:val="ka-GE"/>
                        </w:rPr>
                      </w:pPr>
                      <w:r w:rsidRPr="0090720A">
                        <w:rPr>
                          <w:rFonts w:ascii="Sylfaen" w:hAnsi="Sylfaen"/>
                          <w:color w:val="000000" w:themeColor="text1"/>
                          <w:sz w:val="16"/>
                          <w:szCs w:val="18"/>
                          <w:lang w:val="ka-GE"/>
                        </w:rPr>
                        <w:t>ფინანსური სერვისები</w:t>
                      </w:r>
                    </w:p>
                    <w:p w14:paraId="5B5E7178" w14:textId="77777777" w:rsidR="007A6575" w:rsidRPr="0090720A" w:rsidRDefault="007A6575" w:rsidP="00AB38D4">
                      <w:pPr>
                        <w:rPr>
                          <w:rFonts w:ascii="Sylfaen" w:hAnsi="Sylfaen"/>
                          <w:color w:val="000000" w:themeColor="text1"/>
                          <w:sz w:val="16"/>
                          <w:szCs w:val="18"/>
                          <w:lang w:val="ka-GE"/>
                        </w:rPr>
                      </w:pPr>
                      <w:r w:rsidRPr="0090720A">
                        <w:rPr>
                          <w:rFonts w:ascii="Sylfaen" w:hAnsi="Sylfaen"/>
                          <w:color w:val="000000" w:themeColor="text1"/>
                          <w:sz w:val="16"/>
                          <w:szCs w:val="18"/>
                          <w:lang w:val="ka-GE"/>
                        </w:rPr>
                        <w:t>ბიზნეს სერვისები</w:t>
                      </w:r>
                    </w:p>
                  </w:txbxContent>
                </v:textbox>
              </v:shape>
            </w:pict>
          </mc:Fallback>
        </mc:AlternateContent>
      </w:r>
    </w:p>
    <w:p w14:paraId="7FFF36F3" w14:textId="58139DAC" w:rsidR="00AB38D4" w:rsidRPr="00AB38D4" w:rsidRDefault="00AB38D4" w:rsidP="00AB38D4">
      <w:pPr>
        <w:tabs>
          <w:tab w:val="left" w:pos="2610"/>
        </w:tabs>
        <w:spacing w:after="160" w:line="259" w:lineRule="auto"/>
        <w:rPr>
          <w:rFonts w:asciiTheme="minorHAnsi" w:eastAsiaTheme="minorHAnsi" w:hAnsiTheme="minorHAnsi" w:cstheme="minorBidi"/>
          <w:szCs w:val="22"/>
        </w:rPr>
      </w:pPr>
      <w:r w:rsidRPr="00AB38D4">
        <w:rPr>
          <w:rFonts w:asciiTheme="minorHAnsi" w:eastAsiaTheme="minorHAnsi" w:hAnsiTheme="minorHAnsi" w:cstheme="minorBidi"/>
          <w:noProof/>
          <w:szCs w:val="22"/>
        </w:rPr>
        <w:drawing>
          <wp:anchor distT="0" distB="0" distL="114300" distR="114300" simplePos="0" relativeHeight="251856896" behindDoc="0" locked="0" layoutInCell="1" allowOverlap="1" wp14:anchorId="484CBE00" wp14:editId="3CC8706C">
            <wp:simplePos x="0" y="0"/>
            <wp:positionH relativeFrom="column">
              <wp:posOffset>3495675</wp:posOffset>
            </wp:positionH>
            <wp:positionV relativeFrom="paragraph">
              <wp:posOffset>60325</wp:posOffset>
            </wp:positionV>
            <wp:extent cx="271145" cy="267335"/>
            <wp:effectExtent l="0" t="0" r="0" b="0"/>
            <wp:wrapSquare wrapText="bothSides"/>
            <wp:docPr id="333" name="Picture 333" descr="C:\Users\nparekhelashvili\Desktop\Balls\harvey_balls_colo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parekhelashvili\Desktop\Balls\harvey_balls_color_0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000" t="11000" r="11000" b="8000"/>
                    <a:stretch/>
                  </pic:blipFill>
                  <pic:spPr bwMode="auto">
                    <a:xfrm>
                      <a:off x="0" y="0"/>
                      <a:ext cx="27114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59968" behindDoc="0" locked="0" layoutInCell="1" allowOverlap="1" wp14:anchorId="088ECA82" wp14:editId="68FBA4B5">
            <wp:simplePos x="0" y="0"/>
            <wp:positionH relativeFrom="column">
              <wp:posOffset>5948680</wp:posOffset>
            </wp:positionH>
            <wp:positionV relativeFrom="paragraph">
              <wp:posOffset>57150</wp:posOffset>
            </wp:positionV>
            <wp:extent cx="271145" cy="276225"/>
            <wp:effectExtent l="0" t="0" r="0" b="0"/>
            <wp:wrapSquare wrapText="bothSides"/>
            <wp:docPr id="193" name="Picture 193" descr="C:\Users\nparekhelashvili\Desktop\Balls\harvey_balls_color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parekhelashvili\Desktop\Balls\harvey_balls_color_01.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0000" t="9000" r="8500" b="8000"/>
                    <a:stretch/>
                  </pic:blipFill>
                  <pic:spPr bwMode="auto">
                    <a:xfrm>
                      <a:off x="0" y="0"/>
                      <a:ext cx="271145" cy="27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58944" behindDoc="0" locked="0" layoutInCell="1" allowOverlap="1" wp14:anchorId="18EA9889" wp14:editId="7AEA7F01">
            <wp:simplePos x="0" y="0"/>
            <wp:positionH relativeFrom="column">
              <wp:posOffset>5105400</wp:posOffset>
            </wp:positionH>
            <wp:positionV relativeFrom="paragraph">
              <wp:posOffset>56515</wp:posOffset>
            </wp:positionV>
            <wp:extent cx="271145" cy="267335"/>
            <wp:effectExtent l="0" t="0" r="0" b="0"/>
            <wp:wrapSquare wrapText="bothSides"/>
            <wp:docPr id="192" name="Picture 192" descr="C:\Users\nparekhelashvili\Desktop\Balls\harvey_balls_colo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parekhelashvili\Desktop\Balls\harvey_balls_color_02.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7000" t="11000" r="11000" b="8000"/>
                    <a:stretch/>
                  </pic:blipFill>
                  <pic:spPr bwMode="auto">
                    <a:xfrm>
                      <a:off x="0" y="0"/>
                      <a:ext cx="27114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B38D4">
        <w:rPr>
          <w:rFonts w:asciiTheme="minorHAnsi" w:eastAsiaTheme="minorHAnsi" w:hAnsiTheme="minorHAnsi" w:cstheme="minorBidi"/>
          <w:noProof/>
          <w:szCs w:val="22"/>
        </w:rPr>
        <w:drawing>
          <wp:anchor distT="0" distB="0" distL="114300" distR="114300" simplePos="0" relativeHeight="251857920" behindDoc="0" locked="0" layoutInCell="1" allowOverlap="1" wp14:anchorId="11175542" wp14:editId="472E7D3F">
            <wp:simplePos x="0" y="0"/>
            <wp:positionH relativeFrom="column">
              <wp:posOffset>4248150</wp:posOffset>
            </wp:positionH>
            <wp:positionV relativeFrom="paragraph">
              <wp:posOffset>55880</wp:posOffset>
            </wp:positionV>
            <wp:extent cx="257175" cy="271780"/>
            <wp:effectExtent l="0" t="0" r="9525" b="0"/>
            <wp:wrapSquare wrapText="bothSides"/>
            <wp:docPr id="334" name="Picture 334" descr="C:\Users\nparekhelashvili\Desktop\Balls\harvey_balls_color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parekhelashvili\Desktop\Balls\harvey_balls_color_05.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500" t="11001" r="11001" b="6999"/>
                    <a:stretch/>
                  </pic:blipFill>
                  <pic:spPr bwMode="auto">
                    <a:xfrm>
                      <a:off x="0" y="0"/>
                      <a:ext cx="257175" cy="27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EC09D3" w14:textId="0A1F56E4" w:rsidR="00AB38D4" w:rsidRPr="00AB38D4" w:rsidRDefault="00AB38D4" w:rsidP="00AB38D4">
      <w:pPr>
        <w:tabs>
          <w:tab w:val="left" w:pos="2610"/>
        </w:tabs>
        <w:spacing w:after="160" w:line="259" w:lineRule="auto"/>
        <w:rPr>
          <w:rFonts w:asciiTheme="minorHAnsi" w:eastAsiaTheme="minorHAnsi" w:hAnsiTheme="minorHAnsi" w:cstheme="minorBidi"/>
          <w:szCs w:val="22"/>
        </w:rPr>
      </w:pPr>
    </w:p>
    <w:p w14:paraId="26508042" w14:textId="638AA971" w:rsidR="00AB38D4" w:rsidRPr="00AB38D4" w:rsidRDefault="00AB38D4" w:rsidP="00AB38D4">
      <w:pPr>
        <w:spacing w:after="160" w:line="259" w:lineRule="auto"/>
        <w:rPr>
          <w:rFonts w:asciiTheme="minorHAnsi" w:eastAsiaTheme="minorHAnsi" w:hAnsiTheme="minorHAnsi" w:cstheme="minorBidi"/>
          <w:szCs w:val="22"/>
        </w:rPr>
      </w:pPr>
    </w:p>
    <w:p w14:paraId="66555F49" w14:textId="79095ACD" w:rsidR="00AB38D4" w:rsidRDefault="00AB38D4" w:rsidP="008F0085">
      <w:pPr>
        <w:spacing w:line="264" w:lineRule="auto"/>
        <w:jc w:val="both"/>
        <w:rPr>
          <w:rFonts w:ascii="Sylfaen" w:hAnsi="Sylfaen" w:cs="Sylfaen"/>
          <w:sz w:val="20"/>
          <w:lang w:val="ka-GE"/>
        </w:rPr>
      </w:pPr>
    </w:p>
    <w:p w14:paraId="657A92E2" w14:textId="2747A229" w:rsidR="00AB38D4" w:rsidRDefault="00AB38D4" w:rsidP="008F0085">
      <w:pPr>
        <w:spacing w:line="264" w:lineRule="auto"/>
        <w:jc w:val="both"/>
        <w:rPr>
          <w:rFonts w:ascii="Sylfaen" w:hAnsi="Sylfaen" w:cs="Sylfaen"/>
          <w:sz w:val="20"/>
          <w:lang w:val="ka-GE"/>
        </w:rPr>
      </w:pPr>
    </w:p>
    <w:p w14:paraId="7A3538E6" w14:textId="1C181D5F" w:rsidR="008F0085" w:rsidRPr="00403C80" w:rsidRDefault="008F0085" w:rsidP="008F0085">
      <w:pPr>
        <w:spacing w:line="264" w:lineRule="auto"/>
        <w:jc w:val="both"/>
        <w:rPr>
          <w:rFonts w:ascii="Sylfaen" w:hAnsi="Sylfaen"/>
          <w:i/>
          <w:sz w:val="20"/>
          <w:lang w:val="ka-GE"/>
        </w:rPr>
      </w:pPr>
      <w:r w:rsidRPr="00403C80">
        <w:rPr>
          <w:rFonts w:ascii="Sylfaen" w:hAnsi="Sylfaen"/>
          <w:i/>
          <w:sz w:val="20"/>
          <w:lang w:val="ka-GE"/>
        </w:rPr>
        <w:t>წყარო:  გაეროს ვაჭრობისა და განვითარების კონფერენცი</w:t>
      </w:r>
      <w:r w:rsidR="00064C48">
        <w:rPr>
          <w:rFonts w:ascii="Sylfaen" w:hAnsi="Sylfaen"/>
          <w:i/>
          <w:sz w:val="20"/>
          <w:lang w:val="ka-GE"/>
        </w:rPr>
        <w:t>ა</w:t>
      </w:r>
      <w:r w:rsidRPr="00403C80">
        <w:rPr>
          <w:rFonts w:ascii="Sylfaen" w:hAnsi="Sylfaen"/>
          <w:i/>
          <w:sz w:val="20"/>
          <w:lang w:val="ka-GE"/>
        </w:rPr>
        <w:t xml:space="preserve"> (UNCTAD) World Investment Report 2020, International Production Beyond Pandemic</w:t>
      </w:r>
    </w:p>
    <w:p w14:paraId="66D4D992" w14:textId="525CA511" w:rsidR="008F0085" w:rsidRDefault="008F0085" w:rsidP="008F0085">
      <w:pPr>
        <w:spacing w:line="264" w:lineRule="auto"/>
        <w:jc w:val="both"/>
        <w:rPr>
          <w:rFonts w:ascii="Sylfaen" w:hAnsi="Sylfaen"/>
          <w:lang w:val="ka-GE"/>
        </w:rPr>
      </w:pPr>
    </w:p>
    <w:p w14:paraId="0EABA65C" w14:textId="4BFAE7B0" w:rsidR="008F0085" w:rsidRDefault="008F0085" w:rsidP="008F0085">
      <w:pPr>
        <w:spacing w:line="264" w:lineRule="auto"/>
        <w:jc w:val="both"/>
        <w:rPr>
          <w:rFonts w:ascii="Sylfaen" w:hAnsi="Sylfaen" w:cs="Sylfaen"/>
          <w:lang w:val="ka-GE"/>
        </w:rPr>
      </w:pPr>
      <w:r>
        <w:rPr>
          <w:rFonts w:ascii="Sylfaen" w:hAnsi="Sylfaen" w:cs="Sylfaen"/>
          <w:lang w:val="ka-GE"/>
        </w:rPr>
        <w:t xml:space="preserve">ზემოთ მოცემულ გრაფიკში ჩანს რომელი სექტორებისთვის რამდენად </w:t>
      </w:r>
      <w:r w:rsidR="001C5AFC">
        <w:rPr>
          <w:rFonts w:ascii="Sylfaen" w:hAnsi="Sylfaen" w:cs="Sylfaen"/>
          <w:lang w:val="ka-GE"/>
        </w:rPr>
        <w:t>მნიშვნელოვანი</w:t>
      </w:r>
      <w:r>
        <w:rPr>
          <w:rFonts w:ascii="Sylfaen" w:hAnsi="Sylfaen" w:cs="Sylfaen"/>
          <w:lang w:val="ka-GE"/>
        </w:rPr>
        <w:t xml:space="preserve"> იქნება </w:t>
      </w:r>
      <w:r w:rsidR="001C5AFC">
        <w:rPr>
          <w:rFonts w:ascii="Sylfaen" w:hAnsi="Sylfaen" w:cs="Sylfaen"/>
          <w:lang w:val="ka-GE"/>
        </w:rPr>
        <w:t xml:space="preserve">შემდეგი სახის ტენდენციები და </w:t>
      </w:r>
      <w:r>
        <w:rPr>
          <w:rFonts w:ascii="Sylfaen" w:hAnsi="Sylfaen" w:cs="Sylfaen"/>
          <w:lang w:val="ka-GE"/>
        </w:rPr>
        <w:t>ცვლილებები:</w:t>
      </w:r>
    </w:p>
    <w:p w14:paraId="6A19D59C" w14:textId="77777777" w:rsidR="008F0085" w:rsidRPr="00542FFC" w:rsidRDefault="008F0085" w:rsidP="008F0085">
      <w:pPr>
        <w:pStyle w:val="ListParagraph"/>
        <w:numPr>
          <w:ilvl w:val="0"/>
          <w:numId w:val="18"/>
        </w:numPr>
        <w:spacing w:line="264" w:lineRule="auto"/>
        <w:jc w:val="both"/>
        <w:rPr>
          <w:rFonts w:ascii="Sylfaen" w:hAnsi="Sylfaen" w:cs="Sylfaen"/>
          <w:lang w:val="ka-GE"/>
        </w:rPr>
      </w:pPr>
      <w:r>
        <w:rPr>
          <w:rFonts w:ascii="Sylfaen" w:hAnsi="Sylfaen" w:cs="Sylfaen"/>
        </w:rPr>
        <w:t>Re-shoring</w:t>
      </w:r>
      <w:r>
        <w:rPr>
          <w:rFonts w:ascii="Sylfaen" w:hAnsi="Sylfaen" w:cs="Sylfaen"/>
          <w:lang w:val="ka-GE"/>
        </w:rPr>
        <w:t xml:space="preserve"> </w:t>
      </w:r>
      <w:r>
        <w:rPr>
          <w:rFonts w:ascii="Sylfaen" w:hAnsi="Sylfaen" w:cs="Sylfaen"/>
        </w:rPr>
        <w:t>-</w:t>
      </w:r>
      <w:r>
        <w:rPr>
          <w:rFonts w:ascii="Sylfaen" w:hAnsi="Sylfaen" w:cs="Sylfaen"/>
          <w:lang w:val="ka-GE"/>
        </w:rPr>
        <w:t xml:space="preserve"> პროცესების </w:t>
      </w:r>
      <w:r w:rsidRPr="00131CCA">
        <w:rPr>
          <w:rFonts w:ascii="Sylfaen" w:hAnsi="Sylfaen"/>
          <w:bCs/>
          <w:lang w:val="ka-GE"/>
        </w:rPr>
        <w:t>საზღვარგარეთიდან დაბრუნება იმ ქვეყ</w:t>
      </w:r>
      <w:r>
        <w:rPr>
          <w:rFonts w:ascii="Sylfaen" w:hAnsi="Sylfaen"/>
          <w:bCs/>
          <w:lang w:val="ka-GE"/>
        </w:rPr>
        <w:t>ნებში,</w:t>
      </w:r>
      <w:r w:rsidRPr="00131CCA">
        <w:rPr>
          <w:rFonts w:ascii="Sylfaen" w:hAnsi="Sylfaen"/>
          <w:bCs/>
          <w:lang w:val="ka-GE"/>
        </w:rPr>
        <w:t xml:space="preserve"> სადაც თავდაპირველად ხდებოდა არსებული პროცესის შესრულება</w:t>
      </w:r>
      <w:r>
        <w:rPr>
          <w:rFonts w:ascii="Sylfaen" w:hAnsi="Sylfaen"/>
          <w:bCs/>
          <w:lang w:val="ka-GE"/>
        </w:rPr>
        <w:t xml:space="preserve">, რაც შეამცირებს ღირებულებათა ჯაჭვის ფრაგმენტაციას და </w:t>
      </w:r>
      <w:r w:rsidRPr="00542FFC">
        <w:rPr>
          <w:rFonts w:ascii="Sylfaen" w:hAnsi="Sylfaen"/>
          <w:bCs/>
          <w:lang w:val="ka-GE"/>
        </w:rPr>
        <w:t>დამატებული ღირებულების მაღალ გეოგრაფიულ კონცენტრაციას</w:t>
      </w:r>
      <w:r>
        <w:rPr>
          <w:rFonts w:ascii="Sylfaen" w:hAnsi="Sylfaen"/>
          <w:bCs/>
        </w:rPr>
        <w:t xml:space="preserve">. </w:t>
      </w:r>
    </w:p>
    <w:p w14:paraId="7C24B8BB" w14:textId="77777777" w:rsidR="008F0085" w:rsidRPr="00E32304" w:rsidRDefault="008F0085" w:rsidP="008F0085">
      <w:pPr>
        <w:pStyle w:val="ListParagraph"/>
        <w:numPr>
          <w:ilvl w:val="0"/>
          <w:numId w:val="18"/>
        </w:numPr>
        <w:spacing w:line="264" w:lineRule="auto"/>
        <w:jc w:val="both"/>
        <w:rPr>
          <w:rFonts w:ascii="Sylfaen" w:hAnsi="Sylfaen"/>
          <w:bCs/>
          <w:lang w:val="ka-GE"/>
        </w:rPr>
      </w:pPr>
      <w:r>
        <w:rPr>
          <w:rFonts w:ascii="Sylfaen" w:hAnsi="Sylfaen"/>
          <w:bCs/>
          <w:lang w:val="ka-GE"/>
        </w:rPr>
        <w:lastRenderedPageBreak/>
        <w:t xml:space="preserve">დივერსიფიკაცია - ეკონომიკური აქტივობების გეოგრაფიული არეალის გაფართოვება. პირველ რიგში ეს ტრენდი შეეხება მასობრივ წარმოებას და სერვისებს, რაც ახალ ქვეყნებს და კომპანიებს საშუალებას მისცემს გლობალ ღირებულებათა ჯაჭვსში ინტეგრირდნენ. </w:t>
      </w:r>
    </w:p>
    <w:p w14:paraId="27CFCFD4" w14:textId="4B630155" w:rsidR="008F0085" w:rsidRPr="00E32304" w:rsidRDefault="008F0085" w:rsidP="008F0085">
      <w:pPr>
        <w:pStyle w:val="ListParagraph"/>
        <w:numPr>
          <w:ilvl w:val="0"/>
          <w:numId w:val="18"/>
        </w:numPr>
        <w:spacing w:line="264" w:lineRule="auto"/>
        <w:jc w:val="both"/>
        <w:rPr>
          <w:rFonts w:ascii="Sylfaen" w:hAnsi="Sylfaen"/>
          <w:bCs/>
          <w:lang w:val="ka-GE"/>
        </w:rPr>
      </w:pPr>
      <w:r>
        <w:rPr>
          <w:rFonts w:ascii="Sylfaen" w:hAnsi="Sylfaen"/>
          <w:bCs/>
          <w:lang w:val="ka-GE"/>
        </w:rPr>
        <w:t xml:space="preserve">რეგიონალიზაცია - ეს ტენდენცია შეამცირებს ფიზიკურ დისტანციას, თუმცა არ იქონიებს გავლენას მიწოდების ჯაჭვის ფრაგმენტაციაზე. </w:t>
      </w:r>
      <w:r w:rsidRPr="00E32304">
        <w:rPr>
          <w:rFonts w:ascii="Sylfaen" w:hAnsi="Sylfaen"/>
          <w:bCs/>
          <w:lang w:val="ka-GE"/>
        </w:rPr>
        <w:t>რეგიონალიზაცია გავლენას იქონიებს გადამამუშავებელ ინდუსტრიებზე და</w:t>
      </w:r>
      <w:r w:rsidR="001C5AFC" w:rsidRPr="00E32304">
        <w:rPr>
          <w:rFonts w:ascii="Sylfaen" w:hAnsi="Sylfaen"/>
          <w:bCs/>
          <w:lang w:val="ka-GE"/>
        </w:rPr>
        <w:t xml:space="preserve"> გამოიწვევს როგორც</w:t>
      </w:r>
      <w:r w:rsidRPr="00E32304">
        <w:rPr>
          <w:rFonts w:ascii="Sylfaen" w:hAnsi="Sylfaen"/>
          <w:bCs/>
          <w:lang w:val="ka-GE"/>
        </w:rPr>
        <w:t xml:space="preserve"> ე.წ. ეფექტიანობაზე დაფუძნებული (efficiency seeking) ინვესტიციებიდან რეგიონული ბაზრის ათვისებაზე დაფუძნებული ინვესტიციებზე გადასვლას</w:t>
      </w:r>
      <w:r w:rsidR="001C5AFC" w:rsidRPr="00E32304">
        <w:rPr>
          <w:rFonts w:ascii="Sylfaen" w:hAnsi="Sylfaen"/>
          <w:bCs/>
          <w:lang w:val="ka-GE"/>
        </w:rPr>
        <w:t>, ასევე</w:t>
      </w:r>
      <w:r w:rsidRPr="00E32304">
        <w:rPr>
          <w:rFonts w:ascii="Sylfaen" w:hAnsi="Sylfaen"/>
          <w:bCs/>
          <w:lang w:val="ka-GE"/>
        </w:rPr>
        <w:t xml:space="preserve"> გლობალურ ღირებულებათა ჯაჭვ</w:t>
      </w:r>
      <w:r w:rsidR="001C5AFC" w:rsidRPr="00E32304">
        <w:rPr>
          <w:rFonts w:ascii="Sylfaen" w:hAnsi="Sylfaen"/>
          <w:bCs/>
          <w:lang w:val="ka-GE"/>
        </w:rPr>
        <w:t>ში</w:t>
      </w:r>
      <w:r w:rsidRPr="00E32304">
        <w:rPr>
          <w:rFonts w:ascii="Sylfaen" w:hAnsi="Sylfaen"/>
          <w:bCs/>
          <w:lang w:val="ka-GE"/>
        </w:rPr>
        <w:t xml:space="preserve"> ვერტიკალური </w:t>
      </w:r>
      <w:r w:rsidR="001C5AFC" w:rsidRPr="00E32304">
        <w:rPr>
          <w:rFonts w:ascii="Sylfaen" w:hAnsi="Sylfaen"/>
          <w:bCs/>
          <w:lang w:val="ka-GE"/>
        </w:rPr>
        <w:t>სეგმენტაციის გაშლას</w:t>
      </w:r>
      <w:r w:rsidRPr="00E32304">
        <w:rPr>
          <w:rFonts w:ascii="Sylfaen" w:hAnsi="Sylfaen"/>
          <w:bCs/>
          <w:lang w:val="ka-GE"/>
        </w:rPr>
        <w:t xml:space="preserve"> </w:t>
      </w:r>
      <w:r w:rsidR="001C5AFC" w:rsidRPr="00E32304">
        <w:rPr>
          <w:rFonts w:ascii="Sylfaen" w:hAnsi="Sylfaen"/>
          <w:bCs/>
          <w:lang w:val="ka-GE"/>
        </w:rPr>
        <w:t xml:space="preserve">და </w:t>
      </w:r>
      <w:r w:rsidRPr="00E32304">
        <w:rPr>
          <w:rFonts w:ascii="Sylfaen" w:hAnsi="Sylfaen"/>
          <w:bCs/>
          <w:lang w:val="ka-GE"/>
        </w:rPr>
        <w:t>უფრო ფართ</w:t>
      </w:r>
      <w:r w:rsidR="005B5EDD" w:rsidRPr="00E32304">
        <w:rPr>
          <w:rFonts w:ascii="Sylfaen" w:hAnsi="Sylfaen"/>
          <w:bCs/>
          <w:lang w:val="ka-GE"/>
        </w:rPr>
        <w:t>ო</w:t>
      </w:r>
      <w:r w:rsidRPr="00E32304">
        <w:rPr>
          <w:rFonts w:ascii="Sylfaen" w:hAnsi="Sylfaen"/>
          <w:bCs/>
          <w:lang w:val="ka-GE"/>
        </w:rPr>
        <w:t xml:space="preserve"> ინდუსტრიულ ბაზებსა და კლასტერებზე ორიენტაციას. </w:t>
      </w:r>
    </w:p>
    <w:p w14:paraId="697D9232" w14:textId="1936C7E8" w:rsidR="00E32304" w:rsidRPr="00E32304" w:rsidRDefault="008F0085" w:rsidP="00E32304">
      <w:pPr>
        <w:pStyle w:val="ListParagraph"/>
        <w:numPr>
          <w:ilvl w:val="0"/>
          <w:numId w:val="18"/>
        </w:numPr>
        <w:spacing w:line="264" w:lineRule="auto"/>
        <w:jc w:val="both"/>
        <w:rPr>
          <w:rFonts w:ascii="Sylfaen" w:hAnsi="Sylfaen"/>
          <w:bCs/>
          <w:lang w:val="ka-GE"/>
        </w:rPr>
      </w:pPr>
      <w:r w:rsidRPr="00E32304">
        <w:rPr>
          <w:rFonts w:ascii="Sylfaen" w:hAnsi="Sylfaen"/>
          <w:bCs/>
          <w:lang w:val="ka-GE"/>
        </w:rPr>
        <w:t>რეპლიკაცია - გამოიწვევს  ღირებულებათა ჯაჭვების შემოკლებას</w:t>
      </w:r>
      <w:r w:rsidR="00E32304" w:rsidRPr="00E32304">
        <w:rPr>
          <w:rFonts w:ascii="Sylfaen" w:hAnsi="Sylfaen"/>
          <w:bCs/>
          <w:lang w:val="ka-GE"/>
        </w:rPr>
        <w:t xml:space="preserve"> და</w:t>
      </w:r>
      <w:r w:rsidR="001C5AFC" w:rsidRPr="00E32304">
        <w:rPr>
          <w:rFonts w:ascii="Sylfaen" w:hAnsi="Sylfaen"/>
          <w:bCs/>
          <w:lang w:val="ka-GE"/>
        </w:rPr>
        <w:t xml:space="preserve"> </w:t>
      </w:r>
      <w:r w:rsidR="00E32304" w:rsidRPr="00E32304">
        <w:rPr>
          <w:rFonts w:ascii="Sylfaen" w:hAnsi="Sylfaen"/>
          <w:bCs/>
          <w:lang w:val="ka-GE"/>
        </w:rPr>
        <w:t>მეტი დამატებულ ღირებულებას შექმნას ერთ ადგილას. ეს ტენდენცია უფრო მეტ გავლენად იქონიებს ჰაბებზე მიბმულ (hub-and-spoke) და რეგიონულ გადამამუშავებელ ინდუსტრიებზე. ამასთან, ადგილობრივი წარმოების ბაზა და მწარმოებელთა მომსახურების ხარისხი გახდება წინაპირობა გლობალურ ღირებულებათა ჯაჭვის ბოლო ეტაპების ქვეყანაში მოსაზიდად. თუმცა, აღნიშნული არ იძლევა ტექნოლოგიის და დიდი დამატებული ღირებულების მოპოვების გარანტიას.</w:t>
      </w:r>
    </w:p>
    <w:p w14:paraId="339DCC3D" w14:textId="77777777" w:rsidR="008F0085" w:rsidRPr="00E32304" w:rsidRDefault="008F0085" w:rsidP="00E32304">
      <w:pPr>
        <w:spacing w:line="264" w:lineRule="auto"/>
        <w:jc w:val="both"/>
        <w:rPr>
          <w:rFonts w:ascii="Sylfaen" w:hAnsi="Sylfaen"/>
          <w:bCs/>
          <w:lang w:val="ka-GE"/>
        </w:rPr>
      </w:pPr>
    </w:p>
    <w:p w14:paraId="48538A6E" w14:textId="026866FE" w:rsidR="00AF21F4" w:rsidRPr="00801056" w:rsidRDefault="00AF21F4" w:rsidP="00AF21F4">
      <w:pPr>
        <w:spacing w:line="264" w:lineRule="auto"/>
        <w:jc w:val="both"/>
        <w:rPr>
          <w:rFonts w:ascii="Sylfaen" w:hAnsi="Sylfaen" w:cs="Sylfaen"/>
          <w:lang w:val="ka-GE"/>
        </w:rPr>
      </w:pPr>
      <w:r>
        <w:rPr>
          <w:rFonts w:ascii="Sylfaen" w:hAnsi="Sylfaen" w:cs="Sylfaen"/>
          <w:lang w:val="ka-GE"/>
        </w:rPr>
        <w:t xml:space="preserve">განვითარებადი ქვეყნებისთვის განსაკუთრებით მნიშვნელოვანია პირდაპირი უცხოური ინვესტიციების ნაკადების შემოდინება.  გლობალურად მზარდი კონკურენციის პირობებში ქვეყნები ცდილობენ მეტად კონკურენტული გახადონ საინვესტიციო შეთავაზებები. ის ფაქტორები, რაც ადრე ინვესტორებისთვის ნაკლებად იყო მნიშვნელოვანი, მაგალითად როგორიც არის პირდაპირი ფინანსური მხარდაჭერის მექანიზმები, პანდემიამ უფრო მნიშვნელოვანი გახადა გლობალური ეკონომიკური რეცესიის პირობებში. </w:t>
      </w:r>
      <w:r w:rsidRPr="0025157B">
        <w:rPr>
          <w:rFonts w:ascii="Sylfaen" w:hAnsi="Sylfaen" w:cs="Sylfaen"/>
          <w:lang w:val="ka-GE"/>
        </w:rPr>
        <w:t>EY-ის მიერ 2020 წლის აპრილში გამოკითხული ბიზნეს-ლიდერების 80% სამომავლოდ საინვესტიციო ლოკაციების არჩებისას მთავრობების მიერ შემოთავაზებულ სტიმულირების პაკეტებს თვლიან ყველაზე მნიშვნელოვნად:</w:t>
      </w:r>
      <w:r w:rsidRPr="00663C52">
        <w:rPr>
          <w:rFonts w:ascii="Sylfaen" w:hAnsi="Sylfaen" w:cs="Sylfaen"/>
          <w:highlight w:val="red"/>
          <w:lang w:val="ka-GE"/>
        </w:rPr>
        <w:t xml:space="preserve"> </w:t>
      </w:r>
    </w:p>
    <w:p w14:paraId="47F27D1F" w14:textId="09861965" w:rsidR="00AF21F4" w:rsidRDefault="00AF21F4" w:rsidP="00AF21F4">
      <w:pPr>
        <w:spacing w:line="264" w:lineRule="auto"/>
        <w:jc w:val="both"/>
        <w:rPr>
          <w:rFonts w:ascii="Sylfaen" w:hAnsi="Sylfaen" w:cs="Sylfaen"/>
          <w:b/>
          <w:lang w:val="ka-GE"/>
        </w:rPr>
      </w:pPr>
    </w:p>
    <w:p w14:paraId="3CB6DBF6" w14:textId="43BDADBC" w:rsidR="00AF21F4" w:rsidRPr="00AF21F4" w:rsidRDefault="00AF21F4" w:rsidP="00AF21F4">
      <w:pPr>
        <w:spacing w:line="264" w:lineRule="auto"/>
        <w:jc w:val="both"/>
        <w:rPr>
          <w:rFonts w:ascii="Sylfaen" w:hAnsi="Sylfaen" w:cs="Sylfaen"/>
          <w:sz w:val="20"/>
          <w:lang w:val="ka-GE"/>
        </w:rPr>
      </w:pPr>
      <w:r w:rsidRPr="00225981">
        <w:rPr>
          <w:rFonts w:ascii="Sylfaen" w:hAnsi="Sylfaen" w:cs="Sylfaen"/>
          <w:sz w:val="20"/>
          <w:lang w:val="ka-GE"/>
        </w:rPr>
        <w:t>დიაგრამა#</w:t>
      </w:r>
      <w:r>
        <w:rPr>
          <w:rFonts w:ascii="Sylfaen" w:hAnsi="Sylfaen" w:cs="Sylfaen"/>
          <w:sz w:val="20"/>
          <w:lang w:val="ka-GE"/>
        </w:rPr>
        <w:t xml:space="preserve">5 </w:t>
      </w:r>
      <w:r w:rsidRPr="00AF21F4">
        <w:rPr>
          <w:rFonts w:ascii="Sylfaen" w:hAnsi="Sylfaen" w:cs="Sylfaen"/>
          <w:sz w:val="20"/>
          <w:lang w:val="ka-GE"/>
        </w:rPr>
        <w:t>გამოკითხვა: რა ფაქტორები იქნება გადამწყვეტი საინვესტიციო ლოკაციების არჩევისას</w:t>
      </w:r>
    </w:p>
    <w:p w14:paraId="6C77A9BF" w14:textId="5AB85E4B" w:rsidR="008A7453" w:rsidRDefault="00343442" w:rsidP="008A7453">
      <w:pPr>
        <w:spacing w:line="264" w:lineRule="auto"/>
        <w:jc w:val="both"/>
        <w:rPr>
          <w:rFonts w:ascii="Sylfaen" w:hAnsi="Sylfaen"/>
          <w:lang w:val="ka-GE"/>
        </w:rPr>
      </w:pPr>
      <w:r>
        <w:rPr>
          <w:rFonts w:ascii="Sylfaen" w:hAnsi="Sylfaen" w:cs="Sylfaen"/>
          <w:noProof/>
        </w:rPr>
        <w:drawing>
          <wp:anchor distT="0" distB="0" distL="114300" distR="114300" simplePos="0" relativeHeight="251754496" behindDoc="0" locked="0" layoutInCell="1" allowOverlap="1" wp14:anchorId="6151948A" wp14:editId="70E5EDA2">
            <wp:simplePos x="0" y="0"/>
            <wp:positionH relativeFrom="column">
              <wp:posOffset>101109</wp:posOffset>
            </wp:positionH>
            <wp:positionV relativeFrom="paragraph">
              <wp:posOffset>71815</wp:posOffset>
            </wp:positionV>
            <wp:extent cx="6487064" cy="3717925"/>
            <wp:effectExtent l="0" t="0" r="0" b="0"/>
            <wp:wrapNone/>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1EB6A91" w14:textId="141CA545" w:rsidR="008A7453" w:rsidRDefault="008A7453" w:rsidP="008A7453">
      <w:pPr>
        <w:spacing w:line="264" w:lineRule="auto"/>
        <w:jc w:val="both"/>
        <w:rPr>
          <w:rFonts w:ascii="Sylfaen" w:hAnsi="Sylfaen"/>
          <w:lang w:val="ka-GE"/>
        </w:rPr>
      </w:pPr>
    </w:p>
    <w:p w14:paraId="7293DBBB" w14:textId="13035C35" w:rsidR="008A7453" w:rsidRDefault="008A7453" w:rsidP="008A7453">
      <w:pPr>
        <w:spacing w:line="264" w:lineRule="auto"/>
        <w:jc w:val="both"/>
        <w:rPr>
          <w:rFonts w:ascii="Sylfaen" w:hAnsi="Sylfaen"/>
          <w:lang w:val="ka-GE"/>
        </w:rPr>
      </w:pPr>
    </w:p>
    <w:p w14:paraId="59EFFAE4" w14:textId="22125DED" w:rsidR="008A7453" w:rsidRDefault="008A7453" w:rsidP="008A7453">
      <w:pPr>
        <w:spacing w:line="264" w:lineRule="auto"/>
        <w:jc w:val="both"/>
        <w:rPr>
          <w:rFonts w:ascii="Sylfaen" w:hAnsi="Sylfaen"/>
          <w:lang w:val="ka-GE"/>
        </w:rPr>
      </w:pPr>
    </w:p>
    <w:p w14:paraId="594619EB" w14:textId="4161A9B5" w:rsidR="008A7453" w:rsidRDefault="008A7453" w:rsidP="008A7453">
      <w:pPr>
        <w:spacing w:line="264" w:lineRule="auto"/>
        <w:jc w:val="both"/>
        <w:rPr>
          <w:rFonts w:ascii="Sylfaen" w:hAnsi="Sylfaen"/>
          <w:lang w:val="ka-GE"/>
        </w:rPr>
      </w:pPr>
    </w:p>
    <w:p w14:paraId="5E25AE4E" w14:textId="592ECCC7" w:rsidR="008A7453" w:rsidRDefault="008A7453" w:rsidP="008A7453">
      <w:pPr>
        <w:spacing w:line="264" w:lineRule="auto"/>
        <w:jc w:val="both"/>
        <w:rPr>
          <w:rFonts w:ascii="Sylfaen" w:hAnsi="Sylfaen"/>
          <w:lang w:val="ka-GE"/>
        </w:rPr>
      </w:pPr>
    </w:p>
    <w:p w14:paraId="0675F2BF" w14:textId="7E005A98" w:rsidR="008A7453" w:rsidRDefault="008A7453" w:rsidP="008A7453">
      <w:pPr>
        <w:spacing w:line="264" w:lineRule="auto"/>
        <w:jc w:val="both"/>
        <w:rPr>
          <w:rFonts w:ascii="Sylfaen" w:hAnsi="Sylfaen"/>
          <w:lang w:val="ka-GE"/>
        </w:rPr>
      </w:pPr>
    </w:p>
    <w:p w14:paraId="1A7616F6" w14:textId="6E2A5B97" w:rsidR="008A7453" w:rsidRDefault="008A7453" w:rsidP="008A7453">
      <w:pPr>
        <w:spacing w:line="264" w:lineRule="auto"/>
        <w:jc w:val="both"/>
        <w:rPr>
          <w:rFonts w:ascii="Sylfaen" w:hAnsi="Sylfaen"/>
          <w:lang w:val="ka-GE"/>
        </w:rPr>
      </w:pPr>
    </w:p>
    <w:p w14:paraId="6A089E13" w14:textId="57E388A8" w:rsidR="008A7453" w:rsidRDefault="008A7453" w:rsidP="008A7453">
      <w:pPr>
        <w:spacing w:line="264" w:lineRule="auto"/>
        <w:jc w:val="both"/>
        <w:rPr>
          <w:rFonts w:ascii="Sylfaen" w:hAnsi="Sylfaen"/>
          <w:lang w:val="ka-GE"/>
        </w:rPr>
      </w:pPr>
    </w:p>
    <w:p w14:paraId="4EFE753D" w14:textId="5212025E" w:rsidR="008A7453" w:rsidRDefault="008A7453" w:rsidP="008A7453">
      <w:pPr>
        <w:spacing w:line="264" w:lineRule="auto"/>
        <w:jc w:val="both"/>
        <w:rPr>
          <w:rFonts w:ascii="Sylfaen" w:hAnsi="Sylfaen"/>
          <w:lang w:val="ka-GE"/>
        </w:rPr>
      </w:pPr>
    </w:p>
    <w:p w14:paraId="55B2A597" w14:textId="1819E6D3" w:rsidR="008A7453" w:rsidRDefault="008A7453" w:rsidP="008A7453">
      <w:pPr>
        <w:spacing w:line="264" w:lineRule="auto"/>
        <w:jc w:val="both"/>
        <w:rPr>
          <w:rFonts w:ascii="Sylfaen" w:hAnsi="Sylfaen"/>
          <w:lang w:val="ka-GE"/>
        </w:rPr>
      </w:pPr>
    </w:p>
    <w:p w14:paraId="7F81E9D8" w14:textId="357B6021" w:rsidR="008A7453" w:rsidRDefault="008A7453" w:rsidP="008A7453">
      <w:pPr>
        <w:spacing w:line="264" w:lineRule="auto"/>
        <w:jc w:val="both"/>
        <w:rPr>
          <w:rFonts w:ascii="Sylfaen" w:hAnsi="Sylfaen"/>
          <w:lang w:val="ka-GE"/>
        </w:rPr>
      </w:pPr>
    </w:p>
    <w:p w14:paraId="59239C77" w14:textId="56D51553" w:rsidR="008A7453" w:rsidRDefault="008A7453" w:rsidP="008A7453">
      <w:pPr>
        <w:spacing w:line="264" w:lineRule="auto"/>
        <w:jc w:val="both"/>
        <w:rPr>
          <w:rFonts w:ascii="Sylfaen" w:hAnsi="Sylfaen"/>
          <w:lang w:val="ka-GE"/>
        </w:rPr>
      </w:pPr>
    </w:p>
    <w:p w14:paraId="479FF7A7" w14:textId="6B336D27" w:rsidR="008A7453" w:rsidRDefault="008A7453" w:rsidP="008A7453">
      <w:pPr>
        <w:spacing w:line="264" w:lineRule="auto"/>
        <w:jc w:val="both"/>
        <w:rPr>
          <w:rFonts w:ascii="Sylfaen" w:hAnsi="Sylfaen"/>
          <w:lang w:val="ka-GE"/>
        </w:rPr>
      </w:pPr>
    </w:p>
    <w:p w14:paraId="2EEF65FC" w14:textId="1E6D2F60" w:rsidR="008A7453" w:rsidRDefault="008A7453" w:rsidP="008A7453">
      <w:pPr>
        <w:spacing w:line="264" w:lineRule="auto"/>
        <w:jc w:val="both"/>
        <w:rPr>
          <w:rFonts w:ascii="Sylfaen" w:hAnsi="Sylfaen"/>
          <w:lang w:val="ka-GE"/>
        </w:rPr>
      </w:pPr>
    </w:p>
    <w:p w14:paraId="5EF8DA5B" w14:textId="7A90525D" w:rsidR="008A7453" w:rsidRDefault="008A7453" w:rsidP="008A7453">
      <w:pPr>
        <w:spacing w:line="264" w:lineRule="auto"/>
        <w:jc w:val="both"/>
        <w:rPr>
          <w:rFonts w:ascii="Sylfaen" w:hAnsi="Sylfaen"/>
          <w:lang w:val="ka-GE"/>
        </w:rPr>
      </w:pPr>
    </w:p>
    <w:p w14:paraId="2D2F5A89" w14:textId="04077EA1" w:rsidR="008A7453" w:rsidRDefault="008A7453" w:rsidP="008A7453">
      <w:pPr>
        <w:spacing w:line="264" w:lineRule="auto"/>
        <w:jc w:val="both"/>
        <w:rPr>
          <w:rFonts w:ascii="Sylfaen" w:hAnsi="Sylfaen"/>
          <w:lang w:val="ka-GE"/>
        </w:rPr>
      </w:pPr>
    </w:p>
    <w:p w14:paraId="1508D940" w14:textId="2E919C4A" w:rsidR="008A7453" w:rsidRDefault="00343442" w:rsidP="008A7453">
      <w:pPr>
        <w:spacing w:line="264" w:lineRule="auto"/>
        <w:jc w:val="both"/>
        <w:rPr>
          <w:rFonts w:ascii="Sylfaen" w:hAnsi="Sylfaen"/>
          <w:lang w:val="ka-GE"/>
        </w:rPr>
      </w:pPr>
      <w:r w:rsidRPr="00343442">
        <w:rPr>
          <w:rFonts w:ascii="Sylfaen" w:hAnsi="Sylfaen"/>
          <w:noProof/>
        </w:rPr>
        <mc:AlternateContent>
          <mc:Choice Requires="wps">
            <w:drawing>
              <wp:anchor distT="45720" distB="45720" distL="114300" distR="114300" simplePos="0" relativeHeight="251866112" behindDoc="0" locked="0" layoutInCell="1" allowOverlap="1" wp14:anchorId="4ED8E546" wp14:editId="73011E60">
                <wp:simplePos x="0" y="0"/>
                <wp:positionH relativeFrom="column">
                  <wp:posOffset>-27940</wp:posOffset>
                </wp:positionH>
                <wp:positionV relativeFrom="paragraph">
                  <wp:posOffset>235956</wp:posOffset>
                </wp:positionV>
                <wp:extent cx="4701397" cy="370936"/>
                <wp:effectExtent l="0" t="0" r="4445" b="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397" cy="370936"/>
                        </a:xfrm>
                        <a:prstGeom prst="rect">
                          <a:avLst/>
                        </a:prstGeom>
                        <a:solidFill>
                          <a:schemeClr val="bg1"/>
                        </a:solidFill>
                        <a:ln w="9525">
                          <a:noFill/>
                          <a:miter lim="800000"/>
                          <a:headEnd/>
                          <a:tailEnd/>
                        </a:ln>
                      </wps:spPr>
                      <wps:txbx>
                        <w:txbxContent>
                          <w:p w14:paraId="7E35494F" w14:textId="1E7A7673" w:rsidR="007A6575" w:rsidRPr="00343442" w:rsidRDefault="007A6575" w:rsidP="00343442">
                            <w:pPr>
                              <w:spacing w:line="264" w:lineRule="auto"/>
                              <w:jc w:val="both"/>
                              <w:rPr>
                                <w:rFonts w:ascii="Sylfaen" w:hAnsi="Sylfaen"/>
                                <w:i/>
                                <w:sz w:val="20"/>
                                <w:lang w:val="ka-GE"/>
                              </w:rPr>
                            </w:pPr>
                            <w:r w:rsidRPr="00343442">
                              <w:rPr>
                                <w:rFonts w:ascii="Sylfaen" w:hAnsi="Sylfaen"/>
                                <w:i/>
                                <w:sz w:val="20"/>
                                <w:lang w:val="ka-GE"/>
                              </w:rPr>
                              <w:t xml:space="preserve">წყარო: EY </w:t>
                            </w:r>
                            <w:r w:rsidRPr="00E3744D">
                              <w:rPr>
                                <w:rFonts w:ascii="Sylfaen" w:hAnsi="Sylfaen"/>
                                <w:i/>
                                <w:sz w:val="20"/>
                                <w:lang w:val="ka-GE"/>
                              </w:rPr>
                              <w:t>Flash Survey May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8E546" id="_x0000_s1063" type="#_x0000_t202" style="position:absolute;left:0;text-align:left;margin-left:-2.2pt;margin-top:18.6pt;width:370.2pt;height:29.2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" fillcolor="white [3212]" stroked="f">
                <v:textbox>
                  <w:txbxContent>
                    <w:p w14:paraId="7E35494F" w14:textId="1E7A7673" w:rsidR="007A6575" w:rsidRPr="00343442" w:rsidRDefault="007A6575" w:rsidP="00343442">
                      <w:pPr>
                        <w:spacing w:line="264" w:lineRule="auto"/>
                        <w:jc w:val="both"/>
                        <w:rPr>
                          <w:rFonts w:ascii="Sylfaen" w:hAnsi="Sylfaen"/>
                          <w:i/>
                          <w:sz w:val="20"/>
                          <w:lang w:val="ka-GE"/>
                        </w:rPr>
                      </w:pPr>
                      <w:r w:rsidRPr="00343442">
                        <w:rPr>
                          <w:rFonts w:ascii="Sylfaen" w:hAnsi="Sylfaen"/>
                          <w:i/>
                          <w:sz w:val="20"/>
                          <w:lang w:val="ka-GE"/>
                        </w:rPr>
                        <w:t xml:space="preserve">წყარო: EY </w:t>
                      </w:r>
                      <w:r w:rsidRPr="00E3744D">
                        <w:rPr>
                          <w:rFonts w:ascii="Sylfaen" w:hAnsi="Sylfaen"/>
                          <w:i/>
                          <w:sz w:val="20"/>
                          <w:lang w:val="ka-GE"/>
                        </w:rPr>
                        <w:t>Flash Survey May 2020</w:t>
                      </w:r>
                    </w:p>
                  </w:txbxContent>
                </v:textbox>
              </v:shape>
            </w:pict>
          </mc:Fallback>
        </mc:AlternateContent>
      </w:r>
    </w:p>
    <w:p w14:paraId="0962C35E" w14:textId="77777777" w:rsidR="005F2FD2" w:rsidRDefault="005F2FD2" w:rsidP="005F2FD2">
      <w:pPr>
        <w:spacing w:line="264" w:lineRule="auto"/>
        <w:jc w:val="both"/>
        <w:rPr>
          <w:rFonts w:ascii="Sylfaen" w:hAnsi="Sylfaen" w:cs="Sylfaen"/>
          <w:lang w:val="ka-GE"/>
        </w:rPr>
      </w:pPr>
      <w:r w:rsidRPr="00210D4D">
        <w:rPr>
          <w:rFonts w:ascii="Sylfaen" w:hAnsi="Sylfaen" w:cs="Sylfaen"/>
          <w:lang w:val="ka-GE"/>
        </w:rPr>
        <w:lastRenderedPageBreak/>
        <w:t>პანდემისგან გამოწვეულმა შეზღუდვებმა საფრთხე შეუქმნა ტრადიციულ მიწოდების მოდელებს</w:t>
      </w:r>
      <w:r>
        <w:rPr>
          <w:rFonts w:ascii="Sylfaen" w:hAnsi="Sylfaen" w:cs="Sylfaen"/>
          <w:lang w:val="ka-GE"/>
        </w:rPr>
        <w:t xml:space="preserve">. პანდემიის დასაწყისში ანალიტიკოსების მიერ აქტიურად განიხილებოდა, რომ მიწოდების ჯაჭვის ქსელის ერთ გეოგრაფიულ არეალში კონცენტრირება ჩინეთის მაგალითზე არის სარისკო და კორპორაციები აქტიურად დაიწყებდნენ ახალი ქვეყნების განხილვას ალტერნატიული ჰაბების შესაქმნელად, თუმცა რამდენიმე თვის შემდგომ კორპორაციების მოლოდინები შეიცვალა და ისინი ნაკლევად ვარაუდობენ მიწოდების ჯაჭვის ტრანსფორმაციას.  თუ აპრილში </w:t>
      </w:r>
      <w:r w:rsidRPr="00F65620">
        <w:rPr>
          <w:rFonts w:ascii="Sylfaen" w:hAnsi="Sylfaen" w:cs="Sylfaen"/>
          <w:lang w:val="ka-GE"/>
        </w:rPr>
        <w:t>EY-</w:t>
      </w:r>
      <w:r>
        <w:rPr>
          <w:rFonts w:ascii="Sylfaen" w:hAnsi="Sylfaen" w:cs="Sylfaen"/>
          <w:lang w:val="ka-GE"/>
        </w:rPr>
        <w:t xml:space="preserve">ის მიერ გამოკითხული კომპანიების 83% ვარაუდობდა პროცესების გადატანას ევროპისა და აფრიკის დაბალდანახარჯიან ქვეყნებში, ოქტომბერში მხოლოდ 37% იზიარებს ამ ვარაუდს, კომპანიები თავს იკავებენ მაღალდანახარჯიან ცვლილებებზე. რაც შეეხება გაფართოების გეგმებს, თუ აპრილში გამოკითხული აღმასრულებელი მენეჯერების 23% ვარაუდობდა 2020 წლის საინვესტიციო გეგმების 2021 წელს და იმის შემდგომ გადატანას, ოქტომბერში 31% იზიარებს ამ შეხედულებას.  </w:t>
      </w:r>
    </w:p>
    <w:p w14:paraId="12B68F84" w14:textId="508960D0" w:rsidR="005F2FD2" w:rsidRDefault="005F2FD2" w:rsidP="008A7453">
      <w:pPr>
        <w:spacing w:line="264" w:lineRule="auto"/>
        <w:jc w:val="both"/>
        <w:rPr>
          <w:rFonts w:ascii="Sylfaen" w:hAnsi="Sylfaen"/>
          <w:lang w:val="ka-GE"/>
        </w:rPr>
      </w:pPr>
    </w:p>
    <w:p w14:paraId="5BCFA8EA" w14:textId="48DEACAF" w:rsidR="005F2FD2" w:rsidRPr="005F2FD2" w:rsidRDefault="005F2FD2" w:rsidP="005F2FD2">
      <w:pPr>
        <w:spacing w:line="264" w:lineRule="auto"/>
        <w:jc w:val="both"/>
        <w:rPr>
          <w:rFonts w:ascii="Sylfaen" w:hAnsi="Sylfaen" w:cs="Sylfaen"/>
          <w:sz w:val="20"/>
          <w:lang w:val="ka-GE"/>
        </w:rPr>
      </w:pPr>
      <w:r w:rsidRPr="00225981">
        <w:rPr>
          <w:rFonts w:ascii="Sylfaen" w:hAnsi="Sylfaen" w:cs="Sylfaen"/>
          <w:sz w:val="20"/>
          <w:lang w:val="ka-GE"/>
        </w:rPr>
        <w:t>დიაგრამა#</w:t>
      </w:r>
      <w:r>
        <w:rPr>
          <w:rFonts w:ascii="Sylfaen" w:hAnsi="Sylfaen" w:cs="Sylfaen"/>
          <w:sz w:val="20"/>
          <w:lang w:val="ka-GE"/>
        </w:rPr>
        <w:t xml:space="preserve">6 </w:t>
      </w:r>
      <w:r w:rsidRPr="005F2FD2">
        <w:rPr>
          <w:rFonts w:ascii="Sylfaen" w:hAnsi="Sylfaen" w:cs="Sylfaen"/>
          <w:sz w:val="20"/>
          <w:lang w:val="ka-GE"/>
        </w:rPr>
        <w:t xml:space="preserve">გამოკითხვა: როგორ შეიცვლება მიწოდების ჯაჭვის მოდელი პანდემიის შედეგად? </w:t>
      </w:r>
    </w:p>
    <w:p w14:paraId="488FF58B" w14:textId="0F937850" w:rsidR="005F2FD2" w:rsidRDefault="005F2FD2" w:rsidP="005F2FD2">
      <w:pPr>
        <w:spacing w:line="264" w:lineRule="auto"/>
        <w:jc w:val="both"/>
        <w:rPr>
          <w:rFonts w:ascii="Sylfaen" w:hAnsi="Sylfaen" w:cs="Sylfaen"/>
          <w:lang w:val="ka-GE"/>
        </w:rPr>
      </w:pPr>
      <w:r>
        <w:rPr>
          <w:rFonts w:ascii="Sylfaen" w:hAnsi="Sylfaen" w:cs="Sylfaen"/>
          <w:noProof/>
        </w:rPr>
        <w:drawing>
          <wp:anchor distT="0" distB="0" distL="114300" distR="114300" simplePos="0" relativeHeight="251755520" behindDoc="0" locked="0" layoutInCell="1" allowOverlap="1" wp14:anchorId="71B0E986" wp14:editId="1BD748BD">
            <wp:simplePos x="0" y="0"/>
            <wp:positionH relativeFrom="column">
              <wp:posOffset>23471</wp:posOffset>
            </wp:positionH>
            <wp:positionV relativeFrom="paragraph">
              <wp:posOffset>83712</wp:posOffset>
            </wp:positionV>
            <wp:extent cx="6650355" cy="3519578"/>
            <wp:effectExtent l="0" t="0" r="0" b="508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7A30AE29" w14:textId="2D37A199" w:rsidR="005F2FD2" w:rsidRDefault="005F2FD2" w:rsidP="005F2FD2">
      <w:pPr>
        <w:spacing w:line="264" w:lineRule="auto"/>
        <w:jc w:val="both"/>
        <w:rPr>
          <w:rFonts w:ascii="Sylfaen" w:hAnsi="Sylfaen"/>
          <w:i/>
          <w:sz w:val="18"/>
          <w:lang w:val="ka-GE"/>
        </w:rPr>
      </w:pPr>
    </w:p>
    <w:p w14:paraId="6ABE9FC9" w14:textId="14A625CB" w:rsidR="005F2FD2" w:rsidRDefault="005F2FD2" w:rsidP="005F2FD2">
      <w:pPr>
        <w:spacing w:line="264" w:lineRule="auto"/>
        <w:jc w:val="both"/>
        <w:rPr>
          <w:rFonts w:ascii="Sylfaen" w:hAnsi="Sylfaen"/>
          <w:i/>
          <w:sz w:val="18"/>
          <w:lang w:val="ka-GE"/>
        </w:rPr>
      </w:pPr>
    </w:p>
    <w:p w14:paraId="6B9B0420" w14:textId="3768CA46" w:rsidR="005F2FD2" w:rsidRDefault="005F2FD2" w:rsidP="005F2FD2">
      <w:pPr>
        <w:spacing w:line="264" w:lineRule="auto"/>
        <w:jc w:val="both"/>
        <w:rPr>
          <w:rFonts w:ascii="Sylfaen" w:hAnsi="Sylfaen"/>
          <w:i/>
          <w:sz w:val="18"/>
          <w:lang w:val="ka-GE"/>
        </w:rPr>
      </w:pPr>
    </w:p>
    <w:p w14:paraId="65126609" w14:textId="3541490A" w:rsidR="005F2FD2" w:rsidRDefault="005F2FD2" w:rsidP="005F2FD2">
      <w:pPr>
        <w:spacing w:line="264" w:lineRule="auto"/>
        <w:jc w:val="both"/>
        <w:rPr>
          <w:rFonts w:ascii="Sylfaen" w:hAnsi="Sylfaen"/>
          <w:i/>
          <w:sz w:val="18"/>
          <w:lang w:val="ka-GE"/>
        </w:rPr>
      </w:pPr>
    </w:p>
    <w:p w14:paraId="478EBC70" w14:textId="77777777" w:rsidR="005F2FD2" w:rsidRDefault="005F2FD2" w:rsidP="005F2FD2">
      <w:pPr>
        <w:spacing w:line="264" w:lineRule="auto"/>
        <w:jc w:val="both"/>
        <w:rPr>
          <w:rFonts w:ascii="Sylfaen" w:hAnsi="Sylfaen"/>
          <w:i/>
          <w:sz w:val="18"/>
          <w:lang w:val="ka-GE"/>
        </w:rPr>
      </w:pPr>
    </w:p>
    <w:p w14:paraId="751C79B6" w14:textId="760CD96E" w:rsidR="005F2FD2" w:rsidRDefault="005F2FD2" w:rsidP="005F2FD2">
      <w:pPr>
        <w:spacing w:line="264" w:lineRule="auto"/>
        <w:jc w:val="both"/>
        <w:rPr>
          <w:rFonts w:ascii="Sylfaen" w:hAnsi="Sylfaen"/>
          <w:i/>
          <w:sz w:val="18"/>
          <w:lang w:val="ka-GE"/>
        </w:rPr>
      </w:pPr>
    </w:p>
    <w:p w14:paraId="02545AC3" w14:textId="77777777" w:rsidR="005F2FD2" w:rsidRDefault="005F2FD2" w:rsidP="005F2FD2">
      <w:pPr>
        <w:spacing w:line="264" w:lineRule="auto"/>
        <w:jc w:val="both"/>
        <w:rPr>
          <w:rFonts w:ascii="Sylfaen" w:hAnsi="Sylfaen"/>
          <w:i/>
          <w:sz w:val="18"/>
          <w:lang w:val="ka-GE"/>
        </w:rPr>
      </w:pPr>
    </w:p>
    <w:p w14:paraId="01C71545" w14:textId="77777777" w:rsidR="005F2FD2" w:rsidRDefault="005F2FD2" w:rsidP="005F2FD2">
      <w:pPr>
        <w:spacing w:line="264" w:lineRule="auto"/>
        <w:jc w:val="both"/>
        <w:rPr>
          <w:rFonts w:ascii="Sylfaen" w:hAnsi="Sylfaen"/>
          <w:i/>
          <w:sz w:val="18"/>
          <w:lang w:val="ka-GE"/>
        </w:rPr>
      </w:pPr>
    </w:p>
    <w:p w14:paraId="17D03888" w14:textId="77777777" w:rsidR="005F2FD2" w:rsidRDefault="005F2FD2" w:rsidP="005F2FD2">
      <w:pPr>
        <w:spacing w:line="264" w:lineRule="auto"/>
        <w:jc w:val="both"/>
        <w:rPr>
          <w:rFonts w:ascii="Sylfaen" w:hAnsi="Sylfaen"/>
          <w:i/>
          <w:sz w:val="18"/>
          <w:lang w:val="ka-GE"/>
        </w:rPr>
      </w:pPr>
    </w:p>
    <w:p w14:paraId="6C51D75E" w14:textId="77777777" w:rsidR="005F2FD2" w:rsidRDefault="005F2FD2" w:rsidP="005F2FD2">
      <w:pPr>
        <w:spacing w:line="264" w:lineRule="auto"/>
        <w:jc w:val="both"/>
        <w:rPr>
          <w:rFonts w:ascii="Sylfaen" w:hAnsi="Sylfaen"/>
          <w:i/>
          <w:sz w:val="18"/>
          <w:lang w:val="ka-GE"/>
        </w:rPr>
      </w:pPr>
    </w:p>
    <w:p w14:paraId="455D0AD7" w14:textId="77777777" w:rsidR="005F2FD2" w:rsidRDefault="005F2FD2" w:rsidP="005F2FD2">
      <w:pPr>
        <w:spacing w:line="264" w:lineRule="auto"/>
        <w:jc w:val="both"/>
        <w:rPr>
          <w:rFonts w:ascii="Sylfaen" w:hAnsi="Sylfaen"/>
          <w:i/>
          <w:sz w:val="18"/>
          <w:lang w:val="ka-GE"/>
        </w:rPr>
      </w:pPr>
    </w:p>
    <w:p w14:paraId="708781DB" w14:textId="77777777" w:rsidR="005F2FD2" w:rsidRDefault="005F2FD2" w:rsidP="005F2FD2">
      <w:pPr>
        <w:spacing w:line="264" w:lineRule="auto"/>
        <w:jc w:val="both"/>
        <w:rPr>
          <w:rFonts w:ascii="Sylfaen" w:hAnsi="Sylfaen"/>
          <w:i/>
          <w:sz w:val="18"/>
          <w:lang w:val="ka-GE"/>
        </w:rPr>
      </w:pPr>
    </w:p>
    <w:p w14:paraId="21ECA23A" w14:textId="77777777" w:rsidR="005F2FD2" w:rsidRDefault="005F2FD2" w:rsidP="005F2FD2">
      <w:pPr>
        <w:spacing w:line="264" w:lineRule="auto"/>
        <w:jc w:val="both"/>
        <w:rPr>
          <w:rFonts w:ascii="Sylfaen" w:hAnsi="Sylfaen"/>
          <w:i/>
          <w:sz w:val="18"/>
          <w:lang w:val="ka-GE"/>
        </w:rPr>
      </w:pPr>
    </w:p>
    <w:p w14:paraId="575B2849" w14:textId="77777777" w:rsidR="005F2FD2" w:rsidRDefault="005F2FD2" w:rsidP="005F2FD2">
      <w:pPr>
        <w:spacing w:line="264" w:lineRule="auto"/>
        <w:jc w:val="both"/>
        <w:rPr>
          <w:rFonts w:ascii="Sylfaen" w:hAnsi="Sylfaen"/>
          <w:i/>
          <w:sz w:val="18"/>
          <w:lang w:val="ka-GE"/>
        </w:rPr>
      </w:pPr>
    </w:p>
    <w:p w14:paraId="1F9848EC" w14:textId="77777777" w:rsidR="005F2FD2" w:rsidRDefault="005F2FD2" w:rsidP="005F2FD2">
      <w:pPr>
        <w:spacing w:line="264" w:lineRule="auto"/>
        <w:jc w:val="both"/>
        <w:rPr>
          <w:rFonts w:ascii="Sylfaen" w:hAnsi="Sylfaen"/>
          <w:i/>
          <w:sz w:val="18"/>
          <w:lang w:val="ka-GE"/>
        </w:rPr>
      </w:pPr>
    </w:p>
    <w:p w14:paraId="10A2FFED" w14:textId="77777777" w:rsidR="005F2FD2" w:rsidRDefault="005F2FD2" w:rsidP="005F2FD2">
      <w:pPr>
        <w:spacing w:line="264" w:lineRule="auto"/>
        <w:jc w:val="both"/>
        <w:rPr>
          <w:rFonts w:ascii="Sylfaen" w:hAnsi="Sylfaen"/>
          <w:i/>
          <w:sz w:val="18"/>
          <w:lang w:val="ka-GE"/>
        </w:rPr>
      </w:pPr>
    </w:p>
    <w:p w14:paraId="7435586D" w14:textId="77777777" w:rsidR="005F2FD2" w:rsidRDefault="005F2FD2" w:rsidP="005F2FD2">
      <w:pPr>
        <w:spacing w:line="264" w:lineRule="auto"/>
        <w:jc w:val="both"/>
        <w:rPr>
          <w:rFonts w:ascii="Sylfaen" w:hAnsi="Sylfaen"/>
          <w:i/>
          <w:sz w:val="18"/>
          <w:lang w:val="ka-GE"/>
        </w:rPr>
      </w:pPr>
    </w:p>
    <w:p w14:paraId="4E286945" w14:textId="706C7255" w:rsidR="005F2FD2" w:rsidRDefault="005F2FD2" w:rsidP="005F2FD2">
      <w:pPr>
        <w:spacing w:line="264" w:lineRule="auto"/>
        <w:jc w:val="both"/>
        <w:rPr>
          <w:rFonts w:ascii="Sylfaen" w:hAnsi="Sylfaen"/>
          <w:i/>
          <w:sz w:val="18"/>
          <w:lang w:val="ka-GE"/>
        </w:rPr>
      </w:pPr>
    </w:p>
    <w:p w14:paraId="0B6B2AD5" w14:textId="630A8F60" w:rsidR="00E3744D" w:rsidRDefault="00E3744D" w:rsidP="005F2FD2">
      <w:pPr>
        <w:spacing w:line="264" w:lineRule="auto"/>
        <w:jc w:val="both"/>
        <w:rPr>
          <w:rFonts w:ascii="Sylfaen" w:hAnsi="Sylfaen"/>
          <w:i/>
          <w:sz w:val="18"/>
          <w:lang w:val="ka-GE"/>
        </w:rPr>
      </w:pPr>
    </w:p>
    <w:p w14:paraId="272B42BF" w14:textId="527F40F6" w:rsidR="00E3744D" w:rsidRDefault="00E3744D" w:rsidP="005F2FD2">
      <w:pPr>
        <w:spacing w:line="264" w:lineRule="auto"/>
        <w:jc w:val="both"/>
        <w:rPr>
          <w:rFonts w:ascii="Sylfaen" w:hAnsi="Sylfaen"/>
          <w:i/>
          <w:sz w:val="18"/>
          <w:lang w:val="ka-GE"/>
        </w:rPr>
      </w:pPr>
    </w:p>
    <w:p w14:paraId="76EBFD6C" w14:textId="77777777" w:rsidR="00E3744D" w:rsidRDefault="00E3744D" w:rsidP="005F2FD2">
      <w:pPr>
        <w:spacing w:line="264" w:lineRule="auto"/>
        <w:jc w:val="both"/>
        <w:rPr>
          <w:rFonts w:ascii="Sylfaen" w:hAnsi="Sylfaen"/>
          <w:i/>
          <w:sz w:val="18"/>
          <w:lang w:val="ka-GE"/>
        </w:rPr>
      </w:pPr>
    </w:p>
    <w:p w14:paraId="20BCC07A" w14:textId="77777777" w:rsidR="005F2FD2" w:rsidRDefault="005F2FD2" w:rsidP="005F2FD2">
      <w:pPr>
        <w:spacing w:line="264" w:lineRule="auto"/>
        <w:jc w:val="both"/>
        <w:rPr>
          <w:rFonts w:ascii="Sylfaen" w:hAnsi="Sylfaen"/>
          <w:i/>
          <w:sz w:val="18"/>
          <w:lang w:val="ka-GE"/>
        </w:rPr>
      </w:pPr>
    </w:p>
    <w:p w14:paraId="55CBBBD9" w14:textId="06FCFB0D" w:rsidR="005F2FD2" w:rsidRPr="00403C80" w:rsidRDefault="005F2FD2" w:rsidP="005F2FD2">
      <w:pPr>
        <w:spacing w:line="264" w:lineRule="auto"/>
        <w:jc w:val="both"/>
        <w:rPr>
          <w:rFonts w:ascii="Sylfaen" w:hAnsi="Sylfaen"/>
          <w:i/>
          <w:sz w:val="20"/>
          <w:lang w:val="ka-GE"/>
        </w:rPr>
      </w:pPr>
      <w:r w:rsidRPr="00403C80">
        <w:rPr>
          <w:rFonts w:ascii="Sylfaen" w:hAnsi="Sylfaen"/>
          <w:i/>
          <w:sz w:val="20"/>
          <w:lang w:val="ka-GE"/>
        </w:rPr>
        <w:t>წყარო: EY Flash Survey 2020 და EY Europe Attractiveness Survey 2020</w:t>
      </w:r>
    </w:p>
    <w:p w14:paraId="03F25252" w14:textId="7365F620" w:rsidR="005F2FD2" w:rsidRDefault="005F2FD2" w:rsidP="005F2FD2">
      <w:pPr>
        <w:spacing w:line="264" w:lineRule="auto"/>
        <w:jc w:val="both"/>
        <w:rPr>
          <w:rFonts w:ascii="Sylfaen" w:hAnsi="Sylfaen" w:cs="Sylfaen"/>
          <w:sz w:val="18"/>
          <w:lang w:val="ka-GE"/>
        </w:rPr>
      </w:pPr>
    </w:p>
    <w:p w14:paraId="6EA2886F" w14:textId="77777777" w:rsidR="00E32304" w:rsidRDefault="00E32304" w:rsidP="005F2FD2">
      <w:pPr>
        <w:spacing w:line="264" w:lineRule="auto"/>
        <w:jc w:val="both"/>
        <w:rPr>
          <w:rFonts w:ascii="Sylfaen" w:hAnsi="Sylfaen" w:cs="Sylfaen"/>
          <w:lang w:val="ka-GE"/>
        </w:rPr>
      </w:pPr>
    </w:p>
    <w:p w14:paraId="024CC924" w14:textId="7373146B" w:rsidR="005F2FD2" w:rsidRDefault="005F2FD2" w:rsidP="005F2FD2">
      <w:pPr>
        <w:spacing w:line="264" w:lineRule="auto"/>
        <w:jc w:val="both"/>
        <w:rPr>
          <w:rFonts w:ascii="Sylfaen" w:hAnsi="Sylfaen" w:cs="Sylfaen"/>
          <w:lang w:val="ka-GE"/>
        </w:rPr>
      </w:pPr>
      <w:r>
        <w:rPr>
          <w:rFonts w:ascii="Sylfaen" w:hAnsi="Sylfaen" w:cs="Sylfaen"/>
          <w:lang w:val="ka-GE"/>
        </w:rPr>
        <w:t xml:space="preserve">აღსანიშნავია, რომ აღმასრულებელი დირექტორების განწყობები იმაზე, თუ რა ფაქტორები შეიძენს მეტ მნიშვნელობას პანდემიის შედეგად, ექვსი თვის თავზე მოლოდინები იგივეა ციფრულ სერვისებზე მომხმარებლების მხრიდან გაზრდილ მოთხოვნაზე და ოქტომბერში აღმასრულებელი დირექტორების უფრო დიდი ნაწილი მიიჩნევს რომ მეტად დასჭირდებათ მთავრობების ინტერვენცია რათა წვლილი შეიტანონ პანდემიით გამოწვეული სოციალური პრობლემების გასადასაჭრელად, როგორიცაა უმუშევრობა. </w:t>
      </w:r>
    </w:p>
    <w:p w14:paraId="3C4E598C" w14:textId="305531FF" w:rsidR="005F2FD2" w:rsidRDefault="005F2FD2" w:rsidP="005F2FD2">
      <w:pPr>
        <w:spacing w:line="264" w:lineRule="auto"/>
        <w:jc w:val="both"/>
        <w:rPr>
          <w:rFonts w:ascii="Sylfaen" w:hAnsi="Sylfaen" w:cs="Sylfaen"/>
          <w:lang w:val="ka-GE"/>
        </w:rPr>
      </w:pPr>
    </w:p>
    <w:p w14:paraId="4F6BE20C" w14:textId="66AD7879" w:rsidR="00E32304" w:rsidRDefault="00E32304" w:rsidP="005F2FD2">
      <w:pPr>
        <w:spacing w:line="264" w:lineRule="auto"/>
        <w:jc w:val="both"/>
        <w:rPr>
          <w:rFonts w:ascii="Sylfaen" w:hAnsi="Sylfaen" w:cs="Sylfaen"/>
          <w:lang w:val="ka-GE"/>
        </w:rPr>
      </w:pPr>
    </w:p>
    <w:p w14:paraId="27F3AE9F" w14:textId="3D7690F6" w:rsidR="00E32304" w:rsidRDefault="00E32304" w:rsidP="005F2FD2">
      <w:pPr>
        <w:spacing w:line="264" w:lineRule="auto"/>
        <w:jc w:val="both"/>
        <w:rPr>
          <w:rFonts w:ascii="Sylfaen" w:hAnsi="Sylfaen" w:cs="Sylfaen"/>
          <w:lang w:val="ka-GE"/>
        </w:rPr>
      </w:pPr>
    </w:p>
    <w:p w14:paraId="08A3F2D4" w14:textId="77777777" w:rsidR="00E3744D" w:rsidRDefault="00E3744D" w:rsidP="005F2FD2">
      <w:pPr>
        <w:spacing w:line="264" w:lineRule="auto"/>
        <w:jc w:val="both"/>
        <w:rPr>
          <w:rFonts w:ascii="Sylfaen" w:hAnsi="Sylfaen" w:cs="Sylfaen"/>
          <w:lang w:val="ka-GE"/>
        </w:rPr>
      </w:pPr>
    </w:p>
    <w:p w14:paraId="56CD2A24" w14:textId="40DD7158" w:rsidR="005F2FD2" w:rsidRPr="005F2FD2" w:rsidRDefault="005F2FD2" w:rsidP="005F2FD2">
      <w:pPr>
        <w:spacing w:line="264" w:lineRule="auto"/>
        <w:jc w:val="both"/>
        <w:rPr>
          <w:rFonts w:ascii="Sylfaen" w:hAnsi="Sylfaen" w:cs="Sylfaen"/>
          <w:sz w:val="20"/>
          <w:lang w:val="ka-GE"/>
        </w:rPr>
      </w:pPr>
      <w:r w:rsidRPr="00225981">
        <w:rPr>
          <w:rFonts w:ascii="Sylfaen" w:hAnsi="Sylfaen" w:cs="Sylfaen"/>
          <w:sz w:val="20"/>
          <w:lang w:val="ka-GE"/>
        </w:rPr>
        <w:lastRenderedPageBreak/>
        <w:t>დიაგრამა#</w:t>
      </w:r>
      <w:r w:rsidR="00403C80">
        <w:rPr>
          <w:rFonts w:ascii="Sylfaen" w:hAnsi="Sylfaen" w:cs="Sylfaen"/>
          <w:sz w:val="20"/>
          <w:lang w:val="ka-GE"/>
        </w:rPr>
        <w:t>7</w:t>
      </w:r>
      <w:r>
        <w:rPr>
          <w:rFonts w:ascii="Sylfaen" w:hAnsi="Sylfaen" w:cs="Sylfaen"/>
          <w:sz w:val="20"/>
          <w:lang w:val="ka-GE"/>
        </w:rPr>
        <w:t xml:space="preserve"> </w:t>
      </w:r>
      <w:r w:rsidRPr="005F2FD2">
        <w:rPr>
          <w:rFonts w:ascii="Sylfaen" w:hAnsi="Sylfaen" w:cs="Sylfaen"/>
          <w:sz w:val="20"/>
          <w:lang w:val="ka-GE"/>
        </w:rPr>
        <w:t xml:space="preserve">გამოკითხვა: რომელი </w:t>
      </w:r>
      <w:r w:rsidR="005E748C">
        <w:rPr>
          <w:rFonts w:ascii="Sylfaen" w:hAnsi="Sylfaen" w:cs="Sylfaen"/>
          <w:sz w:val="20"/>
          <w:lang w:val="ka-GE"/>
        </w:rPr>
        <w:t>ტენდენციები</w:t>
      </w:r>
      <w:r w:rsidRPr="005F2FD2">
        <w:rPr>
          <w:rFonts w:ascii="Sylfaen" w:hAnsi="Sylfaen" w:cs="Sylfaen"/>
          <w:sz w:val="20"/>
          <w:lang w:val="ka-GE"/>
        </w:rPr>
        <w:t xml:space="preserve"> დაჩქარდება მომდევნო 3 წელიწადში:</w:t>
      </w:r>
    </w:p>
    <w:p w14:paraId="17D68C89" w14:textId="476FE9B1" w:rsidR="005F2FD2" w:rsidRDefault="00403C80" w:rsidP="005F2FD2">
      <w:pPr>
        <w:spacing w:line="264" w:lineRule="auto"/>
        <w:jc w:val="both"/>
        <w:rPr>
          <w:rFonts w:ascii="Sylfaen" w:hAnsi="Sylfaen" w:cs="Sylfaen"/>
          <w:lang w:val="ka-GE"/>
        </w:rPr>
      </w:pPr>
      <w:r>
        <w:rPr>
          <w:rFonts w:ascii="Sylfaen" w:hAnsi="Sylfaen" w:cs="Sylfaen"/>
          <w:noProof/>
        </w:rPr>
        <w:drawing>
          <wp:anchor distT="0" distB="0" distL="114300" distR="114300" simplePos="0" relativeHeight="251756544" behindDoc="0" locked="0" layoutInCell="1" allowOverlap="1" wp14:anchorId="1175C458" wp14:editId="0D9D76B4">
            <wp:simplePos x="0" y="0"/>
            <wp:positionH relativeFrom="column">
              <wp:posOffset>-2408</wp:posOffset>
            </wp:positionH>
            <wp:positionV relativeFrom="paragraph">
              <wp:posOffset>57581</wp:posOffset>
            </wp:positionV>
            <wp:extent cx="6202392" cy="3019425"/>
            <wp:effectExtent l="0" t="0" r="8255" b="0"/>
            <wp:wrapNone/>
            <wp:docPr id="138" name="Chart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anchor>
        </w:drawing>
      </w:r>
    </w:p>
    <w:p w14:paraId="5785227C" w14:textId="3F2F71C5" w:rsidR="005F2FD2" w:rsidRDefault="005F2FD2" w:rsidP="005F2FD2">
      <w:pPr>
        <w:spacing w:line="264" w:lineRule="auto"/>
        <w:jc w:val="both"/>
        <w:rPr>
          <w:rFonts w:ascii="Sylfaen" w:hAnsi="Sylfaen"/>
          <w:i/>
          <w:sz w:val="18"/>
          <w:lang w:val="ka-GE"/>
        </w:rPr>
      </w:pPr>
    </w:p>
    <w:p w14:paraId="6B508E6A" w14:textId="77777777" w:rsidR="005F2FD2" w:rsidRDefault="005F2FD2" w:rsidP="005F2FD2">
      <w:pPr>
        <w:spacing w:line="264" w:lineRule="auto"/>
        <w:jc w:val="both"/>
        <w:rPr>
          <w:rFonts w:ascii="Sylfaen" w:hAnsi="Sylfaen"/>
          <w:i/>
          <w:sz w:val="18"/>
          <w:lang w:val="ka-GE"/>
        </w:rPr>
      </w:pPr>
    </w:p>
    <w:p w14:paraId="4428F934" w14:textId="657B47E0" w:rsidR="005F2FD2" w:rsidRDefault="005F2FD2" w:rsidP="005F2FD2">
      <w:pPr>
        <w:spacing w:line="264" w:lineRule="auto"/>
        <w:jc w:val="both"/>
        <w:rPr>
          <w:rFonts w:ascii="Sylfaen" w:hAnsi="Sylfaen"/>
          <w:i/>
          <w:sz w:val="18"/>
          <w:lang w:val="ka-GE"/>
        </w:rPr>
      </w:pPr>
    </w:p>
    <w:p w14:paraId="6AD7DBF5" w14:textId="77777777" w:rsidR="005F2FD2" w:rsidRDefault="005F2FD2" w:rsidP="005F2FD2">
      <w:pPr>
        <w:spacing w:line="264" w:lineRule="auto"/>
        <w:jc w:val="both"/>
        <w:rPr>
          <w:rFonts w:ascii="Sylfaen" w:hAnsi="Sylfaen"/>
          <w:i/>
          <w:sz w:val="18"/>
          <w:lang w:val="ka-GE"/>
        </w:rPr>
      </w:pPr>
    </w:p>
    <w:p w14:paraId="2745FD21" w14:textId="77777777" w:rsidR="005F2FD2" w:rsidRDefault="005F2FD2" w:rsidP="005F2FD2">
      <w:pPr>
        <w:spacing w:line="264" w:lineRule="auto"/>
        <w:jc w:val="both"/>
        <w:rPr>
          <w:rFonts w:ascii="Sylfaen" w:hAnsi="Sylfaen"/>
          <w:i/>
          <w:sz w:val="18"/>
          <w:lang w:val="ka-GE"/>
        </w:rPr>
      </w:pPr>
    </w:p>
    <w:p w14:paraId="2CA90366" w14:textId="77777777" w:rsidR="005F2FD2" w:rsidRDefault="005F2FD2" w:rsidP="005F2FD2">
      <w:pPr>
        <w:spacing w:line="264" w:lineRule="auto"/>
        <w:jc w:val="both"/>
        <w:rPr>
          <w:rFonts w:ascii="Sylfaen" w:hAnsi="Sylfaen"/>
          <w:i/>
          <w:sz w:val="18"/>
          <w:lang w:val="ka-GE"/>
        </w:rPr>
      </w:pPr>
    </w:p>
    <w:p w14:paraId="778B7656" w14:textId="7441A152" w:rsidR="005F2FD2" w:rsidRDefault="005F2FD2" w:rsidP="005F2FD2">
      <w:pPr>
        <w:spacing w:line="264" w:lineRule="auto"/>
        <w:jc w:val="both"/>
        <w:rPr>
          <w:rFonts w:ascii="Sylfaen" w:hAnsi="Sylfaen"/>
          <w:i/>
          <w:sz w:val="18"/>
          <w:lang w:val="ka-GE"/>
        </w:rPr>
      </w:pPr>
    </w:p>
    <w:p w14:paraId="5A962DF3" w14:textId="77777777" w:rsidR="005F2FD2" w:rsidRDefault="005F2FD2" w:rsidP="005F2FD2">
      <w:pPr>
        <w:spacing w:line="264" w:lineRule="auto"/>
        <w:jc w:val="both"/>
        <w:rPr>
          <w:rFonts w:ascii="Sylfaen" w:hAnsi="Sylfaen"/>
          <w:i/>
          <w:sz w:val="18"/>
          <w:lang w:val="ka-GE"/>
        </w:rPr>
      </w:pPr>
    </w:p>
    <w:p w14:paraId="3710204F" w14:textId="77777777" w:rsidR="005F2FD2" w:rsidRDefault="005F2FD2" w:rsidP="005F2FD2">
      <w:pPr>
        <w:spacing w:line="264" w:lineRule="auto"/>
        <w:jc w:val="both"/>
        <w:rPr>
          <w:rFonts w:ascii="Sylfaen" w:hAnsi="Sylfaen"/>
          <w:i/>
          <w:sz w:val="18"/>
          <w:lang w:val="ka-GE"/>
        </w:rPr>
      </w:pPr>
    </w:p>
    <w:p w14:paraId="50A22296" w14:textId="5F215AEC" w:rsidR="005F2FD2" w:rsidRDefault="005F2FD2" w:rsidP="005F2FD2">
      <w:pPr>
        <w:spacing w:line="264" w:lineRule="auto"/>
        <w:jc w:val="both"/>
        <w:rPr>
          <w:rFonts w:ascii="Sylfaen" w:hAnsi="Sylfaen"/>
          <w:i/>
          <w:sz w:val="18"/>
          <w:lang w:val="ka-GE"/>
        </w:rPr>
      </w:pPr>
    </w:p>
    <w:p w14:paraId="2B306610" w14:textId="77777777" w:rsidR="005F2FD2" w:rsidRDefault="005F2FD2" w:rsidP="005F2FD2">
      <w:pPr>
        <w:spacing w:line="264" w:lineRule="auto"/>
        <w:jc w:val="both"/>
        <w:rPr>
          <w:rFonts w:ascii="Sylfaen" w:hAnsi="Sylfaen"/>
          <w:i/>
          <w:sz w:val="18"/>
          <w:lang w:val="ka-GE"/>
        </w:rPr>
      </w:pPr>
    </w:p>
    <w:p w14:paraId="1C407D74" w14:textId="77777777" w:rsidR="005F2FD2" w:rsidRDefault="005F2FD2" w:rsidP="005F2FD2">
      <w:pPr>
        <w:spacing w:line="264" w:lineRule="auto"/>
        <w:jc w:val="both"/>
        <w:rPr>
          <w:rFonts w:ascii="Sylfaen" w:hAnsi="Sylfaen"/>
          <w:i/>
          <w:sz w:val="18"/>
          <w:lang w:val="ka-GE"/>
        </w:rPr>
      </w:pPr>
    </w:p>
    <w:p w14:paraId="694556D2" w14:textId="77777777" w:rsidR="005F2FD2" w:rsidRDefault="005F2FD2" w:rsidP="005F2FD2">
      <w:pPr>
        <w:spacing w:line="264" w:lineRule="auto"/>
        <w:jc w:val="both"/>
        <w:rPr>
          <w:rFonts w:ascii="Sylfaen" w:hAnsi="Sylfaen"/>
          <w:i/>
          <w:sz w:val="18"/>
          <w:lang w:val="ka-GE"/>
        </w:rPr>
      </w:pPr>
    </w:p>
    <w:p w14:paraId="60953DEB" w14:textId="77777777" w:rsidR="005F2FD2" w:rsidRDefault="005F2FD2" w:rsidP="005F2FD2">
      <w:pPr>
        <w:spacing w:line="264" w:lineRule="auto"/>
        <w:jc w:val="both"/>
        <w:rPr>
          <w:rFonts w:ascii="Sylfaen" w:hAnsi="Sylfaen"/>
          <w:i/>
          <w:sz w:val="18"/>
          <w:lang w:val="ka-GE"/>
        </w:rPr>
      </w:pPr>
    </w:p>
    <w:p w14:paraId="765656EA" w14:textId="77777777" w:rsidR="00403C80" w:rsidRDefault="00403C80" w:rsidP="005F2FD2">
      <w:pPr>
        <w:spacing w:line="264" w:lineRule="auto"/>
        <w:jc w:val="both"/>
        <w:rPr>
          <w:rFonts w:ascii="Sylfaen" w:hAnsi="Sylfaen"/>
          <w:i/>
          <w:sz w:val="20"/>
          <w:lang w:val="ka-GE"/>
        </w:rPr>
      </w:pPr>
    </w:p>
    <w:p w14:paraId="2A807837" w14:textId="77777777" w:rsidR="00403C80" w:rsidRDefault="00403C80" w:rsidP="005F2FD2">
      <w:pPr>
        <w:spacing w:line="264" w:lineRule="auto"/>
        <w:jc w:val="both"/>
        <w:rPr>
          <w:rFonts w:ascii="Sylfaen" w:hAnsi="Sylfaen"/>
          <w:i/>
          <w:sz w:val="20"/>
          <w:lang w:val="ka-GE"/>
        </w:rPr>
      </w:pPr>
    </w:p>
    <w:p w14:paraId="2F8FAC58" w14:textId="6DB45FD2" w:rsidR="00403C80" w:rsidRDefault="00403C80" w:rsidP="005F2FD2">
      <w:pPr>
        <w:spacing w:line="264" w:lineRule="auto"/>
        <w:jc w:val="both"/>
        <w:rPr>
          <w:rFonts w:ascii="Sylfaen" w:hAnsi="Sylfaen"/>
          <w:i/>
          <w:sz w:val="20"/>
          <w:lang w:val="ka-GE"/>
        </w:rPr>
      </w:pPr>
    </w:p>
    <w:p w14:paraId="1CDA2C01" w14:textId="5D870D5E" w:rsidR="005F2FD2" w:rsidRPr="00403C80" w:rsidRDefault="005F2FD2" w:rsidP="005F2FD2">
      <w:pPr>
        <w:spacing w:line="264" w:lineRule="auto"/>
        <w:jc w:val="both"/>
        <w:rPr>
          <w:rFonts w:ascii="Sylfaen" w:hAnsi="Sylfaen"/>
          <w:i/>
          <w:sz w:val="20"/>
          <w:lang w:val="ka-GE"/>
        </w:rPr>
      </w:pPr>
      <w:r w:rsidRPr="00403C80">
        <w:rPr>
          <w:rFonts w:ascii="Sylfaen" w:hAnsi="Sylfaen"/>
          <w:i/>
          <w:sz w:val="20"/>
          <w:lang w:val="ka-GE"/>
        </w:rPr>
        <w:t>წყარო: EY Flash Survey October 2020</w:t>
      </w:r>
    </w:p>
    <w:p w14:paraId="5F6E4F88" w14:textId="340A6E51" w:rsidR="00403C80" w:rsidRDefault="00403C80" w:rsidP="005F2FD2">
      <w:pPr>
        <w:spacing w:line="264" w:lineRule="auto"/>
        <w:jc w:val="both"/>
        <w:rPr>
          <w:rFonts w:ascii="Sylfaen" w:hAnsi="Sylfaen"/>
          <w:i/>
          <w:sz w:val="18"/>
          <w:lang w:val="ka-GE"/>
        </w:rPr>
      </w:pPr>
    </w:p>
    <w:p w14:paraId="0F36E897" w14:textId="77777777" w:rsidR="00E32304" w:rsidRDefault="00E32304" w:rsidP="005F2FD2">
      <w:pPr>
        <w:spacing w:line="264" w:lineRule="auto"/>
        <w:jc w:val="both"/>
        <w:rPr>
          <w:rFonts w:ascii="Sylfaen" w:hAnsi="Sylfaen"/>
          <w:i/>
          <w:sz w:val="18"/>
          <w:lang w:val="ka-GE"/>
        </w:rPr>
      </w:pPr>
    </w:p>
    <w:p w14:paraId="2FD9684C" w14:textId="2CB8C525" w:rsidR="008F755D" w:rsidRPr="008F755D" w:rsidRDefault="005F2FD2" w:rsidP="005F2FD2">
      <w:pPr>
        <w:spacing w:line="264" w:lineRule="auto"/>
        <w:jc w:val="both"/>
        <w:rPr>
          <w:rFonts w:ascii="Sylfaen" w:hAnsi="Sylfaen" w:cs="Sylfaen"/>
          <w:color w:val="000000" w:themeColor="text1"/>
          <w:lang w:val="ka-GE"/>
        </w:rPr>
      </w:pPr>
      <w:r w:rsidRPr="008F755D">
        <w:rPr>
          <w:rFonts w:ascii="Sylfaen" w:hAnsi="Sylfaen" w:cs="Sylfaen"/>
          <w:color w:val="000000" w:themeColor="text1"/>
          <w:lang w:val="ka-GE"/>
        </w:rPr>
        <w:t xml:space="preserve">ბოლო პერიოდში შექმნილი ანალიტიკური ანგარიშებიდან ასევე აღსანიშნავია 2020 წლის დეკემბერში მსოფლიო ბანკის მიერ გამოქვეყნებული კვარტალური ანგარიში „FDI Watch”, სადაც განხილულია პერსპექტიული წამყვანი სექტორები განვითარებადი ქვეყნებისთვის ინვესტიციების მოსაზიდად. </w:t>
      </w:r>
      <w:r w:rsidR="008F755D" w:rsidRPr="008F755D">
        <w:rPr>
          <w:rFonts w:ascii="Sylfaen" w:hAnsi="Sylfaen" w:cs="Sylfaen"/>
          <w:color w:val="000000" w:themeColor="text1"/>
          <w:lang w:val="ka-GE"/>
        </w:rPr>
        <w:t xml:space="preserve">აღნიშნული ანგარიშის მიხედვით, </w:t>
      </w:r>
      <w:r w:rsidRPr="008F755D">
        <w:rPr>
          <w:rFonts w:ascii="Sylfaen" w:hAnsi="Sylfaen" w:cs="Sylfaen"/>
          <w:color w:val="000000" w:themeColor="text1"/>
          <w:lang w:val="ka-GE"/>
        </w:rPr>
        <w:t>მოკლევადიან პერიოდში (1-2 წელი, პანდემიის პერიოდი) სექტორები, რომელ</w:t>
      </w:r>
      <w:r w:rsidR="008F755D" w:rsidRPr="008F755D">
        <w:rPr>
          <w:rFonts w:ascii="Sylfaen" w:hAnsi="Sylfaen" w:cs="Sylfaen"/>
          <w:color w:val="000000" w:themeColor="text1"/>
          <w:lang w:val="ka-GE"/>
        </w:rPr>
        <w:t>ებიც კრიზისადმი მეტად მდგრადი აღმოჩნდა და მსოფლიო ბანკის რჩევით</w:t>
      </w:r>
      <w:r w:rsidRPr="008F755D">
        <w:rPr>
          <w:rFonts w:ascii="Sylfaen" w:hAnsi="Sylfaen" w:cs="Sylfaen"/>
          <w:color w:val="000000" w:themeColor="text1"/>
          <w:lang w:val="ka-GE"/>
        </w:rPr>
        <w:t xml:space="preserve"> განვითარებადი ქვეყნები უნდა კონცენტრირდნენ ინვესტიციების მოსაზიდად</w:t>
      </w:r>
      <w:r w:rsidR="008F755D" w:rsidRPr="008F755D">
        <w:rPr>
          <w:rFonts w:ascii="Sylfaen" w:hAnsi="Sylfaen" w:cs="Sylfaen"/>
          <w:color w:val="000000" w:themeColor="text1"/>
          <w:lang w:val="ka-GE"/>
        </w:rPr>
        <w:t>,</w:t>
      </w:r>
      <w:r w:rsidRPr="008F755D">
        <w:rPr>
          <w:rFonts w:ascii="Sylfaen" w:hAnsi="Sylfaen" w:cs="Sylfaen"/>
          <w:color w:val="000000" w:themeColor="text1"/>
          <w:lang w:val="ka-GE"/>
        </w:rPr>
        <w:t xml:space="preserve"> არის:</w:t>
      </w:r>
    </w:p>
    <w:p w14:paraId="7FC09A82" w14:textId="4F7249C2" w:rsidR="008F755D" w:rsidRPr="008F755D" w:rsidRDefault="005F2FD2" w:rsidP="008F755D">
      <w:pPr>
        <w:pStyle w:val="ListParagraph"/>
        <w:numPr>
          <w:ilvl w:val="0"/>
          <w:numId w:val="19"/>
        </w:numPr>
        <w:spacing w:line="264" w:lineRule="auto"/>
        <w:jc w:val="both"/>
        <w:rPr>
          <w:rFonts w:ascii="Sylfaen" w:hAnsi="Sylfaen" w:cs="Sylfaen"/>
          <w:color w:val="000000" w:themeColor="text1"/>
          <w:lang w:val="ka-GE"/>
        </w:rPr>
      </w:pPr>
      <w:r w:rsidRPr="008F755D">
        <w:rPr>
          <w:rFonts w:ascii="Sylfaen" w:hAnsi="Sylfaen" w:cs="Sylfaen"/>
          <w:color w:val="000000" w:themeColor="text1"/>
          <w:lang w:val="ka-GE"/>
        </w:rPr>
        <w:t>სამედიცინო პროდუქციის წარმოება</w:t>
      </w:r>
    </w:p>
    <w:p w14:paraId="7876BF65" w14:textId="43A429E4" w:rsidR="008F755D" w:rsidRPr="008F755D" w:rsidRDefault="005F2FD2" w:rsidP="008F755D">
      <w:pPr>
        <w:pStyle w:val="ListParagraph"/>
        <w:numPr>
          <w:ilvl w:val="0"/>
          <w:numId w:val="19"/>
        </w:numPr>
        <w:spacing w:line="264" w:lineRule="auto"/>
        <w:jc w:val="both"/>
        <w:rPr>
          <w:rFonts w:ascii="Sylfaen" w:hAnsi="Sylfaen" w:cs="Sylfaen"/>
          <w:color w:val="000000" w:themeColor="text1"/>
          <w:lang w:val="ka-GE"/>
        </w:rPr>
      </w:pPr>
      <w:r w:rsidRPr="008F755D">
        <w:rPr>
          <w:rFonts w:ascii="Sylfaen" w:hAnsi="Sylfaen" w:cs="Sylfaen"/>
          <w:color w:val="000000" w:themeColor="text1"/>
          <w:lang w:val="ka-GE"/>
        </w:rPr>
        <w:t>ინფორმაციული ტექნოლოგიების სერვისები</w:t>
      </w:r>
      <w:r w:rsidR="008F755D" w:rsidRPr="008F755D">
        <w:rPr>
          <w:rFonts w:ascii="Sylfaen" w:hAnsi="Sylfaen" w:cs="Sylfaen"/>
          <w:color w:val="000000" w:themeColor="text1"/>
          <w:lang w:val="ka-GE"/>
        </w:rPr>
        <w:t xml:space="preserve"> და</w:t>
      </w:r>
      <w:r w:rsidRPr="008F755D">
        <w:rPr>
          <w:rFonts w:ascii="Sylfaen" w:hAnsi="Sylfaen" w:cs="Sylfaen"/>
          <w:color w:val="000000" w:themeColor="text1"/>
          <w:lang w:val="ka-GE"/>
        </w:rPr>
        <w:t xml:space="preserve"> ბიზნეს-პროცესების აუთსორსინგი </w:t>
      </w:r>
    </w:p>
    <w:p w14:paraId="66CADB7D" w14:textId="3BDD8D39" w:rsidR="008F755D" w:rsidRPr="008F755D" w:rsidRDefault="005F2FD2" w:rsidP="008F755D">
      <w:pPr>
        <w:pStyle w:val="ListParagraph"/>
        <w:numPr>
          <w:ilvl w:val="0"/>
          <w:numId w:val="19"/>
        </w:numPr>
        <w:spacing w:line="264" w:lineRule="auto"/>
        <w:jc w:val="both"/>
        <w:rPr>
          <w:rFonts w:ascii="Sylfaen" w:hAnsi="Sylfaen" w:cs="Sylfaen"/>
          <w:color w:val="000000" w:themeColor="text1"/>
          <w:lang w:val="ka-GE"/>
        </w:rPr>
      </w:pPr>
      <w:r w:rsidRPr="008F755D">
        <w:rPr>
          <w:rFonts w:ascii="Sylfaen" w:hAnsi="Sylfaen" w:cs="Sylfaen"/>
          <w:color w:val="000000" w:themeColor="text1"/>
          <w:lang w:val="ka-GE"/>
        </w:rPr>
        <w:t>საფინანსო სერვისები</w:t>
      </w:r>
    </w:p>
    <w:p w14:paraId="7F649175" w14:textId="62D8D352" w:rsidR="008F755D" w:rsidRPr="008F755D" w:rsidRDefault="005F2FD2" w:rsidP="008F755D">
      <w:pPr>
        <w:pStyle w:val="ListParagraph"/>
        <w:numPr>
          <w:ilvl w:val="0"/>
          <w:numId w:val="19"/>
        </w:numPr>
        <w:spacing w:line="264" w:lineRule="auto"/>
        <w:jc w:val="both"/>
        <w:rPr>
          <w:rFonts w:ascii="Sylfaen" w:hAnsi="Sylfaen" w:cs="Sylfaen"/>
          <w:color w:val="000000" w:themeColor="text1"/>
          <w:lang w:val="ka-GE"/>
        </w:rPr>
      </w:pPr>
      <w:r w:rsidRPr="008F755D">
        <w:rPr>
          <w:rFonts w:ascii="Sylfaen" w:hAnsi="Sylfaen" w:cs="Sylfaen"/>
          <w:color w:val="000000" w:themeColor="text1"/>
          <w:lang w:val="ka-GE"/>
        </w:rPr>
        <w:t>საკვების გადამუშავება</w:t>
      </w:r>
      <w:r w:rsidR="008F755D" w:rsidRPr="008F755D">
        <w:rPr>
          <w:rFonts w:ascii="Sylfaen" w:hAnsi="Sylfaen" w:cs="Sylfaen"/>
          <w:color w:val="000000" w:themeColor="text1"/>
          <w:lang w:val="ka-GE"/>
        </w:rPr>
        <w:t xml:space="preserve"> და </w:t>
      </w:r>
      <w:r w:rsidRPr="008F755D">
        <w:rPr>
          <w:rFonts w:ascii="Sylfaen" w:hAnsi="Sylfaen" w:cs="Sylfaen"/>
          <w:color w:val="000000" w:themeColor="text1"/>
          <w:lang w:val="ka-GE"/>
        </w:rPr>
        <w:t>ნიშნური სოფლის მეურნეობის დარგები</w:t>
      </w:r>
    </w:p>
    <w:p w14:paraId="4415B714" w14:textId="77777777" w:rsidR="008F755D" w:rsidRPr="008F755D" w:rsidRDefault="005F2FD2" w:rsidP="008F755D">
      <w:pPr>
        <w:spacing w:line="264" w:lineRule="auto"/>
        <w:jc w:val="both"/>
        <w:rPr>
          <w:rFonts w:ascii="Sylfaen" w:hAnsi="Sylfaen" w:cs="Sylfaen"/>
          <w:color w:val="000000" w:themeColor="text1"/>
          <w:lang w:val="ka-GE"/>
        </w:rPr>
      </w:pPr>
      <w:r w:rsidRPr="008F755D">
        <w:rPr>
          <w:rFonts w:ascii="Sylfaen" w:hAnsi="Sylfaen" w:cs="Sylfaen"/>
          <w:color w:val="000000" w:themeColor="text1"/>
          <w:lang w:val="ka-GE"/>
        </w:rPr>
        <w:t>გრძელვადიან პერიოდში (5+ წელი) კი წამყვანი სექტორები</w:t>
      </w:r>
      <w:r w:rsidR="008F755D" w:rsidRPr="008F755D">
        <w:rPr>
          <w:rFonts w:ascii="Sylfaen" w:hAnsi="Sylfaen" w:cs="Sylfaen"/>
          <w:color w:val="000000" w:themeColor="text1"/>
          <w:lang w:val="ka-GE"/>
        </w:rPr>
        <w:t>,</w:t>
      </w:r>
      <w:r w:rsidRPr="008F755D">
        <w:rPr>
          <w:rFonts w:ascii="Sylfaen" w:hAnsi="Sylfaen" w:cs="Sylfaen"/>
          <w:color w:val="000000" w:themeColor="text1"/>
          <w:lang w:val="ka-GE"/>
        </w:rPr>
        <w:t xml:space="preserve"> სადაც განვითარებადი ქვეყნებისთვის იქნება ინვესტიციების მოზიდვის შესაძლებლობა</w:t>
      </w:r>
      <w:r w:rsidR="008F755D" w:rsidRPr="008F755D">
        <w:rPr>
          <w:rFonts w:ascii="Sylfaen" w:hAnsi="Sylfaen" w:cs="Sylfaen"/>
          <w:color w:val="000000" w:themeColor="text1"/>
          <w:lang w:val="ka-GE"/>
        </w:rPr>
        <w:t>,</w:t>
      </w:r>
      <w:r w:rsidRPr="008F755D">
        <w:rPr>
          <w:rFonts w:ascii="Sylfaen" w:hAnsi="Sylfaen" w:cs="Sylfaen"/>
          <w:color w:val="000000" w:themeColor="text1"/>
          <w:lang w:val="ka-GE"/>
        </w:rPr>
        <w:t xml:space="preserve"> არის: </w:t>
      </w:r>
    </w:p>
    <w:p w14:paraId="0E44198C" w14:textId="4C0F37C5" w:rsidR="008F755D" w:rsidRPr="008F755D" w:rsidRDefault="005F2FD2" w:rsidP="008F755D">
      <w:pPr>
        <w:pStyle w:val="ListParagraph"/>
        <w:numPr>
          <w:ilvl w:val="0"/>
          <w:numId w:val="19"/>
        </w:numPr>
        <w:spacing w:line="264" w:lineRule="auto"/>
        <w:jc w:val="both"/>
        <w:rPr>
          <w:rFonts w:ascii="Sylfaen" w:hAnsi="Sylfaen" w:cs="Sylfaen"/>
          <w:color w:val="000000" w:themeColor="text1"/>
          <w:lang w:val="ka-GE"/>
        </w:rPr>
      </w:pPr>
      <w:r w:rsidRPr="008F755D">
        <w:rPr>
          <w:rFonts w:ascii="Sylfaen" w:hAnsi="Sylfaen" w:cs="Sylfaen"/>
          <w:color w:val="000000" w:themeColor="text1"/>
          <w:lang w:val="ka-GE"/>
        </w:rPr>
        <w:t>ლოგისტიკა</w:t>
      </w:r>
    </w:p>
    <w:p w14:paraId="70407BF3" w14:textId="5F1B1D63" w:rsidR="008F755D" w:rsidRPr="008F755D" w:rsidRDefault="005F2FD2" w:rsidP="008F755D">
      <w:pPr>
        <w:pStyle w:val="ListParagraph"/>
        <w:numPr>
          <w:ilvl w:val="0"/>
          <w:numId w:val="19"/>
        </w:numPr>
        <w:spacing w:line="264" w:lineRule="auto"/>
        <w:jc w:val="both"/>
        <w:rPr>
          <w:rFonts w:ascii="Sylfaen" w:hAnsi="Sylfaen" w:cs="Sylfaen"/>
          <w:color w:val="000000" w:themeColor="text1"/>
          <w:lang w:val="ka-GE"/>
        </w:rPr>
      </w:pPr>
      <w:r w:rsidRPr="008F755D">
        <w:rPr>
          <w:rFonts w:ascii="Sylfaen" w:hAnsi="Sylfaen" w:cs="Sylfaen"/>
          <w:color w:val="000000" w:themeColor="text1"/>
          <w:lang w:val="ka-GE"/>
        </w:rPr>
        <w:t>სასტუმროები და ტურიზმი</w:t>
      </w:r>
    </w:p>
    <w:p w14:paraId="389F4C44" w14:textId="7D76A14C" w:rsidR="008F755D" w:rsidRPr="008F755D" w:rsidRDefault="005F2FD2" w:rsidP="008F755D">
      <w:pPr>
        <w:pStyle w:val="ListParagraph"/>
        <w:numPr>
          <w:ilvl w:val="0"/>
          <w:numId w:val="19"/>
        </w:numPr>
        <w:spacing w:line="264" w:lineRule="auto"/>
        <w:jc w:val="both"/>
        <w:rPr>
          <w:rFonts w:ascii="Sylfaen" w:hAnsi="Sylfaen" w:cs="Sylfaen"/>
          <w:color w:val="000000" w:themeColor="text1"/>
          <w:lang w:val="ka-GE"/>
        </w:rPr>
      </w:pPr>
      <w:r w:rsidRPr="008F755D">
        <w:rPr>
          <w:rFonts w:ascii="Sylfaen" w:hAnsi="Sylfaen" w:cs="Sylfaen"/>
          <w:color w:val="000000" w:themeColor="text1"/>
          <w:lang w:val="ka-GE"/>
        </w:rPr>
        <w:t>ტანსაცმლის და ტექსტილის წარმოება</w:t>
      </w:r>
    </w:p>
    <w:p w14:paraId="35D5D03E" w14:textId="77777777" w:rsidR="008F755D" w:rsidRPr="008F755D" w:rsidRDefault="005F2FD2" w:rsidP="008F755D">
      <w:pPr>
        <w:pStyle w:val="ListParagraph"/>
        <w:numPr>
          <w:ilvl w:val="0"/>
          <w:numId w:val="19"/>
        </w:numPr>
        <w:spacing w:line="264" w:lineRule="auto"/>
        <w:jc w:val="both"/>
        <w:rPr>
          <w:rFonts w:ascii="Sylfaen" w:hAnsi="Sylfaen" w:cs="Sylfaen"/>
          <w:color w:val="000000" w:themeColor="text1"/>
          <w:lang w:val="ka-GE"/>
        </w:rPr>
      </w:pPr>
      <w:r w:rsidRPr="008F755D">
        <w:rPr>
          <w:rFonts w:ascii="Sylfaen" w:hAnsi="Sylfaen" w:cs="Sylfaen"/>
          <w:color w:val="000000" w:themeColor="text1"/>
          <w:lang w:val="ka-GE"/>
        </w:rPr>
        <w:t>სამედიცინო პროდუქციის წარმოება</w:t>
      </w:r>
    </w:p>
    <w:p w14:paraId="7718B025" w14:textId="1E802103" w:rsidR="005F2FD2" w:rsidRPr="00B6325B" w:rsidRDefault="005F2FD2" w:rsidP="008F755D">
      <w:pPr>
        <w:spacing w:line="264" w:lineRule="auto"/>
        <w:jc w:val="both"/>
        <w:rPr>
          <w:rFonts w:ascii="Sylfaen" w:hAnsi="Sylfaen" w:cs="Sylfaen"/>
          <w:color w:val="000000" w:themeColor="text1"/>
        </w:rPr>
      </w:pPr>
      <w:r w:rsidRPr="008F755D">
        <w:rPr>
          <w:rFonts w:ascii="Sylfaen" w:hAnsi="Sylfaen" w:cs="Sylfaen"/>
          <w:color w:val="000000" w:themeColor="text1"/>
          <w:lang w:val="ka-GE"/>
        </w:rPr>
        <w:t xml:space="preserve">სექტორების ანალიზი ეფუძნება </w:t>
      </w:r>
      <w:r w:rsidR="008F755D" w:rsidRPr="008F755D">
        <w:rPr>
          <w:rFonts w:ascii="Sylfaen" w:hAnsi="Sylfaen" w:cs="Sylfaen"/>
          <w:color w:val="000000" w:themeColor="text1"/>
          <w:lang w:val="ka-GE"/>
        </w:rPr>
        <w:t xml:space="preserve">საკონსულტაციო კომპანია </w:t>
      </w:r>
      <w:r w:rsidRPr="008F755D">
        <w:rPr>
          <w:rFonts w:ascii="Sylfaen" w:hAnsi="Sylfaen" w:cs="Sylfaen"/>
          <w:color w:val="000000" w:themeColor="text1"/>
          <w:lang w:val="ka-GE"/>
        </w:rPr>
        <w:t>IBM-PLI-ის შეფასებებს. სექტორების ანალიზისას ანალიტიკოსებმა გაითვალისწინეს 36 ფაქტორი</w:t>
      </w:r>
      <w:r w:rsidR="00B6325B">
        <w:rPr>
          <w:rFonts w:ascii="Sylfaen" w:hAnsi="Sylfaen" w:cs="Sylfaen"/>
          <w:color w:val="000000" w:themeColor="text1"/>
          <w:lang w:val="ka-GE"/>
        </w:rPr>
        <w:t>,</w:t>
      </w:r>
      <w:r w:rsidR="00FE5122">
        <w:rPr>
          <w:rFonts w:ascii="Sylfaen" w:hAnsi="Sylfaen" w:cs="Sylfaen"/>
          <w:color w:val="000000" w:themeColor="text1"/>
          <w:lang w:val="ka-GE"/>
        </w:rPr>
        <w:t xml:space="preserve"> </w:t>
      </w:r>
      <w:r w:rsidRPr="008F755D">
        <w:rPr>
          <w:rFonts w:ascii="Sylfaen" w:hAnsi="Sylfaen" w:cs="Sylfaen"/>
          <w:color w:val="000000" w:themeColor="text1"/>
          <w:lang w:val="ka-GE"/>
        </w:rPr>
        <w:t>რომელთაგანაც სექტორების მიმზიდველობასა და მდგრადობაზე ყველაზე დიდ გავლენას ახდენს გაციფრულება, ხელოვნური ინტელექტი, რობოტიკა და პროცესების ავტომატიზაცია, გარემოსდაცვითი მდგრადობა</w:t>
      </w:r>
      <w:r w:rsidR="008F755D" w:rsidRPr="008F755D">
        <w:rPr>
          <w:rFonts w:ascii="Sylfaen" w:hAnsi="Sylfaen" w:cs="Sylfaen"/>
          <w:color w:val="000000" w:themeColor="text1"/>
          <w:lang w:val="ka-GE"/>
        </w:rPr>
        <w:t xml:space="preserve"> </w:t>
      </w:r>
      <w:r w:rsidRPr="008F755D">
        <w:rPr>
          <w:rFonts w:ascii="Sylfaen" w:hAnsi="Sylfaen" w:cs="Sylfaen"/>
          <w:color w:val="000000" w:themeColor="text1"/>
          <w:lang w:val="ka-GE"/>
        </w:rPr>
        <w:t>და ბუნებრივი რესურსების გაზიარება</w:t>
      </w:r>
      <w:r w:rsidR="008F755D" w:rsidRPr="008F755D">
        <w:rPr>
          <w:rFonts w:ascii="Sylfaen" w:hAnsi="Sylfaen" w:cs="Sylfaen"/>
          <w:color w:val="000000" w:themeColor="text1"/>
          <w:lang w:val="ka-GE"/>
        </w:rPr>
        <w:t>,</w:t>
      </w:r>
      <w:r w:rsidRPr="008F755D">
        <w:rPr>
          <w:rFonts w:ascii="Sylfaen" w:hAnsi="Sylfaen" w:cs="Sylfaen"/>
          <w:color w:val="000000" w:themeColor="text1"/>
          <w:lang w:val="ka-GE"/>
        </w:rPr>
        <w:t xml:space="preserve"> ცვლილებები გლობალურ და რეგიონულ მიწოდების ჯაჭვებში</w:t>
      </w:r>
      <w:r w:rsidR="00B6325B">
        <w:rPr>
          <w:rFonts w:ascii="Sylfaen" w:hAnsi="Sylfaen" w:cs="Sylfaen"/>
          <w:color w:val="000000" w:themeColor="text1"/>
        </w:rPr>
        <w:t>.</w:t>
      </w:r>
    </w:p>
    <w:p w14:paraId="092A6B17" w14:textId="77777777" w:rsidR="005F2FD2" w:rsidRDefault="005F2FD2" w:rsidP="005F2FD2">
      <w:pPr>
        <w:spacing w:line="264" w:lineRule="auto"/>
        <w:jc w:val="both"/>
        <w:rPr>
          <w:rFonts w:ascii="Sylfaen" w:hAnsi="Sylfaen" w:cs="Sylfaen"/>
          <w:color w:val="FF0000"/>
          <w:lang w:val="ka-GE"/>
        </w:rPr>
      </w:pPr>
    </w:p>
    <w:p w14:paraId="3B5AF758" w14:textId="57441CC0" w:rsidR="005F2FD2" w:rsidRPr="00242BB2" w:rsidRDefault="005F2FD2" w:rsidP="005F2FD2">
      <w:pPr>
        <w:spacing w:line="264" w:lineRule="auto"/>
        <w:jc w:val="both"/>
        <w:rPr>
          <w:rFonts w:ascii="Sylfaen" w:hAnsi="Sylfaen"/>
          <w:color w:val="000000" w:themeColor="text1"/>
          <w:lang w:val="ka-GE"/>
        </w:rPr>
      </w:pPr>
      <w:r>
        <w:rPr>
          <w:rFonts w:ascii="Sylfaen" w:hAnsi="Sylfaen"/>
          <w:color w:val="000000" w:themeColor="text1"/>
          <w:lang w:val="ka-GE"/>
        </w:rPr>
        <w:t>პირდაპირი  უცხოური ინვესტიციების მოზიდვის ხელშეწყობაზე პასუხისმგებელმა უწყებამ, სსიპ „აწარმოე საქართველოში“,</w:t>
      </w:r>
      <w:r w:rsidRPr="00131CCA">
        <w:rPr>
          <w:rFonts w:ascii="Sylfaen" w:hAnsi="Sylfaen"/>
          <w:color w:val="000000" w:themeColor="text1"/>
          <w:lang w:val="ka-GE"/>
        </w:rPr>
        <w:t xml:space="preserve"> </w:t>
      </w:r>
      <w:r>
        <w:rPr>
          <w:rFonts w:ascii="Sylfaen" w:hAnsi="Sylfaen"/>
          <w:color w:val="000000" w:themeColor="text1"/>
          <w:lang w:val="ka-GE"/>
        </w:rPr>
        <w:t xml:space="preserve">პანდემიის და პოსტ-პანდემიურ პერიოდში </w:t>
      </w:r>
      <w:r w:rsidRPr="00131CCA">
        <w:rPr>
          <w:rFonts w:ascii="Sylfaen" w:hAnsi="Sylfaen"/>
          <w:color w:val="000000" w:themeColor="text1"/>
          <w:lang w:val="ka-GE"/>
        </w:rPr>
        <w:t xml:space="preserve">ახალი </w:t>
      </w:r>
      <w:r>
        <w:rPr>
          <w:rFonts w:ascii="Sylfaen" w:hAnsi="Sylfaen"/>
          <w:color w:val="000000" w:themeColor="text1"/>
          <w:lang w:val="ka-GE"/>
        </w:rPr>
        <w:t>საინვესტიციო</w:t>
      </w:r>
      <w:r w:rsidRPr="00131CCA">
        <w:rPr>
          <w:rFonts w:ascii="Sylfaen" w:hAnsi="Sylfaen"/>
          <w:color w:val="000000" w:themeColor="text1"/>
          <w:lang w:val="ka-GE"/>
        </w:rPr>
        <w:t xml:space="preserve"> პროექტების მოზიდვის დროს</w:t>
      </w:r>
      <w:r>
        <w:rPr>
          <w:rFonts w:ascii="Sylfaen" w:hAnsi="Sylfaen"/>
          <w:color w:val="000000" w:themeColor="text1"/>
          <w:lang w:val="ka-GE"/>
        </w:rPr>
        <w:t xml:space="preserve"> უნდა გაითვალისწინოს გლობალური ცვლილებები საინვესტიციო </w:t>
      </w:r>
      <w:r>
        <w:rPr>
          <w:rFonts w:ascii="Sylfaen" w:hAnsi="Sylfaen"/>
          <w:color w:val="000000" w:themeColor="text1"/>
          <w:lang w:val="ka-GE"/>
        </w:rPr>
        <w:lastRenderedPageBreak/>
        <w:t xml:space="preserve">ნაკადების მიმართულებით, მოახდინოს არჩეული პრიორიტეტული სექტორების და საინვესტიციო შეთავაზებების ადაპტირება, რათა გაზრდილი კონკურენციის პირობებში შეძლოს წარმატებით დაარწმუნოს პოტენციური ინვესტორები საქართველოში ბიზნესის გასაფართოებლად. აგრეთვე მნიშვნელოვანია პრო-აქტიური მუშაობა ქვეყანაში უკვე შემოსული უცხოური კომპანიების </w:t>
      </w:r>
      <w:r w:rsidR="002373F4">
        <w:rPr>
          <w:rFonts w:ascii="Sylfaen" w:hAnsi="Sylfaen"/>
          <w:color w:val="000000" w:themeColor="text1"/>
          <w:lang w:val="ka-GE"/>
        </w:rPr>
        <w:t xml:space="preserve">მზარდასაჭერად და </w:t>
      </w:r>
      <w:r>
        <w:rPr>
          <w:rFonts w:ascii="Sylfaen" w:hAnsi="Sylfaen"/>
          <w:color w:val="000000" w:themeColor="text1"/>
          <w:lang w:val="ka-GE"/>
        </w:rPr>
        <w:t>რეინვესტირებ</w:t>
      </w:r>
      <w:r w:rsidR="002373F4">
        <w:rPr>
          <w:rFonts w:ascii="Sylfaen" w:hAnsi="Sylfaen"/>
          <w:color w:val="000000" w:themeColor="text1"/>
          <w:lang w:val="ka-GE"/>
        </w:rPr>
        <w:t>ი</w:t>
      </w:r>
      <w:r>
        <w:rPr>
          <w:rFonts w:ascii="Sylfaen" w:hAnsi="Sylfaen"/>
          <w:color w:val="000000" w:themeColor="text1"/>
          <w:lang w:val="ka-GE"/>
        </w:rPr>
        <w:t>ს</w:t>
      </w:r>
      <w:r w:rsidR="002373F4">
        <w:rPr>
          <w:rFonts w:ascii="Sylfaen" w:hAnsi="Sylfaen"/>
          <w:color w:val="000000" w:themeColor="text1"/>
          <w:lang w:val="ka-GE"/>
        </w:rPr>
        <w:t xml:space="preserve"> წასახალისებლად</w:t>
      </w:r>
      <w:r>
        <w:rPr>
          <w:rFonts w:ascii="Sylfaen" w:hAnsi="Sylfaen"/>
          <w:color w:val="000000" w:themeColor="text1"/>
          <w:lang w:val="ka-GE"/>
        </w:rPr>
        <w:t xml:space="preserve">, რადგან აღნიშნულ კომპანიებს უკვე აქვთ წარმატების ისტორია ქვეყანაში და შეუძლიათ არსებული პროექტების ბაზაზე დამატებითი სამუშაო ადგილების შექმნა. </w:t>
      </w:r>
    </w:p>
    <w:p w14:paraId="4153DEF5" w14:textId="58F03084" w:rsidR="005F2FD2" w:rsidRDefault="005F2FD2" w:rsidP="008A7453">
      <w:pPr>
        <w:spacing w:line="264" w:lineRule="auto"/>
        <w:jc w:val="both"/>
        <w:rPr>
          <w:rFonts w:ascii="Sylfaen" w:hAnsi="Sylfaen"/>
          <w:lang w:val="ka-GE"/>
        </w:rPr>
      </w:pPr>
    </w:p>
    <w:p w14:paraId="3EF1B483" w14:textId="67B4A46D" w:rsidR="008F755D" w:rsidRDefault="008F755D" w:rsidP="008F755D">
      <w:pPr>
        <w:spacing w:line="264" w:lineRule="auto"/>
        <w:jc w:val="both"/>
        <w:rPr>
          <w:rFonts w:ascii="Sylfaen" w:hAnsi="Sylfaen"/>
          <w:lang w:val="ka-GE"/>
        </w:rPr>
      </w:pPr>
      <w:r w:rsidRPr="008F755D">
        <w:rPr>
          <w:rFonts w:ascii="Sylfaen" w:hAnsi="Sylfaen"/>
          <w:lang w:val="ka-GE"/>
        </w:rPr>
        <w:t xml:space="preserve">საქართველოში განხორციელებული პირდაპირი უცხოური ინვესტიციების მოცულობამ 2019 წელს 1 310.8 მლნ. აშშ დოლარი შეადგინა, რაც 2018 წლის მონაცემებზე 0.3 პროცენტით მეტია და 3.4 პროცენტით აღემატება 2019 წლის წინასწარ მონაცემებს (საქართველოში განხორციელებული პირდაპირი უცხოური ინვესტიციების დინამიკას 2007-2019 წლების განმავლობაში დიაგრამა #2 ასახავს). 2018 წელს არსებული შემცირების გამომწვევ ძირითად მიზეზებს შორის აღსანიშნავია სამხრეთ კავკასიის გაზსადენის სისტემის გაფართოების პროექტის (SCPX) მშენებლობის დასრულება, რამდენიმე საწარმოს გადასვლა საქართველოს რეზიდენტების საკუთრებაში, ასევე, არარეზიდენტი პირდაპირი ინვესტორის მიმართ ვალდებულებების შემცირება (სასესხო დავალიანების დაფარვა). </w:t>
      </w:r>
    </w:p>
    <w:p w14:paraId="5AEA1FCF" w14:textId="77777777" w:rsidR="008F755D" w:rsidRPr="008F755D" w:rsidRDefault="008F755D" w:rsidP="008F755D">
      <w:pPr>
        <w:spacing w:line="264" w:lineRule="auto"/>
        <w:jc w:val="both"/>
        <w:rPr>
          <w:rFonts w:ascii="Sylfaen" w:hAnsi="Sylfaen"/>
          <w:lang w:val="ka-GE"/>
        </w:rPr>
      </w:pPr>
    </w:p>
    <w:p w14:paraId="0E7124D2" w14:textId="759B84B1" w:rsidR="005F2FD2" w:rsidRDefault="008F755D" w:rsidP="008F755D">
      <w:pPr>
        <w:spacing w:line="264" w:lineRule="auto"/>
        <w:jc w:val="both"/>
        <w:rPr>
          <w:rFonts w:ascii="Sylfaen" w:hAnsi="Sylfaen"/>
          <w:lang w:val="ka-GE"/>
        </w:rPr>
      </w:pPr>
      <w:r w:rsidRPr="008F755D">
        <w:rPr>
          <w:rFonts w:ascii="Sylfaen" w:hAnsi="Sylfaen"/>
          <w:lang w:val="ka-GE"/>
        </w:rPr>
        <w:t>ამასთან, სამხრეთ კავკასიის გაზსადენის სისტემის გაფართოების პროექტი (SCPX), რომლის ღირებულება 2 მილიარდ აშშ დოლარამდეა, მიმდინარეობდა 2014-2017 წლების განმავლობაში და შესაბამისად, მნიშვნელოვანი გავლენა იქონია პირდაპირი უცხოური ინვესტიციების წლიურ მაჩვენებელზე 4 წლის მანძილზე.</w:t>
      </w:r>
    </w:p>
    <w:p w14:paraId="6A3E6A17" w14:textId="77777777" w:rsidR="00E32304" w:rsidRDefault="00E32304" w:rsidP="008F755D">
      <w:pPr>
        <w:spacing w:line="264" w:lineRule="auto"/>
        <w:jc w:val="both"/>
        <w:rPr>
          <w:rFonts w:ascii="Sylfaen" w:hAnsi="Sylfaen"/>
          <w:lang w:val="ka-GE"/>
        </w:rPr>
      </w:pPr>
    </w:p>
    <w:p w14:paraId="797F7654" w14:textId="573A308A" w:rsidR="008F755D" w:rsidRDefault="008F755D" w:rsidP="008A7453">
      <w:pPr>
        <w:spacing w:line="264" w:lineRule="auto"/>
        <w:jc w:val="both"/>
        <w:rPr>
          <w:rFonts w:ascii="Sylfaen" w:hAnsi="Sylfaen"/>
          <w:lang w:val="ka-GE"/>
        </w:rPr>
      </w:pPr>
      <w:r w:rsidRPr="008F755D">
        <w:rPr>
          <w:rFonts w:ascii="Sylfaen" w:hAnsi="Sylfaen"/>
          <w:noProof/>
        </w:rPr>
        <w:drawing>
          <wp:anchor distT="0" distB="0" distL="114300" distR="114300" simplePos="0" relativeHeight="251758592" behindDoc="0" locked="0" layoutInCell="1" allowOverlap="1" wp14:anchorId="0A969A86" wp14:editId="586441AC">
            <wp:simplePos x="0" y="0"/>
            <wp:positionH relativeFrom="margin">
              <wp:posOffset>0</wp:posOffset>
            </wp:positionH>
            <wp:positionV relativeFrom="paragraph">
              <wp:posOffset>81524</wp:posOffset>
            </wp:positionV>
            <wp:extent cx="6049645" cy="2529840"/>
            <wp:effectExtent l="0" t="0" r="8255" b="381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14:paraId="528E0D59" w14:textId="22E9E4C5" w:rsidR="008F755D" w:rsidRDefault="008F755D" w:rsidP="008A7453">
      <w:pPr>
        <w:spacing w:line="264" w:lineRule="auto"/>
        <w:jc w:val="both"/>
        <w:rPr>
          <w:rFonts w:ascii="Sylfaen" w:hAnsi="Sylfaen"/>
          <w:lang w:val="ka-GE"/>
        </w:rPr>
      </w:pPr>
    </w:p>
    <w:p w14:paraId="01FA13DD" w14:textId="77777777" w:rsidR="008F755D" w:rsidRDefault="008F755D" w:rsidP="008A7453">
      <w:pPr>
        <w:spacing w:line="264" w:lineRule="auto"/>
        <w:jc w:val="both"/>
        <w:rPr>
          <w:rFonts w:ascii="Sylfaen" w:hAnsi="Sylfaen"/>
          <w:lang w:val="ka-GE"/>
        </w:rPr>
      </w:pPr>
    </w:p>
    <w:p w14:paraId="5251E634" w14:textId="4BA70270" w:rsidR="005F2FD2" w:rsidRDefault="005F2FD2" w:rsidP="008A7453">
      <w:pPr>
        <w:spacing w:line="264" w:lineRule="auto"/>
        <w:jc w:val="both"/>
        <w:rPr>
          <w:rFonts w:ascii="Sylfaen" w:hAnsi="Sylfaen"/>
          <w:lang w:val="ka-GE"/>
        </w:rPr>
      </w:pPr>
    </w:p>
    <w:p w14:paraId="7FB96687" w14:textId="77777777" w:rsidR="008F755D" w:rsidRPr="008F755D" w:rsidRDefault="008F755D" w:rsidP="008F755D">
      <w:pPr>
        <w:spacing w:line="264" w:lineRule="auto"/>
        <w:jc w:val="both"/>
        <w:rPr>
          <w:rFonts w:ascii="Sylfaen" w:hAnsi="Sylfaen"/>
          <w:lang w:val="ka-GE"/>
        </w:rPr>
      </w:pPr>
    </w:p>
    <w:p w14:paraId="069F41C2" w14:textId="068FD710" w:rsidR="008F755D" w:rsidRPr="008F755D" w:rsidRDefault="008F755D" w:rsidP="008F755D">
      <w:pPr>
        <w:spacing w:line="264" w:lineRule="auto"/>
        <w:jc w:val="both"/>
        <w:rPr>
          <w:rFonts w:ascii="Sylfaen" w:hAnsi="Sylfaen"/>
          <w:lang w:val="ka-GE"/>
        </w:rPr>
      </w:pPr>
    </w:p>
    <w:p w14:paraId="26AA5491" w14:textId="77777777" w:rsidR="008F755D" w:rsidRPr="008F755D" w:rsidRDefault="008F755D" w:rsidP="008F755D">
      <w:pPr>
        <w:spacing w:line="264" w:lineRule="auto"/>
        <w:jc w:val="both"/>
        <w:rPr>
          <w:rFonts w:ascii="Sylfaen" w:hAnsi="Sylfaen"/>
          <w:lang w:val="ka-GE"/>
        </w:rPr>
      </w:pPr>
    </w:p>
    <w:p w14:paraId="6F7B1524" w14:textId="264E1401" w:rsidR="008F755D" w:rsidRDefault="008F755D" w:rsidP="008F755D">
      <w:pPr>
        <w:spacing w:line="264" w:lineRule="auto"/>
        <w:jc w:val="both"/>
        <w:rPr>
          <w:rFonts w:ascii="Sylfaen" w:hAnsi="Sylfaen"/>
          <w:lang w:val="ka-GE"/>
        </w:rPr>
      </w:pPr>
    </w:p>
    <w:p w14:paraId="1C623BF6" w14:textId="77777777" w:rsidR="00064C48" w:rsidRPr="008F755D" w:rsidRDefault="00064C48" w:rsidP="008F755D">
      <w:pPr>
        <w:spacing w:line="264" w:lineRule="auto"/>
        <w:jc w:val="both"/>
        <w:rPr>
          <w:rFonts w:ascii="Sylfaen" w:hAnsi="Sylfaen"/>
          <w:lang w:val="ka-GE"/>
        </w:rPr>
      </w:pPr>
    </w:p>
    <w:p w14:paraId="5FE6F771" w14:textId="77777777" w:rsidR="008F755D" w:rsidRPr="008F755D" w:rsidRDefault="008F755D" w:rsidP="008F755D">
      <w:pPr>
        <w:spacing w:line="264" w:lineRule="auto"/>
        <w:jc w:val="both"/>
        <w:rPr>
          <w:rFonts w:ascii="Sylfaen" w:hAnsi="Sylfaen"/>
          <w:lang w:val="ka-GE"/>
        </w:rPr>
      </w:pPr>
    </w:p>
    <w:p w14:paraId="3AAFA383" w14:textId="77777777" w:rsidR="008F755D" w:rsidRPr="008F755D" w:rsidRDefault="008F755D" w:rsidP="008F755D">
      <w:pPr>
        <w:spacing w:line="264" w:lineRule="auto"/>
        <w:jc w:val="both"/>
        <w:rPr>
          <w:rFonts w:ascii="Sylfaen" w:hAnsi="Sylfaen"/>
          <w:lang w:val="ka-GE"/>
        </w:rPr>
      </w:pPr>
    </w:p>
    <w:p w14:paraId="7F209CEC" w14:textId="77777777" w:rsidR="008F755D" w:rsidRPr="008F755D" w:rsidRDefault="008F755D" w:rsidP="008F755D">
      <w:pPr>
        <w:spacing w:line="264" w:lineRule="auto"/>
        <w:jc w:val="both"/>
        <w:rPr>
          <w:rFonts w:ascii="Sylfaen" w:hAnsi="Sylfaen"/>
          <w:lang w:val="ka-GE"/>
        </w:rPr>
      </w:pPr>
    </w:p>
    <w:p w14:paraId="2130FCC0" w14:textId="77777777" w:rsidR="008F755D" w:rsidRPr="008F755D" w:rsidRDefault="008F755D" w:rsidP="008F755D">
      <w:pPr>
        <w:spacing w:line="264" w:lineRule="auto"/>
        <w:jc w:val="both"/>
        <w:rPr>
          <w:rFonts w:ascii="Sylfaen" w:hAnsi="Sylfaen"/>
          <w:lang w:val="ka-GE"/>
        </w:rPr>
      </w:pPr>
    </w:p>
    <w:p w14:paraId="668533A4" w14:textId="77777777" w:rsidR="008F755D" w:rsidRPr="00064C48" w:rsidRDefault="008F755D" w:rsidP="008F755D">
      <w:pPr>
        <w:spacing w:line="264" w:lineRule="auto"/>
        <w:jc w:val="both"/>
        <w:rPr>
          <w:rFonts w:ascii="Sylfaen" w:hAnsi="Sylfaen"/>
          <w:i/>
          <w:sz w:val="20"/>
          <w:lang w:val="ka-GE"/>
        </w:rPr>
      </w:pPr>
      <w:r w:rsidRPr="00064C48">
        <w:rPr>
          <w:rFonts w:ascii="Sylfaen" w:hAnsi="Sylfaen"/>
          <w:i/>
          <w:sz w:val="20"/>
          <w:lang w:val="ka-GE"/>
        </w:rPr>
        <w:t>წყარო: საქართველოს სტატისტიკის ეროვნული სამსახური</w:t>
      </w:r>
    </w:p>
    <w:p w14:paraId="6FBF3A12" w14:textId="77777777" w:rsidR="00E32304" w:rsidRDefault="00E32304" w:rsidP="008F755D">
      <w:pPr>
        <w:spacing w:line="264" w:lineRule="auto"/>
        <w:jc w:val="both"/>
        <w:rPr>
          <w:rFonts w:ascii="Sylfaen" w:hAnsi="Sylfaen"/>
          <w:lang w:val="ka-GE"/>
        </w:rPr>
      </w:pPr>
    </w:p>
    <w:p w14:paraId="5653368C" w14:textId="47CE971D" w:rsidR="001654EC" w:rsidRDefault="001654EC" w:rsidP="001654EC">
      <w:pPr>
        <w:spacing w:line="264" w:lineRule="auto"/>
        <w:jc w:val="both"/>
        <w:rPr>
          <w:rFonts w:ascii="Sylfaen" w:hAnsi="Sylfaen"/>
        </w:rPr>
      </w:pPr>
      <w:r w:rsidRPr="00131CCA">
        <w:rPr>
          <w:rFonts w:ascii="Sylfaen" w:hAnsi="Sylfaen"/>
        </w:rPr>
        <w:t>აღსანიშნავია, რომ ბოლო წლების მანძილზე მნიშვნელოვნად იზრდება რეინვესტირების წილი მთლიან პირდაპირ უცხოურ ინვესტიციებში და ხსენებულმა მაჩვენებელმა</w:t>
      </w:r>
      <w:r>
        <w:rPr>
          <w:rFonts w:ascii="Sylfaen" w:hAnsi="Sylfaen"/>
        </w:rPr>
        <w:t xml:space="preserve"> 2019</w:t>
      </w:r>
      <w:r w:rsidRPr="00131CCA">
        <w:rPr>
          <w:rFonts w:ascii="Sylfaen" w:hAnsi="Sylfaen"/>
        </w:rPr>
        <w:t xml:space="preserve"> წელს</w:t>
      </w:r>
      <w:r>
        <w:rPr>
          <w:rFonts w:ascii="Sylfaen" w:hAnsi="Sylfaen"/>
        </w:rPr>
        <w:t xml:space="preserve"> 48.4</w:t>
      </w:r>
      <w:r w:rsidRPr="00131CCA">
        <w:rPr>
          <w:rFonts w:ascii="Sylfaen" w:hAnsi="Sylfaen"/>
        </w:rPr>
        <w:t>%-ს მიაღწია. აღნიშნულზე მნიშვნელოვანი გავლენა მოახდინა 2017 წელს განხორციელებულმა საგადასახადო რეფორმამ, რომლის მიხედვითაც, გარკვეული გამონაკლისების გარდა, გაუნაწილებელი მოგება აღარ იბეგრება. ქვემოთ მოცემული ცხრილი აჩვენებს საქართველოში პირდაპირ უცხოურ ინვესტიციებს კომპონენტების მიხედვით</w:t>
      </w:r>
      <w:r>
        <w:rPr>
          <w:rFonts w:ascii="Sylfaen" w:hAnsi="Sylfaen"/>
        </w:rPr>
        <w:t xml:space="preserve"> 2013-2019</w:t>
      </w:r>
      <w:r w:rsidRPr="00131CCA">
        <w:rPr>
          <w:rFonts w:ascii="Sylfaen" w:hAnsi="Sylfaen"/>
        </w:rPr>
        <w:t xml:space="preserve"> წლებში.</w:t>
      </w:r>
    </w:p>
    <w:p w14:paraId="4312C44B" w14:textId="6924BE88" w:rsidR="001654EC" w:rsidRDefault="001654EC" w:rsidP="00131CCA">
      <w:pPr>
        <w:spacing w:line="264" w:lineRule="auto"/>
        <w:jc w:val="both"/>
        <w:rPr>
          <w:rFonts w:ascii="Sylfaen" w:hAnsi="Sylfaen"/>
          <w:lang w:val="ka-GE"/>
        </w:rPr>
      </w:pPr>
    </w:p>
    <w:p w14:paraId="41AE64FC" w14:textId="77777777" w:rsidR="00343442" w:rsidRDefault="00343442" w:rsidP="00131CCA">
      <w:pPr>
        <w:spacing w:line="264" w:lineRule="auto"/>
        <w:jc w:val="both"/>
        <w:rPr>
          <w:rFonts w:ascii="Sylfaen" w:hAnsi="Sylfaen"/>
          <w:lang w:val="ka-GE"/>
        </w:rPr>
      </w:pPr>
    </w:p>
    <w:p w14:paraId="19BD5748" w14:textId="77777777" w:rsidR="001654EC" w:rsidRPr="00186168" w:rsidRDefault="001654EC" w:rsidP="001654EC">
      <w:pPr>
        <w:spacing w:line="264" w:lineRule="auto"/>
        <w:jc w:val="both"/>
        <w:rPr>
          <w:rFonts w:ascii="Sylfaen" w:hAnsi="Sylfaen"/>
          <w:sz w:val="20"/>
        </w:rPr>
      </w:pPr>
      <w:r w:rsidRPr="00186168">
        <w:rPr>
          <w:rFonts w:ascii="Sylfaen" w:hAnsi="Sylfaen"/>
          <w:sz w:val="20"/>
        </w:rPr>
        <w:lastRenderedPageBreak/>
        <w:t xml:space="preserve">ცხრილი #1: პირდაპირი უცხოური ინვესტიციები კომპონენტების მიხედვით 2013-2019 წლებში </w:t>
      </w:r>
    </w:p>
    <w:tbl>
      <w:tblPr>
        <w:tblStyle w:val="ListTable3-Accent1"/>
        <w:tblW w:w="9067" w:type="dxa"/>
        <w:tblLook w:val="04A0" w:firstRow="1" w:lastRow="0" w:firstColumn="1" w:lastColumn="0" w:noHBand="0" w:noVBand="1"/>
      </w:tblPr>
      <w:tblGrid>
        <w:gridCol w:w="2689"/>
        <w:gridCol w:w="850"/>
        <w:gridCol w:w="851"/>
        <w:gridCol w:w="850"/>
        <w:gridCol w:w="992"/>
        <w:gridCol w:w="851"/>
        <w:gridCol w:w="992"/>
        <w:gridCol w:w="992"/>
      </w:tblGrid>
      <w:tr w:rsidR="001654EC" w:rsidRPr="00E152F8" w14:paraId="763FBEF8" w14:textId="77777777" w:rsidTr="0015083C">
        <w:trPr>
          <w:cnfStyle w:val="100000000000" w:firstRow="1" w:lastRow="0" w:firstColumn="0" w:lastColumn="0" w:oddVBand="0" w:evenVBand="0" w:oddHBand="0" w:evenHBand="0" w:firstRowFirstColumn="0" w:firstRowLastColumn="0" w:lastRowFirstColumn="0" w:lastRowLastColumn="0"/>
          <w:trHeight w:val="367"/>
        </w:trPr>
        <w:tc>
          <w:tcPr>
            <w:cnfStyle w:val="001000000100" w:firstRow="0" w:lastRow="0" w:firstColumn="1" w:lastColumn="0" w:oddVBand="0" w:evenVBand="0" w:oddHBand="0" w:evenHBand="0" w:firstRowFirstColumn="1" w:firstRowLastColumn="0" w:lastRowFirstColumn="0" w:lastRowLastColumn="0"/>
            <w:tcW w:w="2689" w:type="dxa"/>
            <w:noWrap/>
            <w:hideMark/>
          </w:tcPr>
          <w:p w14:paraId="0FCA3482" w14:textId="77777777" w:rsidR="001654EC" w:rsidRPr="00E152F8" w:rsidRDefault="001654EC" w:rsidP="0015083C">
            <w:pPr>
              <w:spacing w:line="264" w:lineRule="auto"/>
              <w:rPr>
                <w:rFonts w:ascii="Sylfaen" w:hAnsi="Sylfaen"/>
                <w:b w:val="0"/>
                <w:lang w:val="ka-GE"/>
                <w14:textOutline w14:w="9525" w14:cap="rnd" w14:cmpd="sng" w14:algn="ctr">
                  <w14:noFill/>
                  <w14:prstDash w14:val="solid"/>
                  <w14:bevel/>
                </w14:textOutline>
              </w:rPr>
            </w:pPr>
          </w:p>
        </w:tc>
        <w:tc>
          <w:tcPr>
            <w:tcW w:w="850" w:type="dxa"/>
            <w:hideMark/>
          </w:tcPr>
          <w:p w14:paraId="5B4D206A" w14:textId="77777777" w:rsidR="001654EC" w:rsidRPr="00E152F8" w:rsidRDefault="001654EC" w:rsidP="0015083C">
            <w:pPr>
              <w:spacing w:line="264" w:lineRule="auto"/>
              <w:cnfStyle w:val="100000000000" w:firstRow="1" w:lastRow="0" w:firstColumn="0" w:lastColumn="0" w:oddVBand="0" w:evenVBand="0" w:oddHBand="0" w:evenHBand="0" w:firstRowFirstColumn="0" w:firstRowLastColumn="0" w:lastRowFirstColumn="0" w:lastRowLastColumn="0"/>
              <w:rPr>
                <w:rFonts w:ascii="Sylfaen" w:hAnsi="Sylfaen"/>
                <w:lang w:val="ka-GE"/>
                <w14:textOutline w14:w="9525" w14:cap="rnd" w14:cmpd="sng" w14:algn="ctr">
                  <w14:noFill/>
                  <w14:prstDash w14:val="solid"/>
                  <w14:bevel/>
                </w14:textOutline>
              </w:rPr>
            </w:pPr>
            <w:r w:rsidRPr="00E152F8">
              <w:rPr>
                <w:rFonts w:ascii="Sylfaen" w:hAnsi="Sylfaen"/>
                <w:bCs w:val="0"/>
                <w:lang w:val="ka-GE"/>
                <w14:textOutline w14:w="9525" w14:cap="rnd" w14:cmpd="sng" w14:algn="ctr">
                  <w14:noFill/>
                  <w14:prstDash w14:val="solid"/>
                  <w14:bevel/>
                </w14:textOutline>
              </w:rPr>
              <w:t>2013</w:t>
            </w:r>
          </w:p>
        </w:tc>
        <w:tc>
          <w:tcPr>
            <w:tcW w:w="851" w:type="dxa"/>
            <w:hideMark/>
          </w:tcPr>
          <w:p w14:paraId="38E15D66" w14:textId="77777777" w:rsidR="001654EC" w:rsidRPr="00E152F8" w:rsidRDefault="001654EC" w:rsidP="0015083C">
            <w:pPr>
              <w:spacing w:line="264" w:lineRule="auto"/>
              <w:cnfStyle w:val="100000000000" w:firstRow="1" w:lastRow="0" w:firstColumn="0" w:lastColumn="0" w:oddVBand="0" w:evenVBand="0" w:oddHBand="0" w:evenHBand="0" w:firstRowFirstColumn="0" w:firstRowLastColumn="0" w:lastRowFirstColumn="0" w:lastRowLastColumn="0"/>
              <w:rPr>
                <w:rFonts w:ascii="Sylfaen" w:hAnsi="Sylfaen"/>
                <w:lang w:val="ka-GE"/>
                <w14:textOutline w14:w="9525" w14:cap="rnd" w14:cmpd="sng" w14:algn="ctr">
                  <w14:noFill/>
                  <w14:prstDash w14:val="solid"/>
                  <w14:bevel/>
                </w14:textOutline>
              </w:rPr>
            </w:pPr>
            <w:r w:rsidRPr="00E152F8">
              <w:rPr>
                <w:rFonts w:ascii="Sylfaen" w:hAnsi="Sylfaen"/>
                <w:bCs w:val="0"/>
                <w:lang w:val="ka-GE"/>
                <w14:textOutline w14:w="9525" w14:cap="rnd" w14:cmpd="sng" w14:algn="ctr">
                  <w14:noFill/>
                  <w14:prstDash w14:val="solid"/>
                  <w14:bevel/>
                </w14:textOutline>
              </w:rPr>
              <w:t>2014</w:t>
            </w:r>
          </w:p>
        </w:tc>
        <w:tc>
          <w:tcPr>
            <w:tcW w:w="850" w:type="dxa"/>
            <w:hideMark/>
          </w:tcPr>
          <w:p w14:paraId="38C8D232" w14:textId="77777777" w:rsidR="001654EC" w:rsidRPr="00E152F8" w:rsidRDefault="001654EC" w:rsidP="0015083C">
            <w:pPr>
              <w:spacing w:line="264" w:lineRule="auto"/>
              <w:cnfStyle w:val="100000000000" w:firstRow="1" w:lastRow="0" w:firstColumn="0" w:lastColumn="0" w:oddVBand="0" w:evenVBand="0" w:oddHBand="0" w:evenHBand="0" w:firstRowFirstColumn="0" w:firstRowLastColumn="0" w:lastRowFirstColumn="0" w:lastRowLastColumn="0"/>
              <w:rPr>
                <w:rFonts w:ascii="Sylfaen" w:hAnsi="Sylfaen"/>
                <w:lang w:val="ka-GE"/>
                <w14:textOutline w14:w="9525" w14:cap="rnd" w14:cmpd="sng" w14:algn="ctr">
                  <w14:noFill/>
                  <w14:prstDash w14:val="solid"/>
                  <w14:bevel/>
                </w14:textOutline>
              </w:rPr>
            </w:pPr>
            <w:r w:rsidRPr="00E152F8">
              <w:rPr>
                <w:rFonts w:ascii="Sylfaen" w:hAnsi="Sylfaen"/>
                <w:bCs w:val="0"/>
                <w:lang w:val="ka-GE"/>
                <w14:textOutline w14:w="9525" w14:cap="rnd" w14:cmpd="sng" w14:algn="ctr">
                  <w14:noFill/>
                  <w14:prstDash w14:val="solid"/>
                  <w14:bevel/>
                </w14:textOutline>
              </w:rPr>
              <w:t>2015</w:t>
            </w:r>
          </w:p>
        </w:tc>
        <w:tc>
          <w:tcPr>
            <w:tcW w:w="992" w:type="dxa"/>
            <w:hideMark/>
          </w:tcPr>
          <w:p w14:paraId="0B348E3A" w14:textId="77777777" w:rsidR="001654EC" w:rsidRPr="00E152F8" w:rsidRDefault="001654EC" w:rsidP="0015083C">
            <w:pPr>
              <w:spacing w:line="264" w:lineRule="auto"/>
              <w:cnfStyle w:val="100000000000" w:firstRow="1" w:lastRow="0" w:firstColumn="0" w:lastColumn="0" w:oddVBand="0" w:evenVBand="0" w:oddHBand="0" w:evenHBand="0" w:firstRowFirstColumn="0" w:firstRowLastColumn="0" w:lastRowFirstColumn="0" w:lastRowLastColumn="0"/>
              <w:rPr>
                <w:rFonts w:ascii="Sylfaen" w:hAnsi="Sylfaen"/>
                <w:lang w:val="ka-GE"/>
                <w14:textOutline w14:w="9525" w14:cap="rnd" w14:cmpd="sng" w14:algn="ctr">
                  <w14:noFill/>
                  <w14:prstDash w14:val="solid"/>
                  <w14:bevel/>
                </w14:textOutline>
              </w:rPr>
            </w:pPr>
            <w:r w:rsidRPr="00E152F8">
              <w:rPr>
                <w:rFonts w:ascii="Sylfaen" w:hAnsi="Sylfaen"/>
                <w:bCs w:val="0"/>
                <w:lang w:val="ka-GE"/>
                <w14:textOutline w14:w="9525" w14:cap="rnd" w14:cmpd="sng" w14:algn="ctr">
                  <w14:noFill/>
                  <w14:prstDash w14:val="solid"/>
                  <w14:bevel/>
                </w14:textOutline>
              </w:rPr>
              <w:t>2016</w:t>
            </w:r>
          </w:p>
        </w:tc>
        <w:tc>
          <w:tcPr>
            <w:tcW w:w="851" w:type="dxa"/>
          </w:tcPr>
          <w:p w14:paraId="7A40F42D" w14:textId="77777777" w:rsidR="001654EC" w:rsidRPr="00E152F8" w:rsidRDefault="001654EC" w:rsidP="0015083C">
            <w:pPr>
              <w:spacing w:line="264" w:lineRule="auto"/>
              <w:cnfStyle w:val="100000000000" w:firstRow="1" w:lastRow="0" w:firstColumn="0" w:lastColumn="0" w:oddVBand="0" w:evenVBand="0" w:oddHBand="0" w:evenHBand="0" w:firstRowFirstColumn="0" w:firstRowLastColumn="0" w:lastRowFirstColumn="0" w:lastRowLastColumn="0"/>
              <w:rPr>
                <w:rFonts w:ascii="Sylfaen" w:hAnsi="Sylfaen"/>
                <w:lang w:val="ka-GE"/>
                <w14:textOutline w14:w="9525" w14:cap="rnd" w14:cmpd="sng" w14:algn="ctr">
                  <w14:noFill/>
                  <w14:prstDash w14:val="solid"/>
                  <w14:bevel/>
                </w14:textOutline>
              </w:rPr>
            </w:pPr>
            <w:r w:rsidRPr="00E152F8">
              <w:rPr>
                <w:rFonts w:ascii="Sylfaen" w:hAnsi="Sylfaen"/>
                <w:bCs w:val="0"/>
                <w:lang w:val="ka-GE"/>
                <w14:textOutline w14:w="9525" w14:cap="rnd" w14:cmpd="sng" w14:algn="ctr">
                  <w14:noFill/>
                  <w14:prstDash w14:val="solid"/>
                  <w14:bevel/>
                </w14:textOutline>
              </w:rPr>
              <w:t>2017</w:t>
            </w:r>
          </w:p>
        </w:tc>
        <w:tc>
          <w:tcPr>
            <w:tcW w:w="992" w:type="dxa"/>
          </w:tcPr>
          <w:p w14:paraId="28E44987" w14:textId="77777777" w:rsidR="001654EC" w:rsidRPr="00E152F8" w:rsidRDefault="001654EC" w:rsidP="0015083C">
            <w:pPr>
              <w:spacing w:line="264" w:lineRule="auto"/>
              <w:cnfStyle w:val="100000000000" w:firstRow="1" w:lastRow="0" w:firstColumn="0" w:lastColumn="0" w:oddVBand="0" w:evenVBand="0" w:oddHBand="0" w:evenHBand="0" w:firstRowFirstColumn="0" w:firstRowLastColumn="0" w:lastRowFirstColumn="0" w:lastRowLastColumn="0"/>
              <w:rPr>
                <w:rFonts w:ascii="Sylfaen" w:hAnsi="Sylfaen"/>
                <w:lang w:val="ka-GE"/>
                <w14:textOutline w14:w="9525" w14:cap="rnd" w14:cmpd="sng" w14:algn="ctr">
                  <w14:noFill/>
                  <w14:prstDash w14:val="solid"/>
                  <w14:bevel/>
                </w14:textOutline>
              </w:rPr>
            </w:pPr>
            <w:r w:rsidRPr="00E152F8">
              <w:rPr>
                <w:rFonts w:ascii="Sylfaen" w:hAnsi="Sylfaen"/>
                <w:bCs w:val="0"/>
                <w:lang w:val="ka-GE"/>
                <w14:textOutline w14:w="9525" w14:cap="rnd" w14:cmpd="sng" w14:algn="ctr">
                  <w14:noFill/>
                  <w14:prstDash w14:val="solid"/>
                  <w14:bevel/>
                </w14:textOutline>
              </w:rPr>
              <w:t>2018</w:t>
            </w:r>
          </w:p>
        </w:tc>
        <w:tc>
          <w:tcPr>
            <w:tcW w:w="992" w:type="dxa"/>
          </w:tcPr>
          <w:p w14:paraId="58E5782A" w14:textId="77777777" w:rsidR="001654EC" w:rsidRPr="00E152F8" w:rsidRDefault="001654EC" w:rsidP="0015083C">
            <w:pPr>
              <w:spacing w:line="264" w:lineRule="auto"/>
              <w:cnfStyle w:val="100000000000" w:firstRow="1" w:lastRow="0" w:firstColumn="0" w:lastColumn="0" w:oddVBand="0" w:evenVBand="0" w:oddHBand="0" w:evenHBand="0" w:firstRowFirstColumn="0" w:firstRowLastColumn="0" w:lastRowFirstColumn="0" w:lastRowLastColumn="0"/>
              <w:rPr>
                <w:rFonts w:ascii="Sylfaen" w:hAnsi="Sylfaen"/>
                <w14:textOutline w14:w="9525" w14:cap="rnd" w14:cmpd="sng" w14:algn="ctr">
                  <w14:noFill/>
                  <w14:prstDash w14:val="solid"/>
                  <w14:bevel/>
                </w14:textOutline>
              </w:rPr>
            </w:pPr>
            <w:r>
              <w:rPr>
                <w:rFonts w:ascii="Sylfaen" w:hAnsi="Sylfaen"/>
                <w14:textOutline w14:w="9525" w14:cap="rnd" w14:cmpd="sng" w14:algn="ctr">
                  <w14:noFill/>
                  <w14:prstDash w14:val="solid"/>
                  <w14:bevel/>
                </w14:textOutline>
              </w:rPr>
              <w:t>2019</w:t>
            </w:r>
          </w:p>
        </w:tc>
      </w:tr>
      <w:tr w:rsidR="001654EC" w:rsidRPr="00E152F8" w14:paraId="12DE26B2" w14:textId="77777777" w:rsidTr="0015083C">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689" w:type="dxa"/>
            <w:noWrap/>
            <w:hideMark/>
          </w:tcPr>
          <w:p w14:paraId="068E1686" w14:textId="77777777" w:rsidR="001654EC" w:rsidRPr="00E152F8" w:rsidRDefault="001654EC" w:rsidP="0015083C">
            <w:pPr>
              <w:spacing w:line="264" w:lineRule="auto"/>
              <w:rPr>
                <w:rFonts w:ascii="Sylfaen" w:hAnsi="Sylfaen" w:cstheme="minorHAnsi"/>
                <w:b w:val="0"/>
                <w:lang w:val="ka-GE"/>
                <w14:textOutline w14:w="9525" w14:cap="rnd" w14:cmpd="sng" w14:algn="ctr">
                  <w14:noFill/>
                  <w14:prstDash w14:val="solid"/>
                  <w14:bevel/>
                </w14:textOutline>
              </w:rPr>
            </w:pPr>
            <w:r w:rsidRPr="00E152F8">
              <w:rPr>
                <w:rFonts w:ascii="Sylfaen" w:hAnsi="Sylfaen"/>
                <w:b w:val="0"/>
                <w:bCs w:val="0"/>
                <w:lang w:val="ka-GE"/>
                <w14:textOutline w14:w="9525" w14:cap="rnd" w14:cmpd="sng" w14:algn="ctr">
                  <w14:noFill/>
                  <w14:prstDash w14:val="solid"/>
                  <w14:bevel/>
                </w14:textOutline>
              </w:rPr>
              <w:t>სულ ინვესტიცია (მლნ აშშ დოლარი)</w:t>
            </w:r>
          </w:p>
        </w:tc>
        <w:tc>
          <w:tcPr>
            <w:tcW w:w="850" w:type="dxa"/>
            <w:vAlign w:val="center"/>
            <w:hideMark/>
          </w:tcPr>
          <w:p w14:paraId="1402D1D9"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bCs/>
                <w:lang w:val="ka-GE"/>
                <w14:textOutline w14:w="9525" w14:cap="rnd" w14:cmpd="sng" w14:algn="ctr">
                  <w14:noFill/>
                  <w14:prstDash w14:val="solid"/>
                  <w14:bevel/>
                </w14:textOutline>
              </w:rPr>
            </w:pPr>
            <w:r w:rsidRPr="00E152F8">
              <w:rPr>
                <w:rFonts w:ascii="Sylfaen" w:hAnsi="Sylfaen"/>
                <w:bCs/>
                <w:lang w:val="ka-GE"/>
                <w14:textOutline w14:w="9525" w14:cap="rnd" w14:cmpd="sng" w14:algn="ctr">
                  <w14:noFill/>
                  <w14:prstDash w14:val="solid"/>
                  <w14:bevel/>
                </w14:textOutline>
              </w:rPr>
              <w:t>1,039.2</w:t>
            </w:r>
          </w:p>
        </w:tc>
        <w:tc>
          <w:tcPr>
            <w:tcW w:w="851" w:type="dxa"/>
            <w:vAlign w:val="center"/>
            <w:hideMark/>
          </w:tcPr>
          <w:p w14:paraId="4B392A07"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bCs/>
                <w:lang w:val="ka-GE"/>
                <w14:textOutline w14:w="9525" w14:cap="rnd" w14:cmpd="sng" w14:algn="ctr">
                  <w14:noFill/>
                  <w14:prstDash w14:val="solid"/>
                  <w14:bevel/>
                </w14:textOutline>
              </w:rPr>
            </w:pPr>
            <w:r w:rsidRPr="00E152F8">
              <w:rPr>
                <w:rFonts w:ascii="Sylfaen" w:hAnsi="Sylfaen"/>
                <w:bCs/>
                <w:lang w:val="ka-GE"/>
                <w14:textOutline w14:w="9525" w14:cap="rnd" w14:cmpd="sng" w14:algn="ctr">
                  <w14:noFill/>
                  <w14:prstDash w14:val="solid"/>
                  <w14:bevel/>
                </w14:textOutline>
              </w:rPr>
              <w:t>1,837.0</w:t>
            </w:r>
          </w:p>
        </w:tc>
        <w:tc>
          <w:tcPr>
            <w:tcW w:w="850" w:type="dxa"/>
            <w:vAlign w:val="center"/>
            <w:hideMark/>
          </w:tcPr>
          <w:p w14:paraId="6B0E3139"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bCs/>
                <w:lang w:val="ka-GE"/>
                <w14:textOutline w14:w="9525" w14:cap="rnd" w14:cmpd="sng" w14:algn="ctr">
                  <w14:noFill/>
                  <w14:prstDash w14:val="solid"/>
                  <w14:bevel/>
                </w14:textOutline>
              </w:rPr>
            </w:pPr>
            <w:r w:rsidRPr="00E152F8">
              <w:rPr>
                <w:rFonts w:ascii="Sylfaen" w:hAnsi="Sylfaen"/>
                <w:bCs/>
                <w:lang w:val="ka-GE"/>
                <w14:textOutline w14:w="9525" w14:cap="rnd" w14:cmpd="sng" w14:algn="ctr">
                  <w14:noFill/>
                  <w14:prstDash w14:val="solid"/>
                  <w14:bevel/>
                </w14:textOutline>
              </w:rPr>
              <w:t>1,728.8</w:t>
            </w:r>
          </w:p>
        </w:tc>
        <w:tc>
          <w:tcPr>
            <w:tcW w:w="992" w:type="dxa"/>
            <w:vAlign w:val="center"/>
            <w:hideMark/>
          </w:tcPr>
          <w:p w14:paraId="1A833A04"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bCs/>
                <w:lang w:val="ka-GE"/>
                <w14:textOutline w14:w="9525" w14:cap="rnd" w14:cmpd="sng" w14:algn="ctr">
                  <w14:noFill/>
                  <w14:prstDash w14:val="solid"/>
                  <w14:bevel/>
                </w14:textOutline>
              </w:rPr>
            </w:pPr>
            <w:r w:rsidRPr="00E152F8">
              <w:rPr>
                <w:rFonts w:ascii="Sylfaen" w:hAnsi="Sylfaen"/>
                <w:bCs/>
                <w:lang w:val="ka-GE"/>
                <w14:textOutline w14:w="9525" w14:cap="rnd" w14:cmpd="sng" w14:algn="ctr">
                  <w14:noFill/>
                  <w14:prstDash w14:val="solid"/>
                  <w14:bevel/>
                </w14:textOutline>
              </w:rPr>
              <w:t>1,652.6</w:t>
            </w:r>
          </w:p>
        </w:tc>
        <w:tc>
          <w:tcPr>
            <w:tcW w:w="851" w:type="dxa"/>
            <w:vAlign w:val="center"/>
          </w:tcPr>
          <w:p w14:paraId="37556AEB"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bCs/>
                <w:lang w:val="ka-GE"/>
                <w14:textOutline w14:w="9525" w14:cap="rnd" w14:cmpd="sng" w14:algn="ctr">
                  <w14:noFill/>
                  <w14:prstDash w14:val="solid"/>
                  <w14:bevel/>
                </w14:textOutline>
              </w:rPr>
            </w:pPr>
            <w:r w:rsidRPr="00E152F8">
              <w:rPr>
                <w:rFonts w:ascii="Sylfaen" w:hAnsi="Sylfaen"/>
                <w:bCs/>
                <w:lang w:val="ka-GE"/>
                <w14:textOutline w14:w="9525" w14:cap="rnd" w14:cmpd="sng" w14:algn="ctr">
                  <w14:noFill/>
                  <w14:prstDash w14:val="solid"/>
                  <w14:bevel/>
                </w14:textOutline>
              </w:rPr>
              <w:t>1,978.3</w:t>
            </w:r>
          </w:p>
        </w:tc>
        <w:tc>
          <w:tcPr>
            <w:tcW w:w="992" w:type="dxa"/>
            <w:vAlign w:val="center"/>
          </w:tcPr>
          <w:p w14:paraId="62F38D70"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bCs/>
                <w:lang w:val="ka-GE"/>
                <w14:textOutline w14:w="9525" w14:cap="rnd" w14:cmpd="sng" w14:algn="ctr">
                  <w14:noFill/>
                  <w14:prstDash w14:val="solid"/>
                  <w14:bevel/>
                </w14:textOutline>
              </w:rPr>
            </w:pPr>
            <w:r w:rsidRPr="00E152F8">
              <w:rPr>
                <w:rFonts w:ascii="Sylfaen" w:hAnsi="Sylfaen"/>
                <w:bCs/>
                <w:lang w:val="ka-GE"/>
                <w14:textOutline w14:w="9525" w14:cap="rnd" w14:cmpd="sng" w14:algn="ctr">
                  <w14:noFill/>
                  <w14:prstDash w14:val="solid"/>
                  <w14:bevel/>
                </w14:textOutline>
              </w:rPr>
              <w:t>1,306.3</w:t>
            </w:r>
          </w:p>
        </w:tc>
        <w:tc>
          <w:tcPr>
            <w:tcW w:w="992" w:type="dxa"/>
            <w:vAlign w:val="center"/>
          </w:tcPr>
          <w:p w14:paraId="3485FA40"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bCs/>
                <w14:textOutline w14:w="9525" w14:cap="rnd" w14:cmpd="sng" w14:algn="ctr">
                  <w14:noFill/>
                  <w14:prstDash w14:val="solid"/>
                  <w14:bevel/>
                </w14:textOutline>
              </w:rPr>
            </w:pPr>
            <w:r>
              <w:rPr>
                <w:rFonts w:ascii="Sylfaen" w:hAnsi="Sylfaen"/>
                <w:bCs/>
                <w14:textOutline w14:w="9525" w14:cap="rnd" w14:cmpd="sng" w14:algn="ctr">
                  <w14:noFill/>
                  <w14:prstDash w14:val="solid"/>
                  <w14:bevel/>
                </w14:textOutline>
              </w:rPr>
              <w:t>1,310.8</w:t>
            </w:r>
          </w:p>
        </w:tc>
      </w:tr>
      <w:tr w:rsidR="001654EC" w:rsidRPr="00E152F8" w14:paraId="56DFC9F1" w14:textId="77777777" w:rsidTr="0015083C">
        <w:trPr>
          <w:trHeight w:val="36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F7F2C0A" w14:textId="77777777" w:rsidR="001654EC" w:rsidRPr="00E152F8" w:rsidRDefault="001654EC" w:rsidP="0015083C">
            <w:pPr>
              <w:spacing w:line="264" w:lineRule="auto"/>
              <w:rPr>
                <w:rFonts w:ascii="Sylfaen" w:hAnsi="Sylfaen" w:cstheme="minorHAnsi"/>
                <w:b w:val="0"/>
                <w:lang w:val="ka-GE"/>
                <w14:textOutline w14:w="9525" w14:cap="rnd" w14:cmpd="sng" w14:algn="ctr">
                  <w14:noFill/>
                  <w14:prstDash w14:val="solid"/>
                  <w14:bevel/>
                </w14:textOutline>
              </w:rPr>
            </w:pPr>
            <w:r w:rsidRPr="00E152F8">
              <w:rPr>
                <w:rFonts w:ascii="Sylfaen" w:hAnsi="Sylfaen"/>
                <w:b w:val="0"/>
                <w:lang w:val="ka-GE"/>
                <w14:textOutline w14:w="9525" w14:cap="rnd" w14:cmpd="sng" w14:algn="ctr">
                  <w14:noFill/>
                  <w14:prstDash w14:val="solid"/>
                  <w14:bevel/>
                </w14:textOutline>
              </w:rPr>
              <w:t>მათ  შორის:</w:t>
            </w:r>
          </w:p>
        </w:tc>
        <w:tc>
          <w:tcPr>
            <w:tcW w:w="850" w:type="dxa"/>
            <w:noWrap/>
            <w:hideMark/>
          </w:tcPr>
          <w:p w14:paraId="7CC9705E"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p>
        </w:tc>
        <w:tc>
          <w:tcPr>
            <w:tcW w:w="851" w:type="dxa"/>
            <w:noWrap/>
            <w:hideMark/>
          </w:tcPr>
          <w:p w14:paraId="56E8C65A"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p>
        </w:tc>
        <w:tc>
          <w:tcPr>
            <w:tcW w:w="850" w:type="dxa"/>
            <w:noWrap/>
            <w:hideMark/>
          </w:tcPr>
          <w:p w14:paraId="3B0E3C71"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p>
        </w:tc>
        <w:tc>
          <w:tcPr>
            <w:tcW w:w="992" w:type="dxa"/>
            <w:noWrap/>
            <w:hideMark/>
          </w:tcPr>
          <w:p w14:paraId="2C319B69"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p>
        </w:tc>
        <w:tc>
          <w:tcPr>
            <w:tcW w:w="851" w:type="dxa"/>
          </w:tcPr>
          <w:p w14:paraId="0623D541"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p>
        </w:tc>
        <w:tc>
          <w:tcPr>
            <w:tcW w:w="992" w:type="dxa"/>
          </w:tcPr>
          <w:p w14:paraId="27B8C461"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p>
        </w:tc>
        <w:tc>
          <w:tcPr>
            <w:tcW w:w="992" w:type="dxa"/>
          </w:tcPr>
          <w:p w14:paraId="765285B1"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14:textOutline w14:w="9525" w14:cap="rnd" w14:cmpd="sng" w14:algn="ctr">
                  <w14:noFill/>
                  <w14:prstDash w14:val="solid"/>
                  <w14:bevel/>
                </w14:textOutline>
              </w:rPr>
            </w:pPr>
          </w:p>
        </w:tc>
      </w:tr>
      <w:tr w:rsidR="001654EC" w:rsidRPr="00E152F8" w14:paraId="73FC6035" w14:textId="77777777" w:rsidTr="001508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6252F917" w14:textId="77777777" w:rsidR="001654EC" w:rsidRPr="00E152F8" w:rsidRDefault="001654EC" w:rsidP="0015083C">
            <w:pPr>
              <w:spacing w:line="264" w:lineRule="auto"/>
              <w:rPr>
                <w:rFonts w:ascii="Sylfaen" w:hAnsi="Sylfaen" w:cstheme="minorHAnsi"/>
                <w:b w:val="0"/>
                <w:lang w:val="ka-GE"/>
                <w14:textOutline w14:w="9525" w14:cap="rnd" w14:cmpd="sng" w14:algn="ctr">
                  <w14:noFill/>
                  <w14:prstDash w14:val="solid"/>
                  <w14:bevel/>
                </w14:textOutline>
              </w:rPr>
            </w:pPr>
            <w:r w:rsidRPr="00E152F8">
              <w:rPr>
                <w:rFonts w:ascii="Sylfaen" w:hAnsi="Sylfaen"/>
                <w:b w:val="0"/>
                <w:lang w:val="ka-GE"/>
                <w14:textOutline w14:w="9525" w14:cap="rnd" w14:cmpd="sng" w14:algn="ctr">
                  <w14:noFill/>
                  <w14:prstDash w14:val="solid"/>
                  <w14:bevel/>
                </w14:textOutline>
              </w:rPr>
              <w:t>სააქციო კაპიტალი</w:t>
            </w:r>
          </w:p>
        </w:tc>
        <w:tc>
          <w:tcPr>
            <w:tcW w:w="850" w:type="dxa"/>
            <w:hideMark/>
          </w:tcPr>
          <w:p w14:paraId="242ADFB1"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535.8</w:t>
            </w:r>
          </w:p>
        </w:tc>
        <w:tc>
          <w:tcPr>
            <w:tcW w:w="851" w:type="dxa"/>
            <w:hideMark/>
          </w:tcPr>
          <w:p w14:paraId="1BD45834"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1</w:t>
            </w:r>
            <w:r>
              <w:rPr>
                <w:rFonts w:ascii="Sylfaen" w:hAnsi="Sylfaen"/>
                <w14:textOutline w14:w="9525" w14:cap="rnd" w14:cmpd="sng" w14:algn="ctr">
                  <w14:noFill/>
                  <w14:prstDash w14:val="solid"/>
                  <w14:bevel/>
                </w14:textOutline>
              </w:rPr>
              <w:t>,</w:t>
            </w:r>
            <w:r w:rsidRPr="00E152F8">
              <w:rPr>
                <w:rFonts w:ascii="Sylfaen" w:hAnsi="Sylfaen"/>
                <w:lang w:val="ka-GE"/>
                <w14:textOutline w14:w="9525" w14:cap="rnd" w14:cmpd="sng" w14:algn="ctr">
                  <w14:noFill/>
                  <w14:prstDash w14:val="solid"/>
                  <w14:bevel/>
                </w14:textOutline>
              </w:rPr>
              <w:t>150.7</w:t>
            </w:r>
          </w:p>
        </w:tc>
        <w:tc>
          <w:tcPr>
            <w:tcW w:w="850" w:type="dxa"/>
            <w:hideMark/>
          </w:tcPr>
          <w:p w14:paraId="3C4880A2"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1</w:t>
            </w:r>
            <w:r>
              <w:rPr>
                <w:rFonts w:ascii="Sylfaen" w:hAnsi="Sylfaen"/>
                <w14:textOutline w14:w="9525" w14:cap="rnd" w14:cmpd="sng" w14:algn="ctr">
                  <w14:noFill/>
                  <w14:prstDash w14:val="solid"/>
                  <w14:bevel/>
                </w14:textOutline>
              </w:rPr>
              <w:t>,</w:t>
            </w:r>
            <w:r w:rsidRPr="00E152F8">
              <w:rPr>
                <w:rFonts w:ascii="Sylfaen" w:hAnsi="Sylfaen"/>
                <w:lang w:val="ka-GE"/>
                <w14:textOutline w14:w="9525" w14:cap="rnd" w14:cmpd="sng" w14:algn="ctr">
                  <w14:noFill/>
                  <w14:prstDash w14:val="solid"/>
                  <w14:bevel/>
                </w14:textOutline>
              </w:rPr>
              <w:t>283.9</w:t>
            </w:r>
          </w:p>
        </w:tc>
        <w:tc>
          <w:tcPr>
            <w:tcW w:w="992" w:type="dxa"/>
            <w:hideMark/>
          </w:tcPr>
          <w:p w14:paraId="447B941A"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Pr>
                <w:rFonts w:ascii="Sylfaen" w:hAnsi="Sylfaen"/>
                <w:lang w:val="ka-GE"/>
                <w14:textOutline w14:w="9525" w14:cap="rnd" w14:cmpd="sng" w14:algn="ctr">
                  <w14:noFill/>
                  <w14:prstDash w14:val="solid"/>
                  <w14:bevel/>
                </w14:textOutline>
              </w:rPr>
              <w:t>1</w:t>
            </w:r>
            <w:r>
              <w:rPr>
                <w:rFonts w:ascii="Sylfaen" w:hAnsi="Sylfaen"/>
                <w14:textOutline w14:w="9525" w14:cap="rnd" w14:cmpd="sng" w14:algn="ctr">
                  <w14:noFill/>
                  <w14:prstDash w14:val="solid"/>
                  <w14:bevel/>
                </w14:textOutline>
              </w:rPr>
              <w:t>,</w:t>
            </w:r>
            <w:r>
              <w:rPr>
                <w:rFonts w:ascii="Sylfaen" w:hAnsi="Sylfaen"/>
                <w:lang w:val="ka-GE"/>
                <w14:textOutline w14:w="9525" w14:cap="rnd" w14:cmpd="sng" w14:algn="ctr">
                  <w14:noFill/>
                  <w14:prstDash w14:val="solid"/>
                  <w14:bevel/>
                </w14:textOutline>
              </w:rPr>
              <w:t>807.3</w:t>
            </w:r>
          </w:p>
        </w:tc>
        <w:tc>
          <w:tcPr>
            <w:tcW w:w="851" w:type="dxa"/>
          </w:tcPr>
          <w:p w14:paraId="53ED8DB3"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Pr>
                <w:rFonts w:ascii="Sylfaen" w:hAnsi="Sylfaen"/>
                <w:lang w:val="ka-GE"/>
                <w14:textOutline w14:w="9525" w14:cap="rnd" w14:cmpd="sng" w14:algn="ctr">
                  <w14:noFill/>
                  <w14:prstDash w14:val="solid"/>
                  <w14:bevel/>
                </w14:textOutline>
              </w:rPr>
              <w:t>1</w:t>
            </w:r>
            <w:r>
              <w:rPr>
                <w:rFonts w:ascii="Sylfaen" w:hAnsi="Sylfaen"/>
                <w14:textOutline w14:w="9525" w14:cap="rnd" w14:cmpd="sng" w14:algn="ctr">
                  <w14:noFill/>
                  <w14:prstDash w14:val="solid"/>
                  <w14:bevel/>
                </w14:textOutline>
              </w:rPr>
              <w:t>,</w:t>
            </w:r>
            <w:r>
              <w:rPr>
                <w:rFonts w:ascii="Sylfaen" w:hAnsi="Sylfaen"/>
                <w:lang w:val="ka-GE"/>
                <w14:textOutline w14:w="9525" w14:cap="rnd" w14:cmpd="sng" w14:algn="ctr">
                  <w14:noFill/>
                  <w14:prstDash w14:val="solid"/>
                  <w14:bevel/>
                </w14:textOutline>
              </w:rPr>
              <w:t>107.6</w:t>
            </w:r>
          </w:p>
        </w:tc>
        <w:tc>
          <w:tcPr>
            <w:tcW w:w="992" w:type="dxa"/>
          </w:tcPr>
          <w:p w14:paraId="5B61E737"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Pr>
                <w:rFonts w:ascii="Sylfaen" w:hAnsi="Sylfaen"/>
                <w:lang w:val="ka-GE"/>
                <w14:textOutline w14:w="9525" w14:cap="rnd" w14:cmpd="sng" w14:algn="ctr">
                  <w14:noFill/>
                  <w14:prstDash w14:val="solid"/>
                  <w14:bevel/>
                </w14:textOutline>
              </w:rPr>
              <w:t>840.2</w:t>
            </w:r>
          </w:p>
        </w:tc>
        <w:tc>
          <w:tcPr>
            <w:tcW w:w="992" w:type="dxa"/>
          </w:tcPr>
          <w:p w14:paraId="55F004FE"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14:textOutline w14:w="9525" w14:cap="rnd" w14:cmpd="sng" w14:algn="ctr">
                  <w14:noFill/>
                  <w14:prstDash w14:val="solid"/>
                  <w14:bevel/>
                </w14:textOutline>
              </w:rPr>
            </w:pPr>
            <w:r>
              <w:rPr>
                <w:rFonts w:ascii="Sylfaen" w:hAnsi="Sylfaen"/>
                <w14:textOutline w14:w="9525" w14:cap="rnd" w14:cmpd="sng" w14:algn="ctr">
                  <w14:noFill/>
                  <w14:prstDash w14:val="solid"/>
                  <w14:bevel/>
                </w14:textOutline>
              </w:rPr>
              <w:t>691.4</w:t>
            </w:r>
          </w:p>
        </w:tc>
      </w:tr>
      <w:tr w:rsidR="001654EC" w:rsidRPr="00E152F8" w14:paraId="406237FE" w14:textId="77777777" w:rsidTr="0015083C">
        <w:trPr>
          <w:trHeight w:val="36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3403CC96" w14:textId="77777777" w:rsidR="001654EC" w:rsidRPr="00E152F8" w:rsidRDefault="001654EC" w:rsidP="0015083C">
            <w:pPr>
              <w:spacing w:line="264" w:lineRule="auto"/>
              <w:rPr>
                <w:rFonts w:ascii="Sylfaen" w:hAnsi="Sylfaen" w:cstheme="minorHAnsi"/>
                <w:b w:val="0"/>
                <w:lang w:val="ka-GE"/>
                <w14:textOutline w14:w="9525" w14:cap="rnd" w14:cmpd="sng" w14:algn="ctr">
                  <w14:noFill/>
                  <w14:prstDash w14:val="solid"/>
                  <w14:bevel/>
                </w14:textOutline>
              </w:rPr>
            </w:pPr>
            <w:r w:rsidRPr="00E152F8">
              <w:rPr>
                <w:rFonts w:ascii="Sylfaen" w:hAnsi="Sylfaen"/>
                <w:b w:val="0"/>
                <w:lang w:val="ka-GE"/>
                <w14:textOutline w14:w="9525" w14:cap="rnd" w14:cmpd="sng" w14:algn="ctr">
                  <w14:noFill/>
                  <w14:prstDash w14:val="solid"/>
                  <w14:bevel/>
                </w14:textOutline>
              </w:rPr>
              <w:t>სავალო ვალდებულებები**</w:t>
            </w:r>
          </w:p>
        </w:tc>
        <w:tc>
          <w:tcPr>
            <w:tcW w:w="850" w:type="dxa"/>
            <w:hideMark/>
          </w:tcPr>
          <w:p w14:paraId="10CC6FBC"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226.6</w:t>
            </w:r>
          </w:p>
        </w:tc>
        <w:tc>
          <w:tcPr>
            <w:tcW w:w="851" w:type="dxa"/>
            <w:hideMark/>
          </w:tcPr>
          <w:p w14:paraId="0DE73F97"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363.4</w:t>
            </w:r>
          </w:p>
        </w:tc>
        <w:tc>
          <w:tcPr>
            <w:tcW w:w="850" w:type="dxa"/>
            <w:hideMark/>
          </w:tcPr>
          <w:p w14:paraId="7B7F317C"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287.2</w:t>
            </w:r>
          </w:p>
        </w:tc>
        <w:tc>
          <w:tcPr>
            <w:tcW w:w="992" w:type="dxa"/>
            <w:hideMark/>
          </w:tcPr>
          <w:p w14:paraId="599A53A3"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Pr>
                <w:rFonts w:ascii="Sylfaen" w:hAnsi="Sylfaen"/>
                <w:lang w:val="ka-GE"/>
                <w14:textOutline w14:w="9525" w14:cap="rnd" w14:cmpd="sng" w14:algn="ctr">
                  <w14:noFill/>
                  <w14:prstDash w14:val="solid"/>
                  <w14:bevel/>
                </w14:textOutline>
              </w:rPr>
              <w:t>-465.7</w:t>
            </w:r>
          </w:p>
        </w:tc>
        <w:tc>
          <w:tcPr>
            <w:tcW w:w="851" w:type="dxa"/>
          </w:tcPr>
          <w:p w14:paraId="10877C25"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Pr>
                <w:rFonts w:ascii="Sylfaen" w:hAnsi="Sylfaen"/>
                <w:lang w:val="ka-GE"/>
                <w14:textOutline w14:w="9525" w14:cap="rnd" w14:cmpd="sng" w14:algn="ctr">
                  <w14:noFill/>
                  <w14:prstDash w14:val="solid"/>
                  <w14:bevel/>
                </w14:textOutline>
              </w:rPr>
              <w:t>254.2</w:t>
            </w:r>
          </w:p>
        </w:tc>
        <w:tc>
          <w:tcPr>
            <w:tcW w:w="992" w:type="dxa"/>
          </w:tcPr>
          <w:p w14:paraId="38B24872"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Pr>
                <w:rFonts w:ascii="Sylfaen" w:hAnsi="Sylfaen"/>
                <w:lang w:val="ka-GE"/>
                <w14:textOutline w14:w="9525" w14:cap="rnd" w14:cmpd="sng" w14:algn="ctr">
                  <w14:noFill/>
                  <w14:prstDash w14:val="solid"/>
                  <w14:bevel/>
                </w14:textOutline>
              </w:rPr>
              <w:t>32.1</w:t>
            </w:r>
          </w:p>
        </w:tc>
        <w:tc>
          <w:tcPr>
            <w:tcW w:w="992" w:type="dxa"/>
          </w:tcPr>
          <w:p w14:paraId="2A920F50"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14:textOutline w14:w="9525" w14:cap="rnd" w14:cmpd="sng" w14:algn="ctr">
                  <w14:noFill/>
                  <w14:prstDash w14:val="solid"/>
                  <w14:bevel/>
                </w14:textOutline>
              </w:rPr>
            </w:pPr>
            <w:r>
              <w:rPr>
                <w:rFonts w:ascii="Sylfaen" w:hAnsi="Sylfaen"/>
                <w14:textOutline w14:w="9525" w14:cap="rnd" w14:cmpd="sng" w14:algn="ctr">
                  <w14:noFill/>
                  <w14:prstDash w14:val="solid"/>
                  <w14:bevel/>
                </w14:textOutline>
              </w:rPr>
              <w:t>-15.1</w:t>
            </w:r>
          </w:p>
        </w:tc>
      </w:tr>
      <w:tr w:rsidR="001654EC" w:rsidRPr="00E152F8" w14:paraId="658380A0" w14:textId="77777777" w:rsidTr="001654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30AF380" w14:textId="77777777" w:rsidR="001654EC" w:rsidRPr="00E152F8" w:rsidRDefault="001654EC" w:rsidP="0015083C">
            <w:pPr>
              <w:spacing w:line="264" w:lineRule="auto"/>
              <w:rPr>
                <w:rFonts w:ascii="Sylfaen" w:hAnsi="Sylfaen" w:cstheme="minorHAnsi"/>
                <w:b w:val="0"/>
                <w:lang w:val="ka-GE"/>
                <w14:textOutline w14:w="9525" w14:cap="rnd" w14:cmpd="sng" w14:algn="ctr">
                  <w14:noFill/>
                  <w14:prstDash w14:val="solid"/>
                  <w14:bevel/>
                </w14:textOutline>
              </w:rPr>
            </w:pPr>
            <w:r w:rsidRPr="00E152F8">
              <w:rPr>
                <w:rFonts w:ascii="Sylfaen" w:hAnsi="Sylfaen"/>
                <w:b w:val="0"/>
                <w:lang w:val="ka-GE"/>
                <w14:textOutline w14:w="9525" w14:cap="rnd" w14:cmpd="sng" w14:algn="ctr">
                  <w14:noFill/>
                  <w14:prstDash w14:val="solid"/>
                  <w14:bevel/>
                </w14:textOutline>
              </w:rPr>
              <w:t>რეინვესტიცია*</w:t>
            </w:r>
          </w:p>
        </w:tc>
        <w:tc>
          <w:tcPr>
            <w:tcW w:w="850" w:type="dxa"/>
            <w:hideMark/>
          </w:tcPr>
          <w:p w14:paraId="262C4261"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276.8</w:t>
            </w:r>
          </w:p>
        </w:tc>
        <w:tc>
          <w:tcPr>
            <w:tcW w:w="851" w:type="dxa"/>
            <w:hideMark/>
          </w:tcPr>
          <w:p w14:paraId="0AFB44A7"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322.9</w:t>
            </w:r>
          </w:p>
        </w:tc>
        <w:tc>
          <w:tcPr>
            <w:tcW w:w="850" w:type="dxa"/>
            <w:hideMark/>
          </w:tcPr>
          <w:p w14:paraId="64858419"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Pr>
                <w:rFonts w:ascii="Sylfaen" w:hAnsi="Sylfaen"/>
                <w:lang w:val="ka-GE"/>
                <w14:textOutline w14:w="9525" w14:cap="rnd" w14:cmpd="sng" w14:algn="ctr">
                  <w14:noFill/>
                  <w14:prstDash w14:val="solid"/>
                  <w14:bevel/>
                </w14:textOutline>
              </w:rPr>
              <w:t>157.7</w:t>
            </w:r>
          </w:p>
        </w:tc>
        <w:tc>
          <w:tcPr>
            <w:tcW w:w="992" w:type="dxa"/>
            <w:hideMark/>
          </w:tcPr>
          <w:p w14:paraId="71298D38"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311.0</w:t>
            </w:r>
          </w:p>
        </w:tc>
        <w:tc>
          <w:tcPr>
            <w:tcW w:w="851" w:type="dxa"/>
          </w:tcPr>
          <w:p w14:paraId="621B8AE3"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Pr>
                <w:rFonts w:ascii="Sylfaen" w:hAnsi="Sylfaen"/>
                <w:lang w:val="ka-GE"/>
                <w14:textOutline w14:w="9525" w14:cap="rnd" w14:cmpd="sng" w14:algn="ctr">
                  <w14:noFill/>
                  <w14:prstDash w14:val="solid"/>
                  <w14:bevel/>
                </w14:textOutline>
              </w:rPr>
              <w:t>616.5</w:t>
            </w:r>
          </w:p>
        </w:tc>
        <w:tc>
          <w:tcPr>
            <w:tcW w:w="992" w:type="dxa"/>
          </w:tcPr>
          <w:p w14:paraId="55AC15E2"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Pr>
                <w:rFonts w:ascii="Sylfaen" w:hAnsi="Sylfaen"/>
                <w:lang w:val="ka-GE"/>
                <w14:textOutline w14:w="9525" w14:cap="rnd" w14:cmpd="sng" w14:algn="ctr">
                  <w14:noFill/>
                  <w14:prstDash w14:val="solid"/>
                  <w14:bevel/>
                </w14:textOutline>
              </w:rPr>
              <w:t>4</w:t>
            </w:r>
            <w:r>
              <w:rPr>
                <w:rFonts w:ascii="Sylfaen" w:hAnsi="Sylfaen"/>
                <w14:textOutline w14:w="9525" w14:cap="rnd" w14:cmpd="sng" w14:algn="ctr">
                  <w14:noFill/>
                  <w14:prstDash w14:val="solid"/>
                  <w14:bevel/>
                </w14:textOutline>
              </w:rPr>
              <w:t>3</w:t>
            </w:r>
            <w:r>
              <w:rPr>
                <w:rFonts w:ascii="Sylfaen" w:hAnsi="Sylfaen"/>
                <w:lang w:val="ka-GE"/>
                <w14:textOutline w14:w="9525" w14:cap="rnd" w14:cmpd="sng" w14:algn="ctr">
                  <w14:noFill/>
                  <w14:prstDash w14:val="solid"/>
                  <w14:bevel/>
                </w14:textOutline>
              </w:rPr>
              <w:t>4.0</w:t>
            </w:r>
          </w:p>
        </w:tc>
        <w:tc>
          <w:tcPr>
            <w:tcW w:w="992" w:type="dxa"/>
          </w:tcPr>
          <w:p w14:paraId="45D05CC3" w14:textId="77777777" w:rsidR="001654EC" w:rsidRPr="00E152F8" w:rsidRDefault="001654EC"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14:textOutline w14:w="9525" w14:cap="rnd" w14:cmpd="sng" w14:algn="ctr">
                  <w14:noFill/>
                  <w14:prstDash w14:val="solid"/>
                  <w14:bevel/>
                </w14:textOutline>
              </w:rPr>
            </w:pPr>
            <w:r>
              <w:rPr>
                <w:rFonts w:ascii="Sylfaen" w:hAnsi="Sylfaen"/>
                <w14:textOutline w14:w="9525" w14:cap="rnd" w14:cmpd="sng" w14:algn="ctr">
                  <w14:noFill/>
                  <w14:prstDash w14:val="solid"/>
                  <w14:bevel/>
                </w14:textOutline>
              </w:rPr>
              <w:t>634.9</w:t>
            </w:r>
          </w:p>
        </w:tc>
      </w:tr>
      <w:tr w:rsidR="001654EC" w:rsidRPr="00E152F8" w14:paraId="7B36EF6B" w14:textId="77777777" w:rsidTr="001654EC">
        <w:trPr>
          <w:trHeight w:val="1025"/>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5B9BD5" w:themeColor="accent1"/>
              <w:bottom w:val="single" w:sz="4" w:space="0" w:color="5B9BD5" w:themeColor="accent1"/>
            </w:tcBorders>
            <w:noWrap/>
            <w:hideMark/>
          </w:tcPr>
          <w:p w14:paraId="00EA6786" w14:textId="77777777" w:rsidR="001654EC" w:rsidRPr="00E152F8" w:rsidRDefault="001654EC" w:rsidP="0015083C">
            <w:pPr>
              <w:spacing w:line="264" w:lineRule="auto"/>
              <w:rPr>
                <w:rFonts w:ascii="Sylfaen" w:hAnsi="Sylfaen" w:cstheme="minorHAnsi"/>
                <w:b w:val="0"/>
                <w:lang w:val="ka-GE"/>
                <w14:textOutline w14:w="9525" w14:cap="rnd" w14:cmpd="sng" w14:algn="ctr">
                  <w14:noFill/>
                  <w14:prstDash w14:val="solid"/>
                  <w14:bevel/>
                </w14:textOutline>
              </w:rPr>
            </w:pPr>
            <w:r w:rsidRPr="00E152F8">
              <w:rPr>
                <w:rFonts w:ascii="Sylfaen" w:hAnsi="Sylfaen"/>
                <w:b w:val="0"/>
                <w:lang w:val="ka-GE"/>
                <w14:textOutline w14:w="9525" w14:cap="rnd" w14:cmpd="sng" w14:algn="ctr">
                  <w14:noFill/>
                  <w14:prstDash w14:val="solid"/>
                  <w14:bevel/>
                </w14:textOutline>
              </w:rPr>
              <w:t>რეინვესტიციის წილი მთლიან პირდაპირ უცხოურ ინვესტიციებში (%)</w:t>
            </w:r>
          </w:p>
        </w:tc>
        <w:tc>
          <w:tcPr>
            <w:tcW w:w="850" w:type="dxa"/>
            <w:tcBorders>
              <w:top w:val="single" w:sz="4" w:space="0" w:color="5B9BD5" w:themeColor="accent1"/>
              <w:bottom w:val="single" w:sz="4" w:space="0" w:color="5B9BD5" w:themeColor="accent1"/>
            </w:tcBorders>
            <w:vAlign w:val="center"/>
            <w:hideMark/>
          </w:tcPr>
          <w:p w14:paraId="3B923AA6"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26.6%</w:t>
            </w:r>
          </w:p>
        </w:tc>
        <w:tc>
          <w:tcPr>
            <w:tcW w:w="851" w:type="dxa"/>
            <w:tcBorders>
              <w:top w:val="single" w:sz="4" w:space="0" w:color="5B9BD5" w:themeColor="accent1"/>
              <w:bottom w:val="single" w:sz="4" w:space="0" w:color="5B9BD5" w:themeColor="accent1"/>
            </w:tcBorders>
            <w:vAlign w:val="center"/>
            <w:hideMark/>
          </w:tcPr>
          <w:p w14:paraId="73E0CA45"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17.6%</w:t>
            </w:r>
          </w:p>
        </w:tc>
        <w:tc>
          <w:tcPr>
            <w:tcW w:w="850" w:type="dxa"/>
            <w:tcBorders>
              <w:top w:val="single" w:sz="4" w:space="0" w:color="5B9BD5" w:themeColor="accent1"/>
              <w:bottom w:val="single" w:sz="4" w:space="0" w:color="5B9BD5" w:themeColor="accent1"/>
            </w:tcBorders>
            <w:vAlign w:val="center"/>
            <w:hideMark/>
          </w:tcPr>
          <w:p w14:paraId="11BCA7D0"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9.1%</w:t>
            </w:r>
          </w:p>
        </w:tc>
        <w:tc>
          <w:tcPr>
            <w:tcW w:w="992" w:type="dxa"/>
            <w:tcBorders>
              <w:top w:val="single" w:sz="4" w:space="0" w:color="5B9BD5" w:themeColor="accent1"/>
              <w:bottom w:val="single" w:sz="4" w:space="0" w:color="5B9BD5" w:themeColor="accent1"/>
            </w:tcBorders>
            <w:vAlign w:val="center"/>
            <w:hideMark/>
          </w:tcPr>
          <w:p w14:paraId="0D7E9C06"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sidRPr="00E152F8">
              <w:rPr>
                <w:rFonts w:ascii="Sylfaen" w:hAnsi="Sylfaen"/>
                <w:lang w:val="ka-GE"/>
                <w14:textOutline w14:w="9525" w14:cap="rnd" w14:cmpd="sng" w14:algn="ctr">
                  <w14:noFill/>
                  <w14:prstDash w14:val="solid"/>
                  <w14:bevel/>
                </w14:textOutline>
              </w:rPr>
              <w:t>18.8%</w:t>
            </w:r>
          </w:p>
        </w:tc>
        <w:tc>
          <w:tcPr>
            <w:tcW w:w="851" w:type="dxa"/>
            <w:tcBorders>
              <w:top w:val="single" w:sz="4" w:space="0" w:color="5B9BD5" w:themeColor="accent1"/>
              <w:bottom w:val="single" w:sz="4" w:space="0" w:color="5B9BD5" w:themeColor="accent1"/>
            </w:tcBorders>
            <w:vAlign w:val="center"/>
          </w:tcPr>
          <w:p w14:paraId="4D345444"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Pr>
                <w:rFonts w:ascii="Sylfaen" w:hAnsi="Sylfaen"/>
                <w:lang w:val="ka-GE"/>
                <w14:textOutline w14:w="9525" w14:cap="rnd" w14:cmpd="sng" w14:algn="ctr">
                  <w14:noFill/>
                  <w14:prstDash w14:val="solid"/>
                  <w14:bevel/>
                </w14:textOutline>
              </w:rPr>
              <w:t>31.2</w:t>
            </w:r>
            <w:r w:rsidRPr="00E152F8">
              <w:rPr>
                <w:rFonts w:ascii="Sylfaen" w:hAnsi="Sylfaen"/>
                <w:lang w:val="ka-GE"/>
                <w14:textOutline w14:w="9525" w14:cap="rnd" w14:cmpd="sng" w14:algn="ctr">
                  <w14:noFill/>
                  <w14:prstDash w14:val="solid"/>
                  <w14:bevel/>
                </w14:textOutline>
              </w:rPr>
              <w:t>%</w:t>
            </w:r>
          </w:p>
        </w:tc>
        <w:tc>
          <w:tcPr>
            <w:tcW w:w="992" w:type="dxa"/>
            <w:tcBorders>
              <w:top w:val="single" w:sz="4" w:space="0" w:color="5B9BD5" w:themeColor="accent1"/>
              <w:bottom w:val="single" w:sz="4" w:space="0" w:color="5B9BD5" w:themeColor="accent1"/>
            </w:tcBorders>
            <w:vAlign w:val="center"/>
          </w:tcPr>
          <w:p w14:paraId="6B91967B"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cstheme="minorHAnsi"/>
                <w:lang w:val="ka-GE"/>
                <w14:textOutline w14:w="9525" w14:cap="rnd" w14:cmpd="sng" w14:algn="ctr">
                  <w14:noFill/>
                  <w14:prstDash w14:val="solid"/>
                  <w14:bevel/>
                </w14:textOutline>
              </w:rPr>
            </w:pPr>
            <w:r>
              <w:rPr>
                <w:rFonts w:ascii="Sylfaen" w:hAnsi="Sylfaen"/>
                <w:lang w:val="ka-GE"/>
                <w14:textOutline w14:w="9525" w14:cap="rnd" w14:cmpd="sng" w14:algn="ctr">
                  <w14:noFill/>
                  <w14:prstDash w14:val="solid"/>
                  <w14:bevel/>
                </w14:textOutline>
              </w:rPr>
              <w:t>33.2</w:t>
            </w:r>
            <w:r w:rsidRPr="00E152F8">
              <w:rPr>
                <w:rFonts w:ascii="Sylfaen" w:hAnsi="Sylfaen"/>
                <w:lang w:val="ka-GE"/>
                <w14:textOutline w14:w="9525" w14:cap="rnd" w14:cmpd="sng" w14:algn="ctr">
                  <w14:noFill/>
                  <w14:prstDash w14:val="solid"/>
                  <w14:bevel/>
                </w14:textOutline>
              </w:rPr>
              <w:t>%</w:t>
            </w:r>
          </w:p>
        </w:tc>
        <w:tc>
          <w:tcPr>
            <w:tcW w:w="992" w:type="dxa"/>
            <w:tcBorders>
              <w:top w:val="single" w:sz="4" w:space="0" w:color="5B9BD5" w:themeColor="accent1"/>
              <w:bottom w:val="single" w:sz="4" w:space="0" w:color="5B9BD5" w:themeColor="accent1"/>
            </w:tcBorders>
            <w:vAlign w:val="center"/>
          </w:tcPr>
          <w:p w14:paraId="4B46EE76" w14:textId="77777777" w:rsidR="001654EC" w:rsidRPr="00E152F8" w:rsidRDefault="001654EC"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14:textOutline w14:w="9525" w14:cap="rnd" w14:cmpd="sng" w14:algn="ctr">
                  <w14:noFill/>
                  <w14:prstDash w14:val="solid"/>
                  <w14:bevel/>
                </w14:textOutline>
              </w:rPr>
            </w:pPr>
            <w:r>
              <w:rPr>
                <w:rFonts w:ascii="Sylfaen" w:hAnsi="Sylfaen"/>
                <w14:textOutline w14:w="9525" w14:cap="rnd" w14:cmpd="sng" w14:algn="ctr">
                  <w14:noFill/>
                  <w14:prstDash w14:val="solid"/>
                  <w14:bevel/>
                </w14:textOutline>
              </w:rPr>
              <w:t>48.4%</w:t>
            </w:r>
          </w:p>
        </w:tc>
      </w:tr>
      <w:tr w:rsidR="001654EC" w:rsidRPr="00E152F8" w14:paraId="163647FA" w14:textId="77777777" w:rsidTr="001654E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075" w:type="dxa"/>
            <w:gridSpan w:val="7"/>
            <w:tcBorders>
              <w:left w:val="nil"/>
              <w:bottom w:val="nil"/>
            </w:tcBorders>
            <w:noWrap/>
          </w:tcPr>
          <w:p w14:paraId="058BD1D0" w14:textId="77777777" w:rsidR="001654EC" w:rsidRPr="00E152F8" w:rsidRDefault="001654EC" w:rsidP="0015083C">
            <w:pPr>
              <w:spacing w:line="264" w:lineRule="auto"/>
              <w:jc w:val="both"/>
              <w:rPr>
                <w:rFonts w:ascii="Sylfaen" w:hAnsi="Sylfaen"/>
                <w:b w:val="0"/>
                <w:i/>
                <w:lang w:val="ka-GE"/>
                <w14:textOutline w14:w="9525" w14:cap="rnd" w14:cmpd="sng" w14:algn="ctr">
                  <w14:noFill/>
                  <w14:prstDash w14:val="solid"/>
                  <w14:bevel/>
                </w14:textOutline>
              </w:rPr>
            </w:pPr>
            <w:r w:rsidRPr="00E152F8">
              <w:rPr>
                <w:rFonts w:ascii="Sylfaen" w:hAnsi="Sylfaen"/>
                <w:b w:val="0"/>
                <w:i/>
                <w:lang w:val="ka-GE"/>
                <w14:textOutline w14:w="9525" w14:cap="rnd" w14:cmpd="sng" w14:algn="ctr">
                  <w14:noFill/>
                  <w14:prstDash w14:val="solid"/>
                  <w14:bevel/>
                </w14:textOutline>
              </w:rPr>
              <w:t>* რეინვესტიცია - სხვაობა მოგება-ზარალსა და დივიდენდებს შორის</w:t>
            </w:r>
          </w:p>
          <w:p w14:paraId="5FFCC871" w14:textId="77777777" w:rsidR="001654EC" w:rsidRPr="00E152F8" w:rsidRDefault="001654EC" w:rsidP="0015083C">
            <w:pPr>
              <w:spacing w:line="264" w:lineRule="auto"/>
              <w:rPr>
                <w:rFonts w:ascii="Sylfaen" w:hAnsi="Sylfaen" w:cstheme="minorHAnsi"/>
                <w:b w:val="0"/>
                <w:lang w:val="ka-GE"/>
                <w14:textOutline w14:w="9525" w14:cap="rnd" w14:cmpd="sng" w14:algn="ctr">
                  <w14:noFill/>
                  <w14:prstDash w14:val="solid"/>
                  <w14:bevel/>
                </w14:textOutline>
              </w:rPr>
            </w:pPr>
            <w:r w:rsidRPr="00E152F8">
              <w:rPr>
                <w:rFonts w:ascii="Sylfaen" w:hAnsi="Sylfaen"/>
                <w:b w:val="0"/>
                <w:i/>
                <w:lang w:val="ka-GE"/>
                <w14:textOutline w14:w="9525" w14:cap="rnd" w14:cmpd="sng" w14:algn="ctr">
                  <w14:noFill/>
                  <w14:prstDash w14:val="solid"/>
                  <w14:bevel/>
                </w14:textOutline>
              </w:rPr>
              <w:t>** სავალო ვალდებულებებში აისახება სავაჭრო კრედიტები და სესხები</w:t>
            </w:r>
          </w:p>
        </w:tc>
        <w:tc>
          <w:tcPr>
            <w:tcW w:w="992" w:type="dxa"/>
            <w:tcBorders>
              <w:left w:val="nil"/>
              <w:bottom w:val="nil"/>
              <w:right w:val="nil"/>
            </w:tcBorders>
          </w:tcPr>
          <w:p w14:paraId="7FA27382" w14:textId="77777777" w:rsidR="001654EC" w:rsidRPr="00E152F8" w:rsidRDefault="001654EC" w:rsidP="0015083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i/>
                <w14:textOutline w14:w="9525" w14:cap="rnd" w14:cmpd="sng" w14:algn="ctr">
                  <w14:noFill/>
                  <w14:prstDash w14:val="solid"/>
                  <w14:bevel/>
                </w14:textOutline>
              </w:rPr>
            </w:pPr>
          </w:p>
        </w:tc>
      </w:tr>
      <w:tr w:rsidR="001654EC" w:rsidRPr="00E152F8" w14:paraId="742210A4" w14:textId="77777777" w:rsidTr="001654EC">
        <w:trPr>
          <w:trHeight w:val="539"/>
        </w:trPr>
        <w:tc>
          <w:tcPr>
            <w:cnfStyle w:val="001000000000" w:firstRow="0" w:lastRow="0" w:firstColumn="1" w:lastColumn="0" w:oddVBand="0" w:evenVBand="0" w:oddHBand="0" w:evenHBand="0" w:firstRowFirstColumn="0" w:firstRowLastColumn="0" w:lastRowFirstColumn="0" w:lastRowLastColumn="0"/>
            <w:tcW w:w="8075" w:type="dxa"/>
            <w:gridSpan w:val="7"/>
            <w:tcBorders>
              <w:top w:val="nil"/>
              <w:left w:val="nil"/>
              <w:bottom w:val="nil"/>
            </w:tcBorders>
            <w:noWrap/>
          </w:tcPr>
          <w:p w14:paraId="3B73FE23" w14:textId="7792202C" w:rsidR="001654EC" w:rsidRPr="00E152F8" w:rsidRDefault="001654EC" w:rsidP="0015083C">
            <w:pPr>
              <w:spacing w:line="264" w:lineRule="auto"/>
              <w:jc w:val="both"/>
              <w:rPr>
                <w:rFonts w:ascii="Sylfaen" w:hAnsi="Sylfaen"/>
                <w:b w:val="0"/>
                <w:i/>
                <w:lang w:val="ka-GE"/>
                <w14:textOutline w14:w="9525" w14:cap="rnd" w14:cmpd="sng" w14:algn="ctr">
                  <w14:noFill/>
                  <w14:prstDash w14:val="solid"/>
                  <w14:bevel/>
                </w14:textOutline>
              </w:rPr>
            </w:pPr>
            <w:r w:rsidRPr="00E152F8">
              <w:rPr>
                <w:rFonts w:ascii="Sylfaen" w:hAnsi="Sylfaen"/>
                <w:b w:val="0"/>
                <w:i/>
                <w:lang w:val="ka-GE"/>
                <w14:textOutline w14:w="9525" w14:cap="rnd" w14:cmpd="sng" w14:algn="ctr">
                  <w14:noFill/>
                  <w14:prstDash w14:val="solid"/>
                  <w14:bevel/>
                </w14:textOutline>
              </w:rPr>
              <w:t>წყარო: საქართველოს სტატისტიკის ეროვნული სამსახური</w:t>
            </w:r>
          </w:p>
        </w:tc>
        <w:tc>
          <w:tcPr>
            <w:tcW w:w="992" w:type="dxa"/>
            <w:tcBorders>
              <w:top w:val="nil"/>
              <w:left w:val="nil"/>
              <w:bottom w:val="nil"/>
              <w:right w:val="nil"/>
            </w:tcBorders>
          </w:tcPr>
          <w:p w14:paraId="6BE96705" w14:textId="77777777" w:rsidR="001654EC" w:rsidRPr="00E152F8" w:rsidRDefault="001654EC" w:rsidP="0015083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i/>
                <w14:textOutline w14:w="9525" w14:cap="rnd" w14:cmpd="sng" w14:algn="ctr">
                  <w14:noFill/>
                  <w14:prstDash w14:val="solid"/>
                  <w14:bevel/>
                </w14:textOutline>
              </w:rPr>
            </w:pPr>
          </w:p>
        </w:tc>
      </w:tr>
    </w:tbl>
    <w:p w14:paraId="194C321B" w14:textId="77777777" w:rsidR="00E32304" w:rsidRDefault="00E32304" w:rsidP="001654EC">
      <w:pPr>
        <w:spacing w:line="264" w:lineRule="auto"/>
        <w:jc w:val="both"/>
        <w:rPr>
          <w:rFonts w:ascii="Sylfaen" w:hAnsi="Sylfaen"/>
        </w:rPr>
      </w:pPr>
    </w:p>
    <w:p w14:paraId="067760D3" w14:textId="3A82F16F" w:rsidR="001654EC" w:rsidRDefault="001654EC" w:rsidP="001654EC">
      <w:pPr>
        <w:spacing w:line="264" w:lineRule="auto"/>
        <w:jc w:val="both"/>
        <w:rPr>
          <w:rFonts w:ascii="Sylfaen" w:hAnsi="Sylfaen"/>
        </w:rPr>
      </w:pPr>
      <w:r>
        <w:rPr>
          <w:rFonts w:ascii="Sylfaen" w:hAnsi="Sylfaen"/>
        </w:rPr>
        <w:t>2019</w:t>
      </w:r>
      <w:r w:rsidRPr="00131CCA">
        <w:rPr>
          <w:rFonts w:ascii="Sylfaen" w:hAnsi="Sylfaen"/>
        </w:rPr>
        <w:t xml:space="preserve">   წელს   საქართველოში   განხორციელებული   პირდაპირი   უცხოური   ინვესტიციების მიხედვით უმსხვილესი ინვესტორი ქვეყნები შემდეგნაირად განაწილდა: პირველ ადგილზე </w:t>
      </w:r>
      <w:r>
        <w:rPr>
          <w:rFonts w:ascii="Sylfaen" w:hAnsi="Sylfaen"/>
        </w:rPr>
        <w:t>გაერთიანებული სამეფო</w:t>
      </w:r>
      <w:r w:rsidRPr="00131CCA">
        <w:rPr>
          <w:rFonts w:ascii="Sylfaen" w:hAnsi="Sylfaen"/>
        </w:rPr>
        <w:t xml:space="preserve"> იმყოფება</w:t>
      </w:r>
      <w:r>
        <w:rPr>
          <w:rFonts w:ascii="Sylfaen" w:hAnsi="Sylfaen"/>
        </w:rPr>
        <w:t xml:space="preserve"> 237</w:t>
      </w:r>
      <w:r w:rsidRPr="00131CCA">
        <w:rPr>
          <w:rFonts w:ascii="Sylfaen" w:hAnsi="Sylfaen"/>
        </w:rPr>
        <w:t xml:space="preserve"> მლნ აშშ დოლარით</w:t>
      </w:r>
      <w:r>
        <w:rPr>
          <w:rFonts w:ascii="Sylfaen" w:hAnsi="Sylfaen"/>
        </w:rPr>
        <w:t xml:space="preserve"> (18,0</w:t>
      </w:r>
      <w:r w:rsidRPr="00131CCA">
        <w:rPr>
          <w:rFonts w:ascii="Sylfaen" w:hAnsi="Sylfaen"/>
        </w:rPr>
        <w:t xml:space="preserve"> პროცენტი), მეორეზე </w:t>
      </w:r>
      <w:r>
        <w:rPr>
          <w:rFonts w:ascii="Sylfaen" w:hAnsi="Sylfaen"/>
        </w:rPr>
        <w:t>თურქეთი 175</w:t>
      </w:r>
      <w:r w:rsidRPr="00131CCA">
        <w:rPr>
          <w:rFonts w:ascii="Sylfaen" w:hAnsi="Sylfaen"/>
        </w:rPr>
        <w:t xml:space="preserve"> მლნ აშშ დოლარით</w:t>
      </w:r>
      <w:r>
        <w:rPr>
          <w:rFonts w:ascii="Sylfaen" w:hAnsi="Sylfaen"/>
        </w:rPr>
        <w:t xml:space="preserve"> (13,4</w:t>
      </w:r>
      <w:r w:rsidRPr="00131CCA">
        <w:rPr>
          <w:rFonts w:ascii="Sylfaen" w:hAnsi="Sylfaen"/>
        </w:rPr>
        <w:t xml:space="preserve"> პროცენტი), ხოლო მესამეზე </w:t>
      </w:r>
      <w:r>
        <w:rPr>
          <w:rFonts w:ascii="Sylfaen" w:hAnsi="Sylfaen"/>
        </w:rPr>
        <w:t>ირლანდია 133</w:t>
      </w:r>
      <w:r w:rsidRPr="00131CCA">
        <w:rPr>
          <w:rFonts w:ascii="Sylfaen" w:hAnsi="Sylfaen"/>
        </w:rPr>
        <w:t xml:space="preserve"> მლნ აშშ დოლარით</w:t>
      </w:r>
      <w:r>
        <w:rPr>
          <w:rFonts w:ascii="Sylfaen" w:hAnsi="Sylfaen"/>
        </w:rPr>
        <w:t xml:space="preserve"> (10,2</w:t>
      </w:r>
      <w:r w:rsidRPr="00131CCA">
        <w:rPr>
          <w:rFonts w:ascii="Sylfaen" w:hAnsi="Sylfaen"/>
        </w:rPr>
        <w:t xml:space="preserve"> პროცენტი). </w:t>
      </w:r>
      <w:r>
        <w:rPr>
          <w:rFonts w:ascii="Sylfaen" w:hAnsi="Sylfaen"/>
        </w:rPr>
        <w:t xml:space="preserve"> </w:t>
      </w:r>
      <w:r w:rsidRPr="008A23B2">
        <w:rPr>
          <w:rFonts w:ascii="Sylfaen" w:hAnsi="Sylfaen"/>
        </w:rPr>
        <w:t>სამი უმსხვილესი ინვესტორი ქვეყნის წილმა პირდაპირი უცხოური ინვესტიციების საერთო მოცულობაში, 2019 წლის დაზუსტებული მონაცემებით, 41.6 პროცენტი შეადგინა.</w:t>
      </w:r>
    </w:p>
    <w:p w14:paraId="4C74FDC6" w14:textId="77777777" w:rsidR="00E32304" w:rsidRPr="00131CCA" w:rsidRDefault="00E32304" w:rsidP="001654EC">
      <w:pPr>
        <w:spacing w:line="264" w:lineRule="auto"/>
        <w:jc w:val="both"/>
        <w:rPr>
          <w:rFonts w:ascii="Sylfaen" w:hAnsi="Sylfaen"/>
        </w:rPr>
      </w:pPr>
    </w:p>
    <w:p w14:paraId="63BB501E" w14:textId="109835FA" w:rsidR="001654EC" w:rsidRPr="001654EC" w:rsidRDefault="001654EC" w:rsidP="001654EC">
      <w:pPr>
        <w:spacing w:line="264" w:lineRule="auto"/>
        <w:jc w:val="both"/>
        <w:rPr>
          <w:rFonts w:ascii="Sylfaen" w:hAnsi="Sylfaen"/>
        </w:rPr>
      </w:pPr>
    </w:p>
    <w:p w14:paraId="6B5FAD24" w14:textId="5B881D55" w:rsidR="001654EC" w:rsidRDefault="001654EC" w:rsidP="001654EC">
      <w:pPr>
        <w:spacing w:line="264" w:lineRule="auto"/>
        <w:jc w:val="both"/>
        <w:rPr>
          <w:rFonts w:ascii="Sylfaen" w:hAnsi="Sylfaen"/>
          <w:i/>
          <w:sz w:val="18"/>
        </w:rPr>
      </w:pPr>
      <w:r w:rsidRPr="001654EC">
        <w:rPr>
          <w:rFonts w:ascii="Sylfaen" w:hAnsi="Sylfaen"/>
          <w:noProof/>
        </w:rPr>
        <w:drawing>
          <wp:anchor distT="0" distB="0" distL="114300" distR="114300" simplePos="0" relativeHeight="251760640" behindDoc="0" locked="0" layoutInCell="1" allowOverlap="1" wp14:anchorId="0DCBF680" wp14:editId="38304347">
            <wp:simplePos x="0" y="0"/>
            <wp:positionH relativeFrom="column">
              <wp:posOffset>-27110</wp:posOffset>
            </wp:positionH>
            <wp:positionV relativeFrom="paragraph">
              <wp:posOffset>-201783</wp:posOffset>
            </wp:positionV>
            <wp:extent cx="5915025" cy="3495675"/>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p w14:paraId="47730F2D" w14:textId="77777777" w:rsidR="001654EC" w:rsidRDefault="001654EC" w:rsidP="001654EC">
      <w:pPr>
        <w:spacing w:line="264" w:lineRule="auto"/>
        <w:jc w:val="both"/>
        <w:rPr>
          <w:rFonts w:ascii="Sylfaen" w:hAnsi="Sylfaen"/>
          <w:i/>
          <w:sz w:val="18"/>
        </w:rPr>
      </w:pPr>
    </w:p>
    <w:p w14:paraId="55E6DF67" w14:textId="77777777" w:rsidR="001654EC" w:rsidRDefault="001654EC" w:rsidP="001654EC">
      <w:pPr>
        <w:spacing w:line="264" w:lineRule="auto"/>
        <w:jc w:val="both"/>
        <w:rPr>
          <w:rFonts w:ascii="Sylfaen" w:hAnsi="Sylfaen"/>
          <w:i/>
          <w:sz w:val="18"/>
        </w:rPr>
      </w:pPr>
    </w:p>
    <w:p w14:paraId="569A59A9" w14:textId="77777777" w:rsidR="001654EC" w:rsidRDefault="001654EC" w:rsidP="001654EC">
      <w:pPr>
        <w:spacing w:line="264" w:lineRule="auto"/>
        <w:jc w:val="both"/>
        <w:rPr>
          <w:rFonts w:ascii="Sylfaen" w:hAnsi="Sylfaen"/>
          <w:i/>
          <w:sz w:val="18"/>
        </w:rPr>
      </w:pPr>
    </w:p>
    <w:p w14:paraId="0BD73315" w14:textId="77777777" w:rsidR="001654EC" w:rsidRDefault="001654EC" w:rsidP="001654EC">
      <w:pPr>
        <w:spacing w:line="264" w:lineRule="auto"/>
        <w:jc w:val="both"/>
        <w:rPr>
          <w:rFonts w:ascii="Sylfaen" w:hAnsi="Sylfaen"/>
          <w:i/>
          <w:sz w:val="18"/>
        </w:rPr>
      </w:pPr>
    </w:p>
    <w:p w14:paraId="35B5F08D" w14:textId="77777777" w:rsidR="001654EC" w:rsidRDefault="001654EC" w:rsidP="001654EC">
      <w:pPr>
        <w:spacing w:line="264" w:lineRule="auto"/>
        <w:jc w:val="both"/>
        <w:rPr>
          <w:rFonts w:ascii="Sylfaen" w:hAnsi="Sylfaen"/>
          <w:i/>
          <w:sz w:val="18"/>
        </w:rPr>
      </w:pPr>
    </w:p>
    <w:p w14:paraId="5062AABE" w14:textId="77777777" w:rsidR="001654EC" w:rsidRDefault="001654EC" w:rsidP="001654EC">
      <w:pPr>
        <w:spacing w:line="264" w:lineRule="auto"/>
        <w:jc w:val="both"/>
        <w:rPr>
          <w:rFonts w:ascii="Sylfaen" w:hAnsi="Sylfaen"/>
          <w:i/>
          <w:sz w:val="18"/>
        </w:rPr>
      </w:pPr>
    </w:p>
    <w:p w14:paraId="6B16815B" w14:textId="77777777" w:rsidR="001654EC" w:rsidRDefault="001654EC" w:rsidP="001654EC">
      <w:pPr>
        <w:spacing w:line="264" w:lineRule="auto"/>
        <w:jc w:val="both"/>
        <w:rPr>
          <w:rFonts w:ascii="Sylfaen" w:hAnsi="Sylfaen"/>
          <w:i/>
          <w:sz w:val="18"/>
        </w:rPr>
      </w:pPr>
    </w:p>
    <w:p w14:paraId="41B8C629" w14:textId="77777777" w:rsidR="001654EC" w:rsidRDefault="001654EC" w:rsidP="001654EC">
      <w:pPr>
        <w:spacing w:line="264" w:lineRule="auto"/>
        <w:jc w:val="both"/>
        <w:rPr>
          <w:rFonts w:ascii="Sylfaen" w:hAnsi="Sylfaen"/>
          <w:i/>
          <w:sz w:val="18"/>
        </w:rPr>
      </w:pPr>
    </w:p>
    <w:p w14:paraId="47B8D895" w14:textId="77777777" w:rsidR="001654EC" w:rsidRDefault="001654EC" w:rsidP="001654EC">
      <w:pPr>
        <w:spacing w:line="264" w:lineRule="auto"/>
        <w:jc w:val="both"/>
        <w:rPr>
          <w:rFonts w:ascii="Sylfaen" w:hAnsi="Sylfaen"/>
          <w:i/>
          <w:sz w:val="18"/>
        </w:rPr>
      </w:pPr>
    </w:p>
    <w:p w14:paraId="7F7A8D54" w14:textId="77777777" w:rsidR="001654EC" w:rsidRDefault="001654EC" w:rsidP="001654EC">
      <w:pPr>
        <w:spacing w:line="264" w:lineRule="auto"/>
        <w:jc w:val="both"/>
        <w:rPr>
          <w:rFonts w:ascii="Sylfaen" w:hAnsi="Sylfaen"/>
          <w:i/>
          <w:sz w:val="18"/>
        </w:rPr>
      </w:pPr>
    </w:p>
    <w:p w14:paraId="392C7108" w14:textId="77777777" w:rsidR="001654EC" w:rsidRDefault="001654EC" w:rsidP="001654EC">
      <w:pPr>
        <w:spacing w:line="264" w:lineRule="auto"/>
        <w:jc w:val="both"/>
        <w:rPr>
          <w:rFonts w:ascii="Sylfaen" w:hAnsi="Sylfaen"/>
          <w:i/>
          <w:sz w:val="18"/>
        </w:rPr>
      </w:pPr>
    </w:p>
    <w:p w14:paraId="27476D23" w14:textId="1993E41E" w:rsidR="001654EC" w:rsidRDefault="001654EC" w:rsidP="001654EC">
      <w:pPr>
        <w:spacing w:line="264" w:lineRule="auto"/>
        <w:jc w:val="both"/>
        <w:rPr>
          <w:rFonts w:ascii="Sylfaen" w:hAnsi="Sylfaen"/>
          <w:i/>
          <w:sz w:val="18"/>
        </w:rPr>
      </w:pPr>
    </w:p>
    <w:p w14:paraId="59A315CF" w14:textId="59794AF6" w:rsidR="00E32304" w:rsidRDefault="00E32304" w:rsidP="001654EC">
      <w:pPr>
        <w:spacing w:line="264" w:lineRule="auto"/>
        <w:jc w:val="both"/>
        <w:rPr>
          <w:rFonts w:ascii="Sylfaen" w:hAnsi="Sylfaen"/>
          <w:i/>
          <w:sz w:val="18"/>
        </w:rPr>
      </w:pPr>
    </w:p>
    <w:p w14:paraId="1D3DA2B9" w14:textId="674C47F5" w:rsidR="00E32304" w:rsidRDefault="00E32304" w:rsidP="001654EC">
      <w:pPr>
        <w:spacing w:line="264" w:lineRule="auto"/>
        <w:jc w:val="both"/>
        <w:rPr>
          <w:rFonts w:ascii="Sylfaen" w:hAnsi="Sylfaen"/>
          <w:i/>
          <w:sz w:val="18"/>
        </w:rPr>
      </w:pPr>
    </w:p>
    <w:p w14:paraId="74717B4F" w14:textId="77777777" w:rsidR="00E32304" w:rsidRDefault="00E32304" w:rsidP="001654EC">
      <w:pPr>
        <w:spacing w:line="264" w:lineRule="auto"/>
        <w:jc w:val="both"/>
        <w:rPr>
          <w:rFonts w:ascii="Sylfaen" w:hAnsi="Sylfaen"/>
          <w:i/>
          <w:sz w:val="18"/>
        </w:rPr>
      </w:pPr>
    </w:p>
    <w:p w14:paraId="434A3356" w14:textId="77777777" w:rsidR="001654EC" w:rsidRDefault="001654EC" w:rsidP="001654EC">
      <w:pPr>
        <w:spacing w:line="264" w:lineRule="auto"/>
        <w:jc w:val="both"/>
        <w:rPr>
          <w:rFonts w:ascii="Sylfaen" w:hAnsi="Sylfaen"/>
          <w:i/>
          <w:sz w:val="18"/>
        </w:rPr>
      </w:pPr>
    </w:p>
    <w:p w14:paraId="4DA88FD1" w14:textId="77777777" w:rsidR="001654EC" w:rsidRDefault="001654EC" w:rsidP="001654EC">
      <w:pPr>
        <w:spacing w:line="264" w:lineRule="auto"/>
        <w:jc w:val="both"/>
        <w:rPr>
          <w:rFonts w:ascii="Sylfaen" w:hAnsi="Sylfaen"/>
          <w:i/>
          <w:sz w:val="18"/>
        </w:rPr>
      </w:pPr>
    </w:p>
    <w:p w14:paraId="7F4FE0D9" w14:textId="7B0F915F" w:rsidR="001654EC" w:rsidRPr="00064C48" w:rsidRDefault="001654EC" w:rsidP="001654EC">
      <w:pPr>
        <w:spacing w:line="264" w:lineRule="auto"/>
        <w:jc w:val="both"/>
        <w:rPr>
          <w:rFonts w:ascii="Sylfaen" w:hAnsi="Sylfaen"/>
          <w:i/>
          <w:sz w:val="20"/>
        </w:rPr>
      </w:pPr>
      <w:r w:rsidRPr="00064C48">
        <w:rPr>
          <w:rFonts w:ascii="Sylfaen" w:hAnsi="Sylfaen"/>
          <w:i/>
          <w:sz w:val="20"/>
        </w:rPr>
        <w:t>წყარო: საქართველოს სტატისტიკის ეროვნული სამსახური</w:t>
      </w:r>
    </w:p>
    <w:p w14:paraId="23FD69DD" w14:textId="77777777" w:rsidR="001654EC" w:rsidRPr="001654EC" w:rsidRDefault="001654EC" w:rsidP="001654EC">
      <w:pPr>
        <w:spacing w:line="264" w:lineRule="auto"/>
        <w:jc w:val="both"/>
        <w:rPr>
          <w:rFonts w:ascii="Sylfaen" w:hAnsi="Sylfaen"/>
        </w:rPr>
      </w:pPr>
    </w:p>
    <w:p w14:paraId="4BD30A64" w14:textId="38F39F00" w:rsidR="001654EC" w:rsidRDefault="001654EC" w:rsidP="001654EC">
      <w:pPr>
        <w:spacing w:line="264" w:lineRule="auto"/>
        <w:jc w:val="both"/>
        <w:rPr>
          <w:rFonts w:ascii="Sylfaen" w:hAnsi="Sylfaen"/>
        </w:rPr>
      </w:pPr>
      <w:r w:rsidRPr="001654EC">
        <w:rPr>
          <w:rFonts w:ascii="Sylfaen" w:hAnsi="Sylfaen"/>
        </w:rPr>
        <w:t>ცხრილი</w:t>
      </w:r>
      <w:r w:rsidR="00E32304">
        <w:rPr>
          <w:rFonts w:ascii="Sylfaen" w:hAnsi="Sylfaen"/>
          <w:lang w:val="ka-GE"/>
        </w:rPr>
        <w:t xml:space="preserve"> </w:t>
      </w:r>
      <w:r w:rsidRPr="001654EC">
        <w:rPr>
          <w:rFonts w:ascii="Sylfaen" w:hAnsi="Sylfaen"/>
        </w:rPr>
        <w:t>#2-ში მოცემულია</w:t>
      </w:r>
      <w:r w:rsidRPr="00131CCA">
        <w:rPr>
          <w:rFonts w:ascii="Sylfaen" w:hAnsi="Sylfaen"/>
        </w:rPr>
        <w:t xml:space="preserve"> პირდაპირი უცხოური ინვესტიციები ეკონომიკის სექტორების მიხედვით</w:t>
      </w:r>
      <w:r>
        <w:rPr>
          <w:rFonts w:ascii="Sylfaen" w:hAnsi="Sylfaen"/>
        </w:rPr>
        <w:t xml:space="preserve"> 2016-2019</w:t>
      </w:r>
      <w:r w:rsidRPr="00131CCA">
        <w:rPr>
          <w:rFonts w:ascii="Sylfaen" w:hAnsi="Sylfaen"/>
        </w:rPr>
        <w:t xml:space="preserve"> წლებში</w:t>
      </w:r>
    </w:p>
    <w:p w14:paraId="373E62F9" w14:textId="54C38D68" w:rsidR="001654EC" w:rsidRDefault="001654EC" w:rsidP="001654EC">
      <w:pPr>
        <w:spacing w:line="264" w:lineRule="auto"/>
        <w:jc w:val="both"/>
        <w:rPr>
          <w:rFonts w:ascii="Sylfaen" w:hAnsi="Sylfaen"/>
        </w:rPr>
      </w:pPr>
    </w:p>
    <w:p w14:paraId="7A4286A0" w14:textId="77777777" w:rsidR="001654EC" w:rsidRPr="00186168" w:rsidRDefault="001654EC" w:rsidP="001654EC">
      <w:pPr>
        <w:spacing w:line="264" w:lineRule="auto"/>
        <w:jc w:val="both"/>
        <w:rPr>
          <w:rFonts w:ascii="Sylfaen" w:hAnsi="Sylfaen"/>
          <w:sz w:val="20"/>
        </w:rPr>
      </w:pPr>
      <w:r w:rsidRPr="00186168">
        <w:rPr>
          <w:rFonts w:ascii="Sylfaen" w:hAnsi="Sylfaen"/>
          <w:sz w:val="20"/>
        </w:rPr>
        <w:lastRenderedPageBreak/>
        <w:t>ცხრილი#2</w:t>
      </w:r>
    </w:p>
    <w:tbl>
      <w:tblPr>
        <w:tblStyle w:val="GridTable4-Accent1"/>
        <w:tblW w:w="9356" w:type="dxa"/>
        <w:tblLayout w:type="fixed"/>
        <w:tblLook w:val="04A0" w:firstRow="1" w:lastRow="0" w:firstColumn="1" w:lastColumn="0" w:noHBand="0" w:noVBand="1"/>
      </w:tblPr>
      <w:tblGrid>
        <w:gridCol w:w="3681"/>
        <w:gridCol w:w="714"/>
        <w:gridCol w:w="708"/>
        <w:gridCol w:w="709"/>
        <w:gridCol w:w="704"/>
        <w:gridCol w:w="714"/>
        <w:gridCol w:w="708"/>
        <w:gridCol w:w="709"/>
        <w:gridCol w:w="709"/>
      </w:tblGrid>
      <w:tr w:rsidR="001654EC" w:rsidRPr="001654EC" w14:paraId="219069A0" w14:textId="77777777" w:rsidTr="0015083C">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681" w:type="dxa"/>
          </w:tcPr>
          <w:p w14:paraId="6533A255" w14:textId="77777777" w:rsidR="001654EC" w:rsidRPr="001654EC" w:rsidRDefault="001654EC" w:rsidP="001654EC">
            <w:pPr>
              <w:spacing w:line="264" w:lineRule="auto"/>
              <w:rPr>
                <w:rFonts w:ascii="Sylfaen" w:hAnsi="Sylfaen"/>
              </w:rPr>
            </w:pPr>
            <w:r w:rsidRPr="001654EC">
              <w:rPr>
                <w:rFonts w:ascii="Sylfaen" w:hAnsi="Sylfaen"/>
              </w:rPr>
              <w:t>პირდაპირი უცხოური ინვესტიციები, მლნ აშშ დოლარი</w:t>
            </w:r>
          </w:p>
        </w:tc>
        <w:tc>
          <w:tcPr>
            <w:tcW w:w="1422" w:type="dxa"/>
            <w:gridSpan w:val="2"/>
          </w:tcPr>
          <w:p w14:paraId="08E77A9D" w14:textId="77777777" w:rsidR="001654EC" w:rsidRPr="001654EC" w:rsidRDefault="001654EC" w:rsidP="001654EC">
            <w:pPr>
              <w:spacing w:line="264" w:lineRule="auto"/>
              <w:jc w:val="both"/>
              <w:cnfStyle w:val="100000000000" w:firstRow="1" w:lastRow="0" w:firstColumn="0" w:lastColumn="0" w:oddVBand="0" w:evenVBand="0" w:oddHBand="0" w:evenHBand="0" w:firstRowFirstColumn="0" w:firstRowLastColumn="0" w:lastRowFirstColumn="0" w:lastRowLastColumn="0"/>
              <w:rPr>
                <w:rFonts w:ascii="Sylfaen" w:hAnsi="Sylfaen"/>
              </w:rPr>
            </w:pPr>
            <w:r w:rsidRPr="001654EC">
              <w:rPr>
                <w:rFonts w:ascii="Sylfaen" w:hAnsi="Sylfaen"/>
              </w:rPr>
              <w:t>2016</w:t>
            </w:r>
          </w:p>
        </w:tc>
        <w:tc>
          <w:tcPr>
            <w:tcW w:w="1413" w:type="dxa"/>
            <w:gridSpan w:val="2"/>
          </w:tcPr>
          <w:p w14:paraId="33578372" w14:textId="77777777" w:rsidR="001654EC" w:rsidRPr="001654EC" w:rsidRDefault="001654EC" w:rsidP="001654EC">
            <w:pPr>
              <w:spacing w:line="264" w:lineRule="auto"/>
              <w:jc w:val="both"/>
              <w:cnfStyle w:val="100000000000" w:firstRow="1" w:lastRow="0" w:firstColumn="0" w:lastColumn="0" w:oddVBand="0" w:evenVBand="0" w:oddHBand="0" w:evenHBand="0" w:firstRowFirstColumn="0" w:firstRowLastColumn="0" w:lastRowFirstColumn="0" w:lastRowLastColumn="0"/>
              <w:rPr>
                <w:rFonts w:ascii="Sylfaen" w:hAnsi="Sylfaen"/>
              </w:rPr>
            </w:pPr>
            <w:r w:rsidRPr="001654EC">
              <w:rPr>
                <w:rFonts w:ascii="Sylfaen" w:hAnsi="Sylfaen"/>
              </w:rPr>
              <w:t>2017</w:t>
            </w:r>
          </w:p>
        </w:tc>
        <w:tc>
          <w:tcPr>
            <w:tcW w:w="1422" w:type="dxa"/>
            <w:gridSpan w:val="2"/>
          </w:tcPr>
          <w:p w14:paraId="3F5A7EE9" w14:textId="77777777" w:rsidR="001654EC" w:rsidRPr="001654EC" w:rsidRDefault="001654EC" w:rsidP="001654EC">
            <w:pPr>
              <w:spacing w:line="264" w:lineRule="auto"/>
              <w:jc w:val="both"/>
              <w:cnfStyle w:val="100000000000" w:firstRow="1" w:lastRow="0" w:firstColumn="0" w:lastColumn="0" w:oddVBand="0" w:evenVBand="0" w:oddHBand="0" w:evenHBand="0" w:firstRowFirstColumn="0" w:firstRowLastColumn="0" w:lastRowFirstColumn="0" w:lastRowLastColumn="0"/>
              <w:rPr>
                <w:rFonts w:ascii="Sylfaen" w:hAnsi="Sylfaen"/>
              </w:rPr>
            </w:pPr>
            <w:r w:rsidRPr="001654EC">
              <w:rPr>
                <w:rFonts w:ascii="Sylfaen" w:hAnsi="Sylfaen"/>
              </w:rPr>
              <w:t>2018</w:t>
            </w:r>
          </w:p>
        </w:tc>
        <w:tc>
          <w:tcPr>
            <w:tcW w:w="1418" w:type="dxa"/>
            <w:gridSpan w:val="2"/>
          </w:tcPr>
          <w:p w14:paraId="0DC389F6" w14:textId="77777777" w:rsidR="001654EC" w:rsidRPr="001654EC" w:rsidRDefault="001654EC" w:rsidP="001654EC">
            <w:pPr>
              <w:spacing w:line="264" w:lineRule="auto"/>
              <w:jc w:val="both"/>
              <w:cnfStyle w:val="100000000000" w:firstRow="1" w:lastRow="0" w:firstColumn="0" w:lastColumn="0" w:oddVBand="0" w:evenVBand="0" w:oddHBand="0" w:evenHBand="0" w:firstRowFirstColumn="0" w:firstRowLastColumn="0" w:lastRowFirstColumn="0" w:lastRowLastColumn="0"/>
              <w:rPr>
                <w:rFonts w:ascii="Sylfaen" w:hAnsi="Sylfaen"/>
              </w:rPr>
            </w:pPr>
            <w:r w:rsidRPr="001654EC">
              <w:rPr>
                <w:rFonts w:ascii="Sylfaen" w:hAnsi="Sylfaen"/>
              </w:rPr>
              <w:t>2019</w:t>
            </w:r>
          </w:p>
        </w:tc>
      </w:tr>
      <w:tr w:rsidR="001654EC" w:rsidRPr="001654EC" w14:paraId="5F49131D" w14:textId="77777777" w:rsidTr="0015083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681" w:type="dxa"/>
          </w:tcPr>
          <w:p w14:paraId="3C30EF00" w14:textId="77777777" w:rsidR="001654EC" w:rsidRPr="001654EC" w:rsidRDefault="001654EC" w:rsidP="001654EC">
            <w:pPr>
              <w:spacing w:line="264" w:lineRule="auto"/>
              <w:jc w:val="both"/>
              <w:rPr>
                <w:rFonts w:ascii="Sylfaen" w:hAnsi="Sylfaen"/>
              </w:rPr>
            </w:pPr>
            <w:r w:rsidRPr="001654EC">
              <w:rPr>
                <w:rFonts w:ascii="Sylfaen" w:hAnsi="Sylfaen"/>
              </w:rPr>
              <w:t>სულ</w:t>
            </w:r>
          </w:p>
        </w:tc>
        <w:tc>
          <w:tcPr>
            <w:tcW w:w="1422" w:type="dxa"/>
            <w:gridSpan w:val="2"/>
          </w:tcPr>
          <w:p w14:paraId="3C4D9E9A"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1 652,6</w:t>
            </w:r>
          </w:p>
        </w:tc>
        <w:tc>
          <w:tcPr>
            <w:tcW w:w="1413" w:type="dxa"/>
            <w:gridSpan w:val="2"/>
          </w:tcPr>
          <w:p w14:paraId="08CA5E5A"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1 978,3</w:t>
            </w:r>
          </w:p>
        </w:tc>
        <w:tc>
          <w:tcPr>
            <w:tcW w:w="1422" w:type="dxa"/>
            <w:gridSpan w:val="2"/>
          </w:tcPr>
          <w:p w14:paraId="56926575"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1 306,3</w:t>
            </w:r>
          </w:p>
        </w:tc>
        <w:tc>
          <w:tcPr>
            <w:tcW w:w="1418" w:type="dxa"/>
            <w:gridSpan w:val="2"/>
          </w:tcPr>
          <w:p w14:paraId="494B0D46"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1 310,8</w:t>
            </w:r>
          </w:p>
        </w:tc>
      </w:tr>
      <w:tr w:rsidR="001654EC" w:rsidRPr="001654EC" w14:paraId="68A808C8" w14:textId="77777777" w:rsidTr="0015083C">
        <w:trPr>
          <w:trHeight w:val="317"/>
        </w:trPr>
        <w:tc>
          <w:tcPr>
            <w:cnfStyle w:val="001000000000" w:firstRow="0" w:lastRow="0" w:firstColumn="1" w:lastColumn="0" w:oddVBand="0" w:evenVBand="0" w:oddHBand="0" w:evenHBand="0" w:firstRowFirstColumn="0" w:firstRowLastColumn="0" w:lastRowFirstColumn="0" w:lastRowLastColumn="0"/>
            <w:tcW w:w="3681" w:type="dxa"/>
          </w:tcPr>
          <w:p w14:paraId="116F33D4" w14:textId="77777777" w:rsidR="001654EC" w:rsidRPr="001654EC" w:rsidRDefault="001654EC" w:rsidP="001654EC">
            <w:pPr>
              <w:spacing w:line="264" w:lineRule="auto"/>
              <w:jc w:val="both"/>
              <w:rPr>
                <w:rFonts w:ascii="Sylfaen" w:hAnsi="Sylfaen"/>
              </w:rPr>
            </w:pPr>
            <w:r w:rsidRPr="001654EC">
              <w:rPr>
                <w:rFonts w:ascii="Sylfaen" w:hAnsi="Sylfaen"/>
              </w:rPr>
              <w:t>მათ შორის:</w:t>
            </w:r>
          </w:p>
        </w:tc>
        <w:tc>
          <w:tcPr>
            <w:tcW w:w="1422" w:type="dxa"/>
            <w:gridSpan w:val="2"/>
          </w:tcPr>
          <w:p w14:paraId="7223FBE4"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p>
        </w:tc>
        <w:tc>
          <w:tcPr>
            <w:tcW w:w="1413" w:type="dxa"/>
            <w:gridSpan w:val="2"/>
          </w:tcPr>
          <w:p w14:paraId="69835CA7"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p>
        </w:tc>
        <w:tc>
          <w:tcPr>
            <w:tcW w:w="1422" w:type="dxa"/>
            <w:gridSpan w:val="2"/>
          </w:tcPr>
          <w:p w14:paraId="6F865233"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p>
        </w:tc>
        <w:tc>
          <w:tcPr>
            <w:tcW w:w="1418" w:type="dxa"/>
            <w:gridSpan w:val="2"/>
          </w:tcPr>
          <w:p w14:paraId="0F0C5F13"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p>
        </w:tc>
      </w:tr>
      <w:tr w:rsidR="001654EC" w:rsidRPr="001654EC" w14:paraId="4F1C1415" w14:textId="77777777" w:rsidTr="0015083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681" w:type="dxa"/>
          </w:tcPr>
          <w:p w14:paraId="1165D94B" w14:textId="77777777" w:rsidR="001654EC" w:rsidRPr="001654EC" w:rsidRDefault="001654EC" w:rsidP="001654EC">
            <w:pPr>
              <w:spacing w:line="264" w:lineRule="auto"/>
              <w:rPr>
                <w:rFonts w:ascii="Sylfaen" w:hAnsi="Sylfaen"/>
              </w:rPr>
            </w:pPr>
            <w:r w:rsidRPr="001654EC">
              <w:rPr>
                <w:rFonts w:ascii="Sylfaen" w:hAnsi="Sylfaen"/>
                <w:b w:val="0"/>
              </w:rPr>
              <w:t>საფინანსო სექტორი</w:t>
            </w:r>
          </w:p>
        </w:tc>
        <w:tc>
          <w:tcPr>
            <w:tcW w:w="714" w:type="dxa"/>
          </w:tcPr>
          <w:p w14:paraId="0B4DD6A9"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124,1</w:t>
            </w:r>
          </w:p>
        </w:tc>
        <w:tc>
          <w:tcPr>
            <w:tcW w:w="708" w:type="dxa"/>
          </w:tcPr>
          <w:p w14:paraId="4430BEA7"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8 %</w:t>
            </w:r>
          </w:p>
        </w:tc>
        <w:tc>
          <w:tcPr>
            <w:tcW w:w="709" w:type="dxa"/>
          </w:tcPr>
          <w:p w14:paraId="1D0EDB6C"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308,8</w:t>
            </w:r>
          </w:p>
        </w:tc>
        <w:tc>
          <w:tcPr>
            <w:tcW w:w="704" w:type="dxa"/>
          </w:tcPr>
          <w:p w14:paraId="5E046E0A"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16% </w:t>
            </w:r>
          </w:p>
        </w:tc>
        <w:tc>
          <w:tcPr>
            <w:tcW w:w="714" w:type="dxa"/>
          </w:tcPr>
          <w:p w14:paraId="6AFE4B20"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274,0</w:t>
            </w:r>
          </w:p>
        </w:tc>
        <w:tc>
          <w:tcPr>
            <w:tcW w:w="708" w:type="dxa"/>
          </w:tcPr>
          <w:p w14:paraId="3894EE21"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21%</w:t>
            </w:r>
          </w:p>
        </w:tc>
        <w:tc>
          <w:tcPr>
            <w:tcW w:w="709" w:type="dxa"/>
          </w:tcPr>
          <w:p w14:paraId="44804A38"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272,1</w:t>
            </w:r>
          </w:p>
        </w:tc>
        <w:tc>
          <w:tcPr>
            <w:tcW w:w="709" w:type="dxa"/>
          </w:tcPr>
          <w:p w14:paraId="08AC2535"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21%</w:t>
            </w:r>
          </w:p>
        </w:tc>
      </w:tr>
      <w:tr w:rsidR="001654EC" w:rsidRPr="001654EC" w14:paraId="47497EE5" w14:textId="77777777" w:rsidTr="0015083C">
        <w:trPr>
          <w:trHeight w:val="299"/>
        </w:trPr>
        <w:tc>
          <w:tcPr>
            <w:cnfStyle w:val="001000000000" w:firstRow="0" w:lastRow="0" w:firstColumn="1" w:lastColumn="0" w:oddVBand="0" w:evenVBand="0" w:oddHBand="0" w:evenHBand="0" w:firstRowFirstColumn="0" w:firstRowLastColumn="0" w:lastRowFirstColumn="0" w:lastRowLastColumn="0"/>
            <w:tcW w:w="3681" w:type="dxa"/>
          </w:tcPr>
          <w:p w14:paraId="033B3B74" w14:textId="77777777" w:rsidR="001654EC" w:rsidRPr="001654EC" w:rsidRDefault="001654EC" w:rsidP="001654EC">
            <w:pPr>
              <w:spacing w:line="264" w:lineRule="auto"/>
              <w:rPr>
                <w:rFonts w:ascii="Sylfaen" w:hAnsi="Sylfaen"/>
              </w:rPr>
            </w:pPr>
            <w:r w:rsidRPr="001654EC">
              <w:rPr>
                <w:rFonts w:ascii="Sylfaen" w:hAnsi="Sylfaen"/>
                <w:b w:val="0"/>
              </w:rPr>
              <w:t>ენერგეტიკა</w:t>
            </w:r>
          </w:p>
        </w:tc>
        <w:tc>
          <w:tcPr>
            <w:tcW w:w="714" w:type="dxa"/>
          </w:tcPr>
          <w:p w14:paraId="1264921B"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145,0</w:t>
            </w:r>
          </w:p>
        </w:tc>
        <w:tc>
          <w:tcPr>
            <w:tcW w:w="708" w:type="dxa"/>
          </w:tcPr>
          <w:p w14:paraId="3745DBCB"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9 %</w:t>
            </w:r>
          </w:p>
        </w:tc>
        <w:tc>
          <w:tcPr>
            <w:tcW w:w="709" w:type="dxa"/>
          </w:tcPr>
          <w:p w14:paraId="0E0DDE41"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279,0</w:t>
            </w:r>
          </w:p>
        </w:tc>
        <w:tc>
          <w:tcPr>
            <w:tcW w:w="704" w:type="dxa"/>
          </w:tcPr>
          <w:p w14:paraId="45141F7B"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14% </w:t>
            </w:r>
          </w:p>
        </w:tc>
        <w:tc>
          <w:tcPr>
            <w:tcW w:w="714" w:type="dxa"/>
          </w:tcPr>
          <w:p w14:paraId="3008908B"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122,3</w:t>
            </w:r>
          </w:p>
        </w:tc>
        <w:tc>
          <w:tcPr>
            <w:tcW w:w="708" w:type="dxa"/>
          </w:tcPr>
          <w:p w14:paraId="539DFCB0"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9%</w:t>
            </w:r>
          </w:p>
        </w:tc>
        <w:tc>
          <w:tcPr>
            <w:tcW w:w="709" w:type="dxa"/>
          </w:tcPr>
          <w:p w14:paraId="6EF3BDC2"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261,6</w:t>
            </w:r>
          </w:p>
        </w:tc>
        <w:tc>
          <w:tcPr>
            <w:tcW w:w="709" w:type="dxa"/>
          </w:tcPr>
          <w:p w14:paraId="17C3A2CE"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20%</w:t>
            </w:r>
          </w:p>
        </w:tc>
      </w:tr>
      <w:tr w:rsidR="001654EC" w:rsidRPr="001654EC" w14:paraId="52108FE9" w14:textId="77777777" w:rsidTr="0015083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681" w:type="dxa"/>
          </w:tcPr>
          <w:p w14:paraId="6995EAA9" w14:textId="77777777" w:rsidR="001654EC" w:rsidRPr="001654EC" w:rsidRDefault="001654EC" w:rsidP="001654EC">
            <w:pPr>
              <w:spacing w:line="264" w:lineRule="auto"/>
              <w:rPr>
                <w:rFonts w:ascii="Sylfaen" w:hAnsi="Sylfaen"/>
              </w:rPr>
            </w:pPr>
            <w:r w:rsidRPr="001654EC">
              <w:rPr>
                <w:rFonts w:ascii="Sylfaen" w:hAnsi="Sylfaen"/>
                <w:b w:val="0"/>
              </w:rPr>
              <w:t>ტრანსპორტი და კავშირგაბმულობა</w:t>
            </w:r>
          </w:p>
        </w:tc>
        <w:tc>
          <w:tcPr>
            <w:tcW w:w="714" w:type="dxa"/>
          </w:tcPr>
          <w:p w14:paraId="37583C92"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662,8</w:t>
            </w:r>
          </w:p>
        </w:tc>
        <w:tc>
          <w:tcPr>
            <w:tcW w:w="708" w:type="dxa"/>
          </w:tcPr>
          <w:p w14:paraId="4F188B73"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40% </w:t>
            </w:r>
          </w:p>
        </w:tc>
        <w:tc>
          <w:tcPr>
            <w:tcW w:w="709" w:type="dxa"/>
          </w:tcPr>
          <w:p w14:paraId="7BAA8F85"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524,9</w:t>
            </w:r>
          </w:p>
        </w:tc>
        <w:tc>
          <w:tcPr>
            <w:tcW w:w="704" w:type="dxa"/>
          </w:tcPr>
          <w:p w14:paraId="5950CBDD"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27%</w:t>
            </w:r>
          </w:p>
        </w:tc>
        <w:tc>
          <w:tcPr>
            <w:tcW w:w="714" w:type="dxa"/>
          </w:tcPr>
          <w:p w14:paraId="0BA9C284"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163,1</w:t>
            </w:r>
          </w:p>
        </w:tc>
        <w:tc>
          <w:tcPr>
            <w:tcW w:w="708" w:type="dxa"/>
          </w:tcPr>
          <w:p w14:paraId="0A9804A5"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12%</w:t>
            </w:r>
          </w:p>
        </w:tc>
        <w:tc>
          <w:tcPr>
            <w:tcW w:w="709" w:type="dxa"/>
          </w:tcPr>
          <w:p w14:paraId="04F6D462"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126,8</w:t>
            </w:r>
          </w:p>
        </w:tc>
        <w:tc>
          <w:tcPr>
            <w:tcW w:w="709" w:type="dxa"/>
          </w:tcPr>
          <w:p w14:paraId="0C3E6E0D"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10%</w:t>
            </w:r>
          </w:p>
        </w:tc>
      </w:tr>
      <w:tr w:rsidR="001654EC" w:rsidRPr="001654EC" w14:paraId="2F21DA06" w14:textId="77777777" w:rsidTr="0015083C">
        <w:trPr>
          <w:trHeight w:val="299"/>
        </w:trPr>
        <w:tc>
          <w:tcPr>
            <w:cnfStyle w:val="001000000000" w:firstRow="0" w:lastRow="0" w:firstColumn="1" w:lastColumn="0" w:oddVBand="0" w:evenVBand="0" w:oddHBand="0" w:evenHBand="0" w:firstRowFirstColumn="0" w:firstRowLastColumn="0" w:lastRowFirstColumn="0" w:lastRowLastColumn="0"/>
            <w:tcW w:w="3681" w:type="dxa"/>
          </w:tcPr>
          <w:p w14:paraId="606DB768" w14:textId="77777777" w:rsidR="001654EC" w:rsidRPr="001654EC" w:rsidRDefault="001654EC" w:rsidP="001654EC">
            <w:pPr>
              <w:spacing w:line="264" w:lineRule="auto"/>
              <w:rPr>
                <w:rFonts w:ascii="Sylfaen" w:hAnsi="Sylfaen"/>
              </w:rPr>
            </w:pPr>
            <w:r w:rsidRPr="001654EC">
              <w:rPr>
                <w:rFonts w:ascii="Sylfaen" w:hAnsi="Sylfaen"/>
                <w:b w:val="0"/>
              </w:rPr>
              <w:t>დამამუშავებელი მრეწველობა</w:t>
            </w:r>
          </w:p>
        </w:tc>
        <w:tc>
          <w:tcPr>
            <w:tcW w:w="714" w:type="dxa"/>
          </w:tcPr>
          <w:p w14:paraId="6C2201D8"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123,6</w:t>
            </w:r>
          </w:p>
        </w:tc>
        <w:tc>
          <w:tcPr>
            <w:tcW w:w="708" w:type="dxa"/>
          </w:tcPr>
          <w:p w14:paraId="6FADBF57"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7%</w:t>
            </w:r>
          </w:p>
        </w:tc>
        <w:tc>
          <w:tcPr>
            <w:tcW w:w="709" w:type="dxa"/>
          </w:tcPr>
          <w:p w14:paraId="779260D1"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99,3</w:t>
            </w:r>
          </w:p>
        </w:tc>
        <w:tc>
          <w:tcPr>
            <w:tcW w:w="704" w:type="dxa"/>
          </w:tcPr>
          <w:p w14:paraId="459927A3"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5% </w:t>
            </w:r>
          </w:p>
        </w:tc>
        <w:tc>
          <w:tcPr>
            <w:tcW w:w="714" w:type="dxa"/>
          </w:tcPr>
          <w:p w14:paraId="1F927FD8"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169,5</w:t>
            </w:r>
          </w:p>
        </w:tc>
        <w:tc>
          <w:tcPr>
            <w:tcW w:w="708" w:type="dxa"/>
          </w:tcPr>
          <w:p w14:paraId="523F3CF6"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13%</w:t>
            </w:r>
          </w:p>
        </w:tc>
        <w:tc>
          <w:tcPr>
            <w:tcW w:w="709" w:type="dxa"/>
          </w:tcPr>
          <w:p w14:paraId="5F128BBF"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115,3</w:t>
            </w:r>
          </w:p>
        </w:tc>
        <w:tc>
          <w:tcPr>
            <w:tcW w:w="709" w:type="dxa"/>
          </w:tcPr>
          <w:p w14:paraId="65880B2E"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9%</w:t>
            </w:r>
          </w:p>
        </w:tc>
      </w:tr>
      <w:tr w:rsidR="001654EC" w:rsidRPr="001654EC" w14:paraId="3F56FF01" w14:textId="77777777" w:rsidTr="0015083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681" w:type="dxa"/>
          </w:tcPr>
          <w:p w14:paraId="40B5EAC0" w14:textId="77777777" w:rsidR="001654EC" w:rsidRPr="001654EC" w:rsidRDefault="001654EC" w:rsidP="001654EC">
            <w:pPr>
              <w:spacing w:line="264" w:lineRule="auto"/>
              <w:rPr>
                <w:rFonts w:ascii="Sylfaen" w:hAnsi="Sylfaen"/>
              </w:rPr>
            </w:pPr>
            <w:r w:rsidRPr="001654EC">
              <w:rPr>
                <w:rFonts w:ascii="Sylfaen" w:hAnsi="Sylfaen"/>
                <w:b w:val="0"/>
              </w:rPr>
              <w:t>სამთომოპოვებითი მრეწველობა</w:t>
            </w:r>
          </w:p>
        </w:tc>
        <w:tc>
          <w:tcPr>
            <w:tcW w:w="714" w:type="dxa"/>
          </w:tcPr>
          <w:p w14:paraId="1DFBA809"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49,7</w:t>
            </w:r>
          </w:p>
        </w:tc>
        <w:tc>
          <w:tcPr>
            <w:tcW w:w="708" w:type="dxa"/>
          </w:tcPr>
          <w:p w14:paraId="5A6A2467"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3% </w:t>
            </w:r>
          </w:p>
        </w:tc>
        <w:tc>
          <w:tcPr>
            <w:tcW w:w="709" w:type="dxa"/>
          </w:tcPr>
          <w:p w14:paraId="35037A08"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51,8</w:t>
            </w:r>
          </w:p>
        </w:tc>
        <w:tc>
          <w:tcPr>
            <w:tcW w:w="704" w:type="dxa"/>
          </w:tcPr>
          <w:p w14:paraId="616D4CFC"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3 %</w:t>
            </w:r>
          </w:p>
        </w:tc>
        <w:tc>
          <w:tcPr>
            <w:tcW w:w="714" w:type="dxa"/>
          </w:tcPr>
          <w:p w14:paraId="392F55B6"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62,3</w:t>
            </w:r>
          </w:p>
        </w:tc>
        <w:tc>
          <w:tcPr>
            <w:tcW w:w="708" w:type="dxa"/>
          </w:tcPr>
          <w:p w14:paraId="67F7EBC0"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5%</w:t>
            </w:r>
          </w:p>
        </w:tc>
        <w:tc>
          <w:tcPr>
            <w:tcW w:w="709" w:type="dxa"/>
          </w:tcPr>
          <w:p w14:paraId="2D1C0D47"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52,4</w:t>
            </w:r>
          </w:p>
        </w:tc>
        <w:tc>
          <w:tcPr>
            <w:tcW w:w="709" w:type="dxa"/>
          </w:tcPr>
          <w:p w14:paraId="28361F2E"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4%</w:t>
            </w:r>
          </w:p>
        </w:tc>
      </w:tr>
      <w:tr w:rsidR="001654EC" w:rsidRPr="001654EC" w14:paraId="3818355E" w14:textId="77777777" w:rsidTr="0015083C">
        <w:trPr>
          <w:trHeight w:val="299"/>
        </w:trPr>
        <w:tc>
          <w:tcPr>
            <w:cnfStyle w:val="001000000000" w:firstRow="0" w:lastRow="0" w:firstColumn="1" w:lastColumn="0" w:oddVBand="0" w:evenVBand="0" w:oddHBand="0" w:evenHBand="0" w:firstRowFirstColumn="0" w:firstRowLastColumn="0" w:lastRowFirstColumn="0" w:lastRowLastColumn="0"/>
            <w:tcW w:w="3681" w:type="dxa"/>
          </w:tcPr>
          <w:p w14:paraId="0781944C" w14:textId="77777777" w:rsidR="001654EC" w:rsidRPr="001654EC" w:rsidRDefault="001654EC" w:rsidP="001654EC">
            <w:pPr>
              <w:spacing w:line="264" w:lineRule="auto"/>
              <w:rPr>
                <w:rFonts w:ascii="Sylfaen" w:hAnsi="Sylfaen"/>
              </w:rPr>
            </w:pPr>
            <w:r w:rsidRPr="001654EC">
              <w:rPr>
                <w:rFonts w:ascii="Sylfaen" w:hAnsi="Sylfaen"/>
                <w:b w:val="0"/>
              </w:rPr>
              <w:t>მშენებლობა</w:t>
            </w:r>
          </w:p>
        </w:tc>
        <w:tc>
          <w:tcPr>
            <w:tcW w:w="714" w:type="dxa"/>
          </w:tcPr>
          <w:p w14:paraId="1122CD4D"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176,5</w:t>
            </w:r>
          </w:p>
        </w:tc>
        <w:tc>
          <w:tcPr>
            <w:tcW w:w="708" w:type="dxa"/>
          </w:tcPr>
          <w:p w14:paraId="7F2AC475"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11% </w:t>
            </w:r>
          </w:p>
        </w:tc>
        <w:tc>
          <w:tcPr>
            <w:tcW w:w="709" w:type="dxa"/>
          </w:tcPr>
          <w:p w14:paraId="26BFB344"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176,7</w:t>
            </w:r>
          </w:p>
        </w:tc>
        <w:tc>
          <w:tcPr>
            <w:tcW w:w="704" w:type="dxa"/>
          </w:tcPr>
          <w:p w14:paraId="234D0DCC"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9%</w:t>
            </w:r>
          </w:p>
        </w:tc>
        <w:tc>
          <w:tcPr>
            <w:tcW w:w="714" w:type="dxa"/>
          </w:tcPr>
          <w:p w14:paraId="5E1719A2"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173,8</w:t>
            </w:r>
          </w:p>
        </w:tc>
        <w:tc>
          <w:tcPr>
            <w:tcW w:w="708" w:type="dxa"/>
          </w:tcPr>
          <w:p w14:paraId="373F437A"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13%</w:t>
            </w:r>
          </w:p>
        </w:tc>
        <w:tc>
          <w:tcPr>
            <w:tcW w:w="709" w:type="dxa"/>
          </w:tcPr>
          <w:p w14:paraId="110C812E"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35,3</w:t>
            </w:r>
          </w:p>
        </w:tc>
        <w:tc>
          <w:tcPr>
            <w:tcW w:w="709" w:type="dxa"/>
          </w:tcPr>
          <w:p w14:paraId="27C47DBB"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3%</w:t>
            </w:r>
          </w:p>
        </w:tc>
      </w:tr>
      <w:tr w:rsidR="001654EC" w:rsidRPr="001654EC" w14:paraId="70907358" w14:textId="77777777" w:rsidTr="0015083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681" w:type="dxa"/>
          </w:tcPr>
          <w:p w14:paraId="13C4271A" w14:textId="77777777" w:rsidR="001654EC" w:rsidRPr="001654EC" w:rsidRDefault="001654EC" w:rsidP="001654EC">
            <w:pPr>
              <w:spacing w:line="264" w:lineRule="auto"/>
              <w:rPr>
                <w:rFonts w:ascii="Sylfaen" w:hAnsi="Sylfaen"/>
              </w:rPr>
            </w:pPr>
            <w:r w:rsidRPr="001654EC">
              <w:rPr>
                <w:rFonts w:ascii="Sylfaen" w:hAnsi="Sylfaen"/>
                <w:b w:val="0"/>
              </w:rPr>
              <w:t>სასტუმროები და რესტორნები</w:t>
            </w:r>
          </w:p>
        </w:tc>
        <w:tc>
          <w:tcPr>
            <w:tcW w:w="714" w:type="dxa"/>
          </w:tcPr>
          <w:p w14:paraId="671CBCA7"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119,9</w:t>
            </w:r>
          </w:p>
        </w:tc>
        <w:tc>
          <w:tcPr>
            <w:tcW w:w="708" w:type="dxa"/>
          </w:tcPr>
          <w:p w14:paraId="547E32F3"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7%</w:t>
            </w:r>
          </w:p>
        </w:tc>
        <w:tc>
          <w:tcPr>
            <w:tcW w:w="709" w:type="dxa"/>
          </w:tcPr>
          <w:p w14:paraId="08757DC8"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109,5</w:t>
            </w:r>
          </w:p>
        </w:tc>
        <w:tc>
          <w:tcPr>
            <w:tcW w:w="704" w:type="dxa"/>
          </w:tcPr>
          <w:p w14:paraId="1E670B8B"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6 %</w:t>
            </w:r>
          </w:p>
        </w:tc>
        <w:tc>
          <w:tcPr>
            <w:tcW w:w="714" w:type="dxa"/>
          </w:tcPr>
          <w:p w14:paraId="72329B93"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82,3</w:t>
            </w:r>
          </w:p>
        </w:tc>
        <w:tc>
          <w:tcPr>
            <w:tcW w:w="708" w:type="dxa"/>
          </w:tcPr>
          <w:p w14:paraId="1A874C91"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6%</w:t>
            </w:r>
          </w:p>
        </w:tc>
        <w:tc>
          <w:tcPr>
            <w:tcW w:w="709" w:type="dxa"/>
          </w:tcPr>
          <w:p w14:paraId="53911B62"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120,2</w:t>
            </w:r>
          </w:p>
        </w:tc>
        <w:tc>
          <w:tcPr>
            <w:tcW w:w="709" w:type="dxa"/>
          </w:tcPr>
          <w:p w14:paraId="00D46E19"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9%</w:t>
            </w:r>
          </w:p>
        </w:tc>
      </w:tr>
      <w:tr w:rsidR="001654EC" w:rsidRPr="001654EC" w14:paraId="7133F8AD" w14:textId="77777777" w:rsidTr="0015083C">
        <w:trPr>
          <w:trHeight w:val="299"/>
        </w:trPr>
        <w:tc>
          <w:tcPr>
            <w:cnfStyle w:val="001000000000" w:firstRow="0" w:lastRow="0" w:firstColumn="1" w:lastColumn="0" w:oddVBand="0" w:evenVBand="0" w:oddHBand="0" w:evenHBand="0" w:firstRowFirstColumn="0" w:firstRowLastColumn="0" w:lastRowFirstColumn="0" w:lastRowLastColumn="0"/>
            <w:tcW w:w="3681" w:type="dxa"/>
          </w:tcPr>
          <w:p w14:paraId="70A5F4FF" w14:textId="77777777" w:rsidR="001654EC" w:rsidRPr="001654EC" w:rsidRDefault="001654EC" w:rsidP="001654EC">
            <w:pPr>
              <w:spacing w:line="264" w:lineRule="auto"/>
              <w:rPr>
                <w:rFonts w:ascii="Sylfaen" w:hAnsi="Sylfaen"/>
              </w:rPr>
            </w:pPr>
            <w:r w:rsidRPr="001654EC">
              <w:rPr>
                <w:rFonts w:ascii="Sylfaen" w:hAnsi="Sylfaen"/>
                <w:b w:val="0"/>
              </w:rPr>
              <w:t>ჯანდაცვა და სოციალური დახმარება</w:t>
            </w:r>
          </w:p>
        </w:tc>
        <w:tc>
          <w:tcPr>
            <w:tcW w:w="714" w:type="dxa"/>
          </w:tcPr>
          <w:p w14:paraId="29B4D3F3"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29,6</w:t>
            </w:r>
          </w:p>
        </w:tc>
        <w:tc>
          <w:tcPr>
            <w:tcW w:w="708" w:type="dxa"/>
          </w:tcPr>
          <w:p w14:paraId="1933C7C1"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2%</w:t>
            </w:r>
          </w:p>
        </w:tc>
        <w:tc>
          <w:tcPr>
            <w:tcW w:w="709" w:type="dxa"/>
          </w:tcPr>
          <w:p w14:paraId="7282EC9C"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5,9</w:t>
            </w:r>
          </w:p>
        </w:tc>
        <w:tc>
          <w:tcPr>
            <w:tcW w:w="704" w:type="dxa"/>
          </w:tcPr>
          <w:p w14:paraId="23BC110A"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0% </w:t>
            </w:r>
          </w:p>
        </w:tc>
        <w:tc>
          <w:tcPr>
            <w:tcW w:w="714" w:type="dxa"/>
          </w:tcPr>
          <w:p w14:paraId="00E6638F"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12,4</w:t>
            </w:r>
          </w:p>
        </w:tc>
        <w:tc>
          <w:tcPr>
            <w:tcW w:w="708" w:type="dxa"/>
          </w:tcPr>
          <w:p w14:paraId="21861DE6"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w:t>
            </w:r>
          </w:p>
        </w:tc>
        <w:tc>
          <w:tcPr>
            <w:tcW w:w="709" w:type="dxa"/>
          </w:tcPr>
          <w:p w14:paraId="3135B5D5"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13,5</w:t>
            </w:r>
          </w:p>
        </w:tc>
        <w:tc>
          <w:tcPr>
            <w:tcW w:w="709" w:type="dxa"/>
          </w:tcPr>
          <w:p w14:paraId="748D70F9"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w:t>
            </w:r>
          </w:p>
        </w:tc>
      </w:tr>
      <w:tr w:rsidR="001654EC" w:rsidRPr="001654EC" w14:paraId="6549B96E" w14:textId="77777777" w:rsidTr="0015083C">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681" w:type="dxa"/>
          </w:tcPr>
          <w:p w14:paraId="71D802F3" w14:textId="77777777" w:rsidR="001654EC" w:rsidRPr="001654EC" w:rsidRDefault="001654EC" w:rsidP="001654EC">
            <w:pPr>
              <w:spacing w:line="264" w:lineRule="auto"/>
              <w:rPr>
                <w:rFonts w:ascii="Sylfaen" w:hAnsi="Sylfaen"/>
              </w:rPr>
            </w:pPr>
            <w:r w:rsidRPr="001654EC">
              <w:rPr>
                <w:rFonts w:ascii="Sylfaen" w:hAnsi="Sylfaen"/>
                <w:b w:val="0"/>
              </w:rPr>
              <w:t>უძრავი ქონება</w:t>
            </w:r>
          </w:p>
        </w:tc>
        <w:tc>
          <w:tcPr>
            <w:tcW w:w="714" w:type="dxa"/>
          </w:tcPr>
          <w:p w14:paraId="06F61918"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55,5</w:t>
            </w:r>
          </w:p>
        </w:tc>
        <w:tc>
          <w:tcPr>
            <w:tcW w:w="708" w:type="dxa"/>
          </w:tcPr>
          <w:p w14:paraId="2A2D6817"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3% </w:t>
            </w:r>
          </w:p>
        </w:tc>
        <w:tc>
          <w:tcPr>
            <w:tcW w:w="709" w:type="dxa"/>
          </w:tcPr>
          <w:p w14:paraId="2AFF00F1"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222,6</w:t>
            </w:r>
          </w:p>
        </w:tc>
        <w:tc>
          <w:tcPr>
            <w:tcW w:w="704" w:type="dxa"/>
          </w:tcPr>
          <w:p w14:paraId="13D3D513"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11%</w:t>
            </w:r>
          </w:p>
        </w:tc>
        <w:tc>
          <w:tcPr>
            <w:tcW w:w="714" w:type="dxa"/>
          </w:tcPr>
          <w:p w14:paraId="40A2043B"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130,7</w:t>
            </w:r>
          </w:p>
        </w:tc>
        <w:tc>
          <w:tcPr>
            <w:tcW w:w="708" w:type="dxa"/>
          </w:tcPr>
          <w:p w14:paraId="22892C78"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10%</w:t>
            </w:r>
          </w:p>
        </w:tc>
        <w:tc>
          <w:tcPr>
            <w:tcW w:w="709" w:type="dxa"/>
          </w:tcPr>
          <w:p w14:paraId="037BB3B1"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8,7</w:t>
            </w:r>
          </w:p>
        </w:tc>
        <w:tc>
          <w:tcPr>
            <w:tcW w:w="709" w:type="dxa"/>
          </w:tcPr>
          <w:p w14:paraId="3BA93457" w14:textId="77777777" w:rsidR="001654EC" w:rsidRPr="001654EC" w:rsidRDefault="001654EC" w:rsidP="001654EC">
            <w:pPr>
              <w:spacing w:line="264"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0"/>
                <w:szCs w:val="22"/>
              </w:rPr>
            </w:pPr>
            <w:r w:rsidRPr="001654EC">
              <w:rPr>
                <w:rFonts w:ascii="Sylfaen" w:hAnsi="Sylfaen"/>
                <w:sz w:val="20"/>
                <w:szCs w:val="22"/>
              </w:rPr>
              <w:t>1%</w:t>
            </w:r>
          </w:p>
        </w:tc>
      </w:tr>
      <w:tr w:rsidR="001654EC" w:rsidRPr="001654EC" w14:paraId="334D89AC" w14:textId="77777777" w:rsidTr="0015083C">
        <w:trPr>
          <w:trHeight w:val="299"/>
        </w:trPr>
        <w:tc>
          <w:tcPr>
            <w:cnfStyle w:val="001000000000" w:firstRow="0" w:lastRow="0" w:firstColumn="1" w:lastColumn="0" w:oddVBand="0" w:evenVBand="0" w:oddHBand="0" w:evenHBand="0" w:firstRowFirstColumn="0" w:firstRowLastColumn="0" w:lastRowFirstColumn="0" w:lastRowLastColumn="0"/>
            <w:tcW w:w="3681" w:type="dxa"/>
          </w:tcPr>
          <w:p w14:paraId="585BAA45" w14:textId="77777777" w:rsidR="001654EC" w:rsidRPr="001654EC" w:rsidRDefault="001654EC" w:rsidP="001654EC">
            <w:pPr>
              <w:spacing w:line="264" w:lineRule="auto"/>
              <w:rPr>
                <w:rFonts w:ascii="Sylfaen" w:hAnsi="Sylfaen"/>
              </w:rPr>
            </w:pPr>
            <w:r w:rsidRPr="001654EC">
              <w:rPr>
                <w:rFonts w:ascii="Sylfaen" w:hAnsi="Sylfaen"/>
                <w:b w:val="0"/>
              </w:rPr>
              <w:t xml:space="preserve">დანარჩენი სექტორები </w:t>
            </w:r>
          </w:p>
        </w:tc>
        <w:tc>
          <w:tcPr>
            <w:tcW w:w="714" w:type="dxa"/>
          </w:tcPr>
          <w:p w14:paraId="4F9FF5D4"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166,0</w:t>
            </w:r>
          </w:p>
        </w:tc>
        <w:tc>
          <w:tcPr>
            <w:tcW w:w="708" w:type="dxa"/>
          </w:tcPr>
          <w:p w14:paraId="46A69AE9"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10%</w:t>
            </w:r>
          </w:p>
        </w:tc>
        <w:tc>
          <w:tcPr>
            <w:tcW w:w="709" w:type="dxa"/>
          </w:tcPr>
          <w:p w14:paraId="0091AEC5"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199,7</w:t>
            </w:r>
          </w:p>
        </w:tc>
        <w:tc>
          <w:tcPr>
            <w:tcW w:w="704" w:type="dxa"/>
          </w:tcPr>
          <w:p w14:paraId="6FEA7209"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 xml:space="preserve"> 10% </w:t>
            </w:r>
          </w:p>
        </w:tc>
        <w:tc>
          <w:tcPr>
            <w:tcW w:w="714" w:type="dxa"/>
          </w:tcPr>
          <w:p w14:paraId="1025C580"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115,9</w:t>
            </w:r>
          </w:p>
        </w:tc>
        <w:tc>
          <w:tcPr>
            <w:tcW w:w="708" w:type="dxa"/>
          </w:tcPr>
          <w:p w14:paraId="141672AE"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9%</w:t>
            </w:r>
          </w:p>
        </w:tc>
        <w:tc>
          <w:tcPr>
            <w:tcW w:w="709" w:type="dxa"/>
          </w:tcPr>
          <w:p w14:paraId="3C3A3303"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304,9</w:t>
            </w:r>
          </w:p>
        </w:tc>
        <w:tc>
          <w:tcPr>
            <w:tcW w:w="709" w:type="dxa"/>
          </w:tcPr>
          <w:p w14:paraId="1FC3BD9A" w14:textId="77777777" w:rsidR="001654EC" w:rsidRPr="001654EC" w:rsidRDefault="001654EC" w:rsidP="001654EC">
            <w:pPr>
              <w:spacing w:line="264" w:lineRule="auto"/>
              <w:jc w:val="both"/>
              <w:cnfStyle w:val="000000000000" w:firstRow="0" w:lastRow="0" w:firstColumn="0" w:lastColumn="0" w:oddVBand="0" w:evenVBand="0" w:oddHBand="0" w:evenHBand="0" w:firstRowFirstColumn="0" w:firstRowLastColumn="0" w:lastRowFirstColumn="0" w:lastRowLastColumn="0"/>
              <w:rPr>
                <w:rFonts w:ascii="Sylfaen" w:hAnsi="Sylfaen"/>
                <w:sz w:val="20"/>
                <w:szCs w:val="22"/>
              </w:rPr>
            </w:pPr>
            <w:r w:rsidRPr="001654EC">
              <w:rPr>
                <w:rFonts w:ascii="Sylfaen" w:hAnsi="Sylfaen"/>
                <w:sz w:val="20"/>
                <w:szCs w:val="22"/>
              </w:rPr>
              <w:t>23%</w:t>
            </w:r>
          </w:p>
        </w:tc>
      </w:tr>
    </w:tbl>
    <w:p w14:paraId="3FF703E5" w14:textId="77777777" w:rsidR="001654EC" w:rsidRDefault="001654EC" w:rsidP="001654EC">
      <w:pPr>
        <w:spacing w:line="264" w:lineRule="auto"/>
        <w:jc w:val="both"/>
        <w:rPr>
          <w:rFonts w:ascii="Sylfaen" w:hAnsi="Sylfaen"/>
        </w:rPr>
      </w:pPr>
    </w:p>
    <w:p w14:paraId="66FE620A" w14:textId="1F52A0FE" w:rsidR="001654EC" w:rsidRPr="00064C48" w:rsidRDefault="001654EC" w:rsidP="001654EC">
      <w:pPr>
        <w:spacing w:line="264" w:lineRule="auto"/>
        <w:jc w:val="both"/>
        <w:rPr>
          <w:rFonts w:ascii="Sylfaen" w:hAnsi="Sylfaen"/>
          <w:i/>
          <w:sz w:val="20"/>
        </w:rPr>
      </w:pPr>
      <w:r w:rsidRPr="00064C48">
        <w:rPr>
          <w:rFonts w:ascii="Sylfaen" w:hAnsi="Sylfaen"/>
          <w:i/>
          <w:sz w:val="20"/>
        </w:rPr>
        <w:t>წყარო: საქართველოს სტატისტიკის ეროვნული სამსახური</w:t>
      </w:r>
    </w:p>
    <w:p w14:paraId="7A89DF22" w14:textId="77777777" w:rsidR="001654EC" w:rsidRPr="001654EC" w:rsidRDefault="001654EC" w:rsidP="001654EC">
      <w:pPr>
        <w:spacing w:line="264" w:lineRule="auto"/>
        <w:jc w:val="both"/>
        <w:rPr>
          <w:rFonts w:ascii="Sylfaen" w:hAnsi="Sylfaen"/>
        </w:rPr>
      </w:pPr>
    </w:p>
    <w:p w14:paraId="48040E4C" w14:textId="27A1D429" w:rsidR="001654EC" w:rsidRPr="001654EC" w:rsidRDefault="001654EC" w:rsidP="001654EC">
      <w:pPr>
        <w:spacing w:line="264" w:lineRule="auto"/>
        <w:jc w:val="both"/>
        <w:rPr>
          <w:rFonts w:ascii="Sylfaen" w:hAnsi="Sylfaen"/>
        </w:rPr>
      </w:pPr>
      <w:r w:rsidRPr="001654EC">
        <w:rPr>
          <w:rFonts w:ascii="Sylfaen" w:hAnsi="Sylfaen"/>
        </w:rPr>
        <w:t>2019 წელს სამი უმსხვილესი სექტორის წილმა (განხორციელებული პირდაპირი უცხოური ინვესტიციების მიხედვით) 50.4 პროცენტი შეადგინა. ყველაზე მეტი პირდაპირი უცხოური ინვესტიცია საფინანსო სექტორში განხორციელდა და 272.1 მლნ. აშშ დოლარი შეადგინა, რაც პირდაპირი უცხოური ინვესტიციების საერთო მოცულობის 20.8 პროცენტია. მეორე ადგილზე იმყოფება ენერგეტიკის სექტორი 261.6 მლნ. აშშ დოლარით, ხოლო მესამეზე - ტრანსპორტი და კავშირგაბმულობა 126.8 მლნ. აშშ დოლარით.</w:t>
      </w:r>
    </w:p>
    <w:p w14:paraId="5EA54C54" w14:textId="0654E6B7" w:rsidR="001654EC" w:rsidRPr="001654EC" w:rsidRDefault="00E32304" w:rsidP="001654EC">
      <w:pPr>
        <w:spacing w:line="264" w:lineRule="auto"/>
        <w:jc w:val="both"/>
        <w:rPr>
          <w:rFonts w:ascii="Sylfaen" w:hAnsi="Sylfaen"/>
        </w:rPr>
      </w:pPr>
      <w:r w:rsidRPr="001654EC">
        <w:rPr>
          <w:rFonts w:ascii="Sylfaen" w:hAnsi="Sylfaen"/>
          <w:noProof/>
        </w:rPr>
        <w:drawing>
          <wp:anchor distT="0" distB="0" distL="114300" distR="114300" simplePos="0" relativeHeight="251759616" behindDoc="0" locked="0" layoutInCell="1" allowOverlap="1" wp14:anchorId="77686755" wp14:editId="2BF465AA">
            <wp:simplePos x="0" y="0"/>
            <wp:positionH relativeFrom="column">
              <wp:posOffset>11673</wp:posOffset>
            </wp:positionH>
            <wp:positionV relativeFrom="paragraph">
              <wp:posOffset>166858</wp:posOffset>
            </wp:positionV>
            <wp:extent cx="5072185" cy="3297555"/>
            <wp:effectExtent l="0" t="0" r="0" b="0"/>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p>
    <w:p w14:paraId="066E20BD" w14:textId="51E751B9" w:rsidR="001654EC" w:rsidRPr="001654EC" w:rsidRDefault="001654EC" w:rsidP="001654EC">
      <w:pPr>
        <w:spacing w:line="264" w:lineRule="auto"/>
        <w:jc w:val="both"/>
        <w:rPr>
          <w:rFonts w:ascii="Sylfaen" w:hAnsi="Sylfaen"/>
        </w:rPr>
      </w:pPr>
    </w:p>
    <w:p w14:paraId="15E0B7E5" w14:textId="77777777" w:rsidR="007C1D6C" w:rsidRPr="001654EC" w:rsidRDefault="007C1D6C" w:rsidP="00131CCA">
      <w:pPr>
        <w:spacing w:line="264" w:lineRule="auto"/>
        <w:jc w:val="both"/>
        <w:rPr>
          <w:rFonts w:ascii="Sylfaen" w:hAnsi="Sylfaen"/>
        </w:rPr>
      </w:pPr>
    </w:p>
    <w:p w14:paraId="25E30E3D" w14:textId="5EBEC1F4" w:rsidR="00131CCA" w:rsidRDefault="00131CCA" w:rsidP="00131CCA">
      <w:pPr>
        <w:spacing w:line="264" w:lineRule="auto"/>
        <w:jc w:val="both"/>
        <w:rPr>
          <w:rFonts w:ascii="Sylfaen" w:hAnsi="Sylfaen"/>
        </w:rPr>
      </w:pPr>
    </w:p>
    <w:p w14:paraId="57239D5C" w14:textId="1F1FD9D9" w:rsidR="001654EC" w:rsidRDefault="001654EC" w:rsidP="00131CCA">
      <w:pPr>
        <w:spacing w:line="264" w:lineRule="auto"/>
        <w:jc w:val="both"/>
        <w:rPr>
          <w:rFonts w:ascii="Sylfaen" w:hAnsi="Sylfaen"/>
        </w:rPr>
      </w:pPr>
    </w:p>
    <w:p w14:paraId="23F51A33" w14:textId="34979382" w:rsidR="001654EC" w:rsidRDefault="001654EC" w:rsidP="00131CCA">
      <w:pPr>
        <w:spacing w:line="264" w:lineRule="auto"/>
        <w:jc w:val="both"/>
        <w:rPr>
          <w:rFonts w:ascii="Sylfaen" w:hAnsi="Sylfaen"/>
        </w:rPr>
      </w:pPr>
    </w:p>
    <w:p w14:paraId="3602B420" w14:textId="6DB1C490" w:rsidR="001654EC" w:rsidRDefault="001654EC" w:rsidP="00131CCA">
      <w:pPr>
        <w:spacing w:line="264" w:lineRule="auto"/>
        <w:jc w:val="both"/>
        <w:rPr>
          <w:rFonts w:ascii="Sylfaen" w:hAnsi="Sylfaen"/>
        </w:rPr>
      </w:pPr>
    </w:p>
    <w:p w14:paraId="57CEC0F2" w14:textId="67203AAE" w:rsidR="001654EC" w:rsidRDefault="001654EC" w:rsidP="00131CCA">
      <w:pPr>
        <w:spacing w:line="264" w:lineRule="auto"/>
        <w:jc w:val="both"/>
        <w:rPr>
          <w:rFonts w:ascii="Sylfaen" w:hAnsi="Sylfaen"/>
        </w:rPr>
      </w:pPr>
    </w:p>
    <w:p w14:paraId="5A781AC6" w14:textId="4B7F088A" w:rsidR="001654EC" w:rsidRDefault="001654EC" w:rsidP="00131CCA">
      <w:pPr>
        <w:spacing w:line="264" w:lineRule="auto"/>
        <w:jc w:val="both"/>
        <w:rPr>
          <w:rFonts w:ascii="Sylfaen" w:hAnsi="Sylfaen"/>
        </w:rPr>
      </w:pPr>
    </w:p>
    <w:p w14:paraId="637763C2" w14:textId="2EF25C48" w:rsidR="001654EC" w:rsidRDefault="001654EC" w:rsidP="00131CCA">
      <w:pPr>
        <w:spacing w:line="264" w:lineRule="auto"/>
        <w:jc w:val="both"/>
        <w:rPr>
          <w:rFonts w:ascii="Sylfaen" w:hAnsi="Sylfaen"/>
        </w:rPr>
      </w:pPr>
    </w:p>
    <w:p w14:paraId="22CAF89F" w14:textId="3CFF3FE2" w:rsidR="001654EC" w:rsidRDefault="001654EC" w:rsidP="00131CCA">
      <w:pPr>
        <w:spacing w:line="264" w:lineRule="auto"/>
        <w:jc w:val="both"/>
        <w:rPr>
          <w:rFonts w:ascii="Sylfaen" w:hAnsi="Sylfaen"/>
        </w:rPr>
      </w:pPr>
    </w:p>
    <w:p w14:paraId="704A7973" w14:textId="05F4CD19" w:rsidR="001654EC" w:rsidRDefault="001654EC" w:rsidP="00131CCA">
      <w:pPr>
        <w:spacing w:line="264" w:lineRule="auto"/>
        <w:jc w:val="both"/>
        <w:rPr>
          <w:rFonts w:ascii="Sylfaen" w:hAnsi="Sylfaen"/>
        </w:rPr>
      </w:pPr>
    </w:p>
    <w:p w14:paraId="1B6CDF6C" w14:textId="25DD9E84" w:rsidR="001654EC" w:rsidRDefault="001654EC" w:rsidP="00131CCA">
      <w:pPr>
        <w:spacing w:line="264" w:lineRule="auto"/>
        <w:jc w:val="both"/>
        <w:rPr>
          <w:rFonts w:ascii="Sylfaen" w:hAnsi="Sylfaen"/>
        </w:rPr>
      </w:pPr>
    </w:p>
    <w:p w14:paraId="4216FC1B" w14:textId="29108011" w:rsidR="001654EC" w:rsidRDefault="001654EC" w:rsidP="00131CCA">
      <w:pPr>
        <w:spacing w:line="264" w:lineRule="auto"/>
        <w:jc w:val="both"/>
        <w:rPr>
          <w:rFonts w:ascii="Sylfaen" w:hAnsi="Sylfaen"/>
        </w:rPr>
      </w:pPr>
    </w:p>
    <w:p w14:paraId="790DC98A" w14:textId="78F89223" w:rsidR="00E32304" w:rsidRDefault="00E32304" w:rsidP="00131CCA">
      <w:pPr>
        <w:spacing w:line="264" w:lineRule="auto"/>
        <w:jc w:val="both"/>
        <w:rPr>
          <w:rFonts w:ascii="Sylfaen" w:hAnsi="Sylfaen"/>
        </w:rPr>
      </w:pPr>
    </w:p>
    <w:p w14:paraId="730B36A2" w14:textId="206EF0DD" w:rsidR="00E32304" w:rsidRDefault="00E32304" w:rsidP="00131CCA">
      <w:pPr>
        <w:spacing w:line="264" w:lineRule="auto"/>
        <w:jc w:val="both"/>
        <w:rPr>
          <w:rFonts w:ascii="Sylfaen" w:hAnsi="Sylfaen"/>
        </w:rPr>
      </w:pPr>
    </w:p>
    <w:p w14:paraId="5B1B0A4D" w14:textId="437D5EF7" w:rsidR="00E32304" w:rsidRDefault="00E32304" w:rsidP="00131CCA">
      <w:pPr>
        <w:spacing w:line="264" w:lineRule="auto"/>
        <w:jc w:val="both"/>
        <w:rPr>
          <w:rFonts w:ascii="Sylfaen" w:hAnsi="Sylfaen"/>
        </w:rPr>
      </w:pPr>
    </w:p>
    <w:p w14:paraId="3BB0F209" w14:textId="77777777" w:rsidR="00E32304" w:rsidRDefault="00E32304" w:rsidP="00131CCA">
      <w:pPr>
        <w:spacing w:line="264" w:lineRule="auto"/>
        <w:jc w:val="both"/>
        <w:rPr>
          <w:rFonts w:ascii="Sylfaen" w:hAnsi="Sylfaen"/>
        </w:rPr>
      </w:pPr>
    </w:p>
    <w:p w14:paraId="18D95BA1" w14:textId="22D67201" w:rsidR="001654EC" w:rsidRDefault="001654EC" w:rsidP="001654EC">
      <w:pPr>
        <w:spacing w:line="264" w:lineRule="auto"/>
        <w:jc w:val="both"/>
        <w:rPr>
          <w:rFonts w:ascii="Sylfaen" w:hAnsi="Sylfaen"/>
          <w:i/>
          <w:sz w:val="20"/>
        </w:rPr>
      </w:pPr>
      <w:r w:rsidRPr="00064C48">
        <w:rPr>
          <w:rFonts w:ascii="Sylfaen" w:hAnsi="Sylfaen"/>
          <w:i/>
          <w:sz w:val="20"/>
        </w:rPr>
        <w:t>წყარო: საქართველოს სტატისტიკის ეროვნული სამსახური</w:t>
      </w:r>
    </w:p>
    <w:p w14:paraId="4E145947" w14:textId="50CA5A04" w:rsidR="002373F4" w:rsidRDefault="002373F4" w:rsidP="002373F4">
      <w:pPr>
        <w:spacing w:line="264" w:lineRule="auto"/>
        <w:jc w:val="both"/>
        <w:rPr>
          <w:rFonts w:ascii="Sylfaen" w:hAnsi="Sylfaen"/>
          <w:lang w:val="ka-GE"/>
        </w:rPr>
      </w:pPr>
      <w:r w:rsidRPr="008F755D">
        <w:rPr>
          <w:rFonts w:ascii="Sylfaen" w:hAnsi="Sylfaen"/>
          <w:lang w:val="ka-GE"/>
        </w:rPr>
        <w:lastRenderedPageBreak/>
        <w:t xml:space="preserve">აღსანიშნავია, რომ მსოფლიოში არსებულ </w:t>
      </w:r>
      <w:r>
        <w:rPr>
          <w:rFonts w:ascii="Sylfaen" w:hAnsi="Sylfaen"/>
          <w:lang w:val="ka-GE"/>
        </w:rPr>
        <w:t xml:space="preserve">პანდემიას </w:t>
      </w:r>
      <w:r w:rsidRPr="008F755D">
        <w:rPr>
          <w:rFonts w:ascii="Sylfaen" w:hAnsi="Sylfaen"/>
          <w:lang w:val="ka-GE"/>
        </w:rPr>
        <w:t>გავლენა ჰქონდა 2020 წელს საქართველოში პირდაპირი უცხოური ინვესტიციების შემოდინებაზე</w:t>
      </w:r>
      <w:r>
        <w:rPr>
          <w:rFonts w:ascii="Sylfaen" w:hAnsi="Sylfaen"/>
          <w:lang w:val="ka-GE"/>
        </w:rPr>
        <w:t xml:space="preserve">ც - </w:t>
      </w:r>
      <w:r w:rsidRPr="008F755D">
        <w:rPr>
          <w:rFonts w:ascii="Sylfaen" w:hAnsi="Sylfaen"/>
          <w:lang w:val="ka-GE"/>
        </w:rPr>
        <w:t>2020 წლის პირველი სამი კვარტლის</w:t>
      </w:r>
      <w:r>
        <w:rPr>
          <w:rFonts w:ascii="Sylfaen" w:hAnsi="Sylfaen"/>
          <w:lang w:val="ka-GE"/>
        </w:rPr>
        <w:t xml:space="preserve"> ჯამური</w:t>
      </w:r>
      <w:r w:rsidRPr="008F755D">
        <w:rPr>
          <w:rFonts w:ascii="Sylfaen" w:hAnsi="Sylfaen"/>
          <w:lang w:val="ka-GE"/>
        </w:rPr>
        <w:t xml:space="preserve"> მონაცემები</w:t>
      </w:r>
      <w:r>
        <w:rPr>
          <w:rFonts w:ascii="Sylfaen" w:hAnsi="Sylfaen"/>
        </w:rPr>
        <w:t xml:space="preserve"> </w:t>
      </w:r>
      <w:r w:rsidRPr="002373F4">
        <w:rPr>
          <w:rFonts w:ascii="Sylfaen" w:hAnsi="Sylfaen"/>
        </w:rPr>
        <w:t>719</w:t>
      </w:r>
      <w:r>
        <w:rPr>
          <w:rFonts w:ascii="Sylfaen" w:hAnsi="Sylfaen"/>
        </w:rPr>
        <w:t xml:space="preserve"> </w:t>
      </w:r>
      <w:r>
        <w:rPr>
          <w:rFonts w:ascii="Sylfaen" w:hAnsi="Sylfaen"/>
          <w:lang w:val="ka-GE"/>
        </w:rPr>
        <w:t>მლ</w:t>
      </w:r>
      <w:r w:rsidR="00226A44">
        <w:rPr>
          <w:rFonts w:ascii="Sylfaen" w:hAnsi="Sylfaen"/>
          <w:lang w:val="ka-GE"/>
        </w:rPr>
        <w:t>ნ</w:t>
      </w:r>
      <w:r>
        <w:rPr>
          <w:rFonts w:ascii="Sylfaen" w:hAnsi="Sylfaen"/>
          <w:lang w:val="ka-GE"/>
        </w:rPr>
        <w:t xml:space="preserve"> აშშ დოლარს შეადგენს,</w:t>
      </w:r>
      <w:r w:rsidR="00226A44">
        <w:rPr>
          <w:rFonts w:ascii="Sylfaen" w:hAnsi="Sylfaen"/>
          <w:lang w:val="ka-GE"/>
        </w:rPr>
        <w:t xml:space="preserve"> რაც 24%-ით ნაკლებია 2019 წლის ანალოგიურ მაჩვენებელზე.</w:t>
      </w:r>
      <w:r w:rsidRPr="008F755D">
        <w:rPr>
          <w:rFonts w:ascii="Sylfaen" w:hAnsi="Sylfaen"/>
          <w:lang w:val="ka-GE"/>
        </w:rPr>
        <w:t xml:space="preserve"> </w:t>
      </w:r>
      <w:r w:rsidR="00226A44">
        <w:rPr>
          <w:rFonts w:ascii="Sylfaen" w:hAnsi="Sylfaen"/>
          <w:lang w:val="ka-GE"/>
        </w:rPr>
        <w:t xml:space="preserve">თუმცა, აღნიშნული კლება გაცილებით ნაკლებია, ვიდრე ზოგადად </w:t>
      </w:r>
      <w:r w:rsidR="00B0342A">
        <w:rPr>
          <w:rFonts w:ascii="Sylfaen" w:hAnsi="Sylfaen"/>
          <w:lang w:val="ka-GE"/>
        </w:rPr>
        <w:t>გლობალური</w:t>
      </w:r>
      <w:r w:rsidR="00226A44">
        <w:rPr>
          <w:rFonts w:ascii="Sylfaen" w:hAnsi="Sylfaen"/>
          <w:lang w:val="ka-GE"/>
        </w:rPr>
        <w:t xml:space="preserve"> </w:t>
      </w:r>
      <w:r w:rsidR="00226A44" w:rsidRPr="008F755D">
        <w:rPr>
          <w:rFonts w:ascii="Sylfaen" w:hAnsi="Sylfaen"/>
          <w:lang w:val="ka-GE"/>
        </w:rPr>
        <w:t xml:space="preserve">პირდაპირი უცხოური </w:t>
      </w:r>
      <w:r w:rsidR="00226A44">
        <w:rPr>
          <w:rFonts w:ascii="Sylfaen" w:hAnsi="Sylfaen"/>
          <w:lang w:val="ka-GE"/>
        </w:rPr>
        <w:t>ინვესტიციების და რეგიონში განხორციელებული ინვესტიციების მოცულობის კლება.</w:t>
      </w:r>
      <w:r w:rsidR="00B0342A">
        <w:rPr>
          <w:rFonts w:ascii="Sylfaen" w:hAnsi="Sylfaen"/>
          <w:lang w:val="ka-GE"/>
        </w:rPr>
        <w:t xml:space="preserve"> </w:t>
      </w:r>
      <w:r w:rsidR="00B0342A" w:rsidRPr="00131CCA">
        <w:rPr>
          <w:rFonts w:ascii="Sylfaen" w:hAnsi="Sylfaen" w:cs="Sylfaen"/>
          <w:lang w:val="ka-GE"/>
        </w:rPr>
        <w:t xml:space="preserve">გაეროს ვაჭრობისა და განვითარების კონფერენციის (UNCTAD) მიერ გამოქვეყნებული მსოფლიო ინვესტიციების უახლესი ანგარიშის </w:t>
      </w:r>
      <w:r w:rsidR="00B0342A">
        <w:rPr>
          <w:rFonts w:ascii="Sylfaen" w:hAnsi="Sylfaen" w:cs="Sylfaen"/>
          <w:lang w:val="ka-GE"/>
        </w:rPr>
        <w:t>„</w:t>
      </w:r>
      <w:r w:rsidR="00B0342A" w:rsidRPr="00B0342A">
        <w:rPr>
          <w:rFonts w:ascii="Sylfaen" w:hAnsi="Sylfaen" w:cs="Sylfaen"/>
          <w:lang w:val="ka-GE"/>
        </w:rPr>
        <w:t>G</w:t>
      </w:r>
      <w:r w:rsidR="00B0342A">
        <w:rPr>
          <w:rFonts w:ascii="Sylfaen" w:hAnsi="Sylfaen" w:cs="Sylfaen"/>
          <w:lang w:val="ka-GE"/>
        </w:rPr>
        <w:t>lobal Investment Trends Monitor</w:t>
      </w:r>
      <w:r w:rsidR="00B0342A" w:rsidRPr="00B0342A">
        <w:rPr>
          <w:rFonts w:ascii="Sylfaen" w:hAnsi="Sylfaen" w:cs="Sylfaen"/>
          <w:lang w:val="ka-GE"/>
        </w:rPr>
        <w:t xml:space="preserve"> No.36</w:t>
      </w:r>
      <w:r w:rsidR="00B0342A">
        <w:rPr>
          <w:rFonts w:ascii="Sylfaen" w:hAnsi="Sylfaen" w:cs="Sylfaen"/>
          <w:lang w:val="ka-GE"/>
        </w:rPr>
        <w:t>“</w:t>
      </w:r>
      <w:r w:rsidR="00FC465D">
        <w:rPr>
          <w:rFonts w:ascii="Sylfaen" w:hAnsi="Sylfaen" w:cs="Sylfaen"/>
          <w:lang w:val="ka-GE"/>
        </w:rPr>
        <w:t xml:space="preserve"> </w:t>
      </w:r>
      <w:r w:rsidR="00FC465D" w:rsidRPr="00131CCA">
        <w:rPr>
          <w:rFonts w:ascii="Sylfaen" w:hAnsi="Sylfaen" w:cs="Sylfaen"/>
          <w:lang w:val="ka-GE"/>
        </w:rPr>
        <w:t>თანახმად</w:t>
      </w:r>
      <w:r w:rsidR="00B0342A">
        <w:rPr>
          <w:rFonts w:ascii="Sylfaen" w:hAnsi="Sylfaen" w:cs="Sylfaen"/>
          <w:lang w:val="ka-GE"/>
        </w:rPr>
        <w:t xml:space="preserve">, </w:t>
      </w:r>
      <w:r w:rsidR="00B0342A">
        <w:rPr>
          <w:rFonts w:ascii="Sylfaen" w:hAnsi="Sylfaen"/>
          <w:lang w:val="ka-GE"/>
        </w:rPr>
        <w:t>განსაკუთრებით დრამატული კლება</w:t>
      </w:r>
      <w:r w:rsidR="00776DAA">
        <w:rPr>
          <w:rFonts w:ascii="Sylfaen" w:hAnsi="Sylfaen"/>
          <w:lang w:val="ka-GE"/>
        </w:rPr>
        <w:t xml:space="preserve"> (-81%)</w:t>
      </w:r>
      <w:r w:rsidR="00B0342A">
        <w:rPr>
          <w:rFonts w:ascii="Sylfaen" w:hAnsi="Sylfaen"/>
          <w:lang w:val="ka-GE"/>
        </w:rPr>
        <w:t xml:space="preserve"> დაფიქსირდა </w:t>
      </w:r>
      <w:r w:rsidR="00B0342A" w:rsidRPr="00131CCA">
        <w:rPr>
          <w:rFonts w:ascii="Sylfaen" w:hAnsi="Sylfaen" w:cs="Sylfaen"/>
          <w:lang w:val="ka-GE"/>
        </w:rPr>
        <w:t>გარდამავალი</w:t>
      </w:r>
      <w:r w:rsidR="00B0342A" w:rsidRPr="00131CCA">
        <w:rPr>
          <w:lang w:val="ka-GE"/>
        </w:rPr>
        <w:t xml:space="preserve"> </w:t>
      </w:r>
      <w:r w:rsidR="00B0342A" w:rsidRPr="00131CCA">
        <w:rPr>
          <w:rFonts w:ascii="Sylfaen" w:hAnsi="Sylfaen" w:cs="Sylfaen"/>
          <w:lang w:val="ka-GE"/>
        </w:rPr>
        <w:t>ეკონომიკების</w:t>
      </w:r>
      <w:r w:rsidR="00B0342A" w:rsidRPr="00131CCA">
        <w:rPr>
          <w:lang w:val="ka-GE"/>
        </w:rPr>
        <w:t xml:space="preserve"> </w:t>
      </w:r>
      <w:r w:rsidR="00B0342A" w:rsidRPr="00131CCA">
        <w:rPr>
          <w:rFonts w:ascii="Sylfaen" w:hAnsi="Sylfaen" w:cs="Sylfaen"/>
          <w:lang w:val="ka-GE"/>
        </w:rPr>
        <w:t>ქვეყნებში</w:t>
      </w:r>
      <w:r w:rsidR="00B0342A">
        <w:rPr>
          <w:rFonts w:ascii="Sylfaen" w:hAnsi="Sylfaen" w:cs="Sylfaen"/>
          <w:lang w:val="ka-GE"/>
        </w:rPr>
        <w:t xml:space="preserve"> (</w:t>
      </w:r>
      <w:r w:rsidR="00B0342A" w:rsidRPr="00131CCA">
        <w:rPr>
          <w:rFonts w:ascii="Sylfaen" w:hAnsi="Sylfaen" w:cs="Sylfaen"/>
          <w:lang w:val="ka-GE"/>
        </w:rPr>
        <w:t>UNCTAD</w:t>
      </w:r>
      <w:r w:rsidR="00B0342A">
        <w:rPr>
          <w:rFonts w:ascii="Sylfaen" w:hAnsi="Sylfaen" w:cs="Sylfaen"/>
          <w:lang w:val="ka-GE"/>
        </w:rPr>
        <w:t xml:space="preserve">-ის ანგარიშებში საქართველო შეყვანილია </w:t>
      </w:r>
      <w:r w:rsidR="00B0342A" w:rsidRPr="00131CCA">
        <w:rPr>
          <w:rFonts w:ascii="Sylfaen" w:hAnsi="Sylfaen" w:cs="Sylfaen"/>
          <w:lang w:val="ka-GE"/>
        </w:rPr>
        <w:t>გარდამავალი</w:t>
      </w:r>
      <w:r w:rsidR="00B0342A" w:rsidRPr="00131CCA">
        <w:rPr>
          <w:lang w:val="ka-GE"/>
        </w:rPr>
        <w:t xml:space="preserve"> </w:t>
      </w:r>
      <w:r w:rsidR="00B0342A" w:rsidRPr="00131CCA">
        <w:rPr>
          <w:rFonts w:ascii="Sylfaen" w:hAnsi="Sylfaen" w:cs="Sylfaen"/>
          <w:lang w:val="ka-GE"/>
        </w:rPr>
        <w:t>ეკონომიკების</w:t>
      </w:r>
      <w:r w:rsidR="00B0342A" w:rsidRPr="00131CCA">
        <w:rPr>
          <w:lang w:val="ka-GE"/>
        </w:rPr>
        <w:t xml:space="preserve"> </w:t>
      </w:r>
      <w:r w:rsidR="00B0342A" w:rsidRPr="00131CCA">
        <w:rPr>
          <w:rFonts w:ascii="Sylfaen" w:hAnsi="Sylfaen" w:cs="Sylfaen"/>
          <w:lang w:val="ka-GE"/>
        </w:rPr>
        <w:t>ქვეყნებში</w:t>
      </w:r>
      <w:r w:rsidR="00B0342A">
        <w:rPr>
          <w:rFonts w:ascii="Sylfaen" w:hAnsi="Sylfaen" w:cs="Sylfaen"/>
          <w:lang w:val="ka-GE"/>
        </w:rPr>
        <w:t>).</w:t>
      </w:r>
      <w:r w:rsidR="00FC465D">
        <w:rPr>
          <w:rFonts w:ascii="Sylfaen" w:hAnsi="Sylfaen" w:cs="Sylfaen"/>
          <w:lang w:val="ka-GE"/>
        </w:rPr>
        <w:t xml:space="preserve"> ყველაზე ნაკლები შემცირება დაფიქსირდა განვითარებად ქვეყნებში (</w:t>
      </w:r>
      <w:r w:rsidR="00776DAA">
        <w:rPr>
          <w:rFonts w:ascii="Sylfaen" w:hAnsi="Sylfaen" w:cs="Sylfaen"/>
          <w:lang w:val="ka-GE"/>
        </w:rPr>
        <w:t>-</w:t>
      </w:r>
      <w:r w:rsidR="00FC465D">
        <w:rPr>
          <w:rFonts w:ascii="Sylfaen" w:hAnsi="Sylfaen" w:cs="Sylfaen"/>
          <w:lang w:val="ka-GE"/>
        </w:rPr>
        <w:t>16%), ძირითადად ჩინეთის</w:t>
      </w:r>
      <w:r w:rsidR="00776DAA">
        <w:rPr>
          <w:rFonts w:ascii="Sylfaen" w:hAnsi="Sylfaen" w:cs="Sylfaen"/>
          <w:lang w:val="ka-GE"/>
        </w:rPr>
        <w:t>ა</w:t>
      </w:r>
      <w:r w:rsidR="00FC465D">
        <w:rPr>
          <w:rFonts w:ascii="Sylfaen" w:hAnsi="Sylfaen" w:cs="Sylfaen"/>
          <w:lang w:val="ka-GE"/>
        </w:rPr>
        <w:t xml:space="preserve"> და სამხრეთ-აღმოსავლეთ აზიის ქვეყნების ხარჯზე.</w:t>
      </w:r>
    </w:p>
    <w:p w14:paraId="0A35F24A" w14:textId="7DEC273D" w:rsidR="00226A44" w:rsidRDefault="00064C48" w:rsidP="002373F4">
      <w:pPr>
        <w:spacing w:line="264" w:lineRule="auto"/>
        <w:jc w:val="both"/>
        <w:rPr>
          <w:rFonts w:ascii="Sylfaen" w:hAnsi="Sylfaen"/>
          <w:lang w:val="ka-GE"/>
        </w:rPr>
      </w:pPr>
      <w:r>
        <w:rPr>
          <w:rFonts w:ascii="Sylfaen" w:hAnsi="Sylfaen"/>
          <w:noProof/>
        </w:rPr>
        <w:drawing>
          <wp:anchor distT="0" distB="0" distL="114300" distR="114300" simplePos="0" relativeHeight="251782144" behindDoc="0" locked="0" layoutInCell="1" allowOverlap="1" wp14:anchorId="6A923568" wp14:editId="17434BCD">
            <wp:simplePos x="0" y="0"/>
            <wp:positionH relativeFrom="column">
              <wp:posOffset>-128905</wp:posOffset>
            </wp:positionH>
            <wp:positionV relativeFrom="paragraph">
              <wp:posOffset>194310</wp:posOffset>
            </wp:positionV>
            <wp:extent cx="5486400" cy="3735070"/>
            <wp:effectExtent l="0" t="0" r="0" b="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14:paraId="50B80643" w14:textId="3221DEC7" w:rsidR="00226A44" w:rsidRDefault="00776DAA" w:rsidP="002373F4">
      <w:pPr>
        <w:spacing w:line="264" w:lineRule="auto"/>
        <w:jc w:val="both"/>
        <w:rPr>
          <w:rFonts w:ascii="Sylfaen" w:hAnsi="Sylfaen"/>
          <w:lang w:val="ka-GE"/>
        </w:rPr>
      </w:pPr>
      <w:r>
        <w:rPr>
          <w:rFonts w:ascii="Sylfaen" w:hAnsi="Sylfaen"/>
          <w:noProof/>
        </w:rPr>
        <mc:AlternateContent>
          <mc:Choice Requires="wpg">
            <w:drawing>
              <wp:anchor distT="0" distB="0" distL="114300" distR="114300" simplePos="0" relativeHeight="251780096" behindDoc="0" locked="0" layoutInCell="1" allowOverlap="1" wp14:anchorId="21CBD7A6" wp14:editId="2D72D88E">
                <wp:simplePos x="0" y="0"/>
                <wp:positionH relativeFrom="column">
                  <wp:posOffset>5354596</wp:posOffset>
                </wp:positionH>
                <wp:positionV relativeFrom="paragraph">
                  <wp:posOffset>707558</wp:posOffset>
                </wp:positionV>
                <wp:extent cx="560441" cy="2311316"/>
                <wp:effectExtent l="0" t="0" r="0" b="0"/>
                <wp:wrapNone/>
                <wp:docPr id="29" name="Group 29"/>
                <wp:cNvGraphicFramePr/>
                <a:graphic xmlns:a="http://schemas.openxmlformats.org/drawingml/2006/main">
                  <a:graphicData uri="http://schemas.microsoft.com/office/word/2010/wordprocessingGroup">
                    <wpg:wgp>
                      <wpg:cNvGrpSpPr/>
                      <wpg:grpSpPr>
                        <a:xfrm>
                          <a:off x="0" y="0"/>
                          <a:ext cx="560441" cy="2311316"/>
                          <a:chOff x="0" y="0"/>
                          <a:chExt cx="560441" cy="2311316"/>
                        </a:xfrm>
                      </wpg:grpSpPr>
                      <wps:wsp>
                        <wps:cNvPr id="13" name="Rounded Rectangle 13"/>
                        <wps:cNvSpPr/>
                        <wps:spPr>
                          <a:xfrm>
                            <a:off x="0" y="0"/>
                            <a:ext cx="551815" cy="292735"/>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CBFDCA" w14:textId="60EBCBC5" w:rsidR="007A6575" w:rsidRPr="00FC465D" w:rsidRDefault="007A6575" w:rsidP="00FC465D">
                              <w:pPr>
                                <w:jc w:val="center"/>
                                <w:rPr>
                                  <w:rFonts w:asciiTheme="minorHAnsi" w:hAnsiTheme="minorHAnsi"/>
                                  <w:color w:val="000000" w:themeColor="text1"/>
                                  <w:lang w:val="ka-GE"/>
                                </w:rPr>
                              </w:pPr>
                              <w:r w:rsidRPr="00FC465D">
                                <w:rPr>
                                  <w:rFonts w:asciiTheme="minorHAnsi" w:hAnsiTheme="minorHAnsi"/>
                                  <w:color w:val="000000" w:themeColor="text1"/>
                                  <w:lang w:val="ka-GE"/>
                                </w:rPr>
                                <w:t>-49%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8626" y="491705"/>
                            <a:ext cx="551815" cy="292735"/>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28E992" w14:textId="3CF6D3B6" w:rsidR="007A6575" w:rsidRPr="00FC465D" w:rsidRDefault="007A6575" w:rsidP="00FC465D">
                              <w:pPr>
                                <w:jc w:val="center"/>
                                <w:rPr>
                                  <w:rFonts w:asciiTheme="minorHAnsi" w:hAnsiTheme="minorHAnsi"/>
                                  <w:color w:val="000000" w:themeColor="text1"/>
                                  <w:lang w:val="ka-GE"/>
                                </w:rPr>
                              </w:pPr>
                              <w:r w:rsidRPr="00FC465D">
                                <w:rPr>
                                  <w:rFonts w:asciiTheme="minorHAnsi" w:hAnsiTheme="minorHAnsi"/>
                                  <w:color w:val="000000" w:themeColor="text1"/>
                                  <w:lang w:val="ka-GE"/>
                                </w:rPr>
                                <w:t>-</w:t>
                              </w:r>
                              <w:r>
                                <w:rPr>
                                  <w:rFonts w:asciiTheme="minorHAnsi" w:hAnsiTheme="minorHAnsi"/>
                                  <w:color w:val="000000" w:themeColor="text1"/>
                                  <w:lang w:val="ka-GE"/>
                                </w:rPr>
                                <w:t>75</w:t>
                              </w:r>
                              <w:r w:rsidRPr="00FC465D">
                                <w:rPr>
                                  <w:rFonts w:asciiTheme="minorHAnsi" w:hAnsiTheme="minorHAnsi"/>
                                  <w:color w:val="000000" w:themeColor="text1"/>
                                  <w:lang w:val="ka-G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8626" y="1000664"/>
                            <a:ext cx="551815" cy="292735"/>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36C9C" w14:textId="75B16351" w:rsidR="007A6575" w:rsidRPr="00FC465D" w:rsidRDefault="007A6575" w:rsidP="00776DAA">
                              <w:pPr>
                                <w:jc w:val="center"/>
                                <w:rPr>
                                  <w:rFonts w:asciiTheme="minorHAnsi" w:hAnsiTheme="minorHAnsi"/>
                                  <w:color w:val="000000" w:themeColor="text1"/>
                                  <w:lang w:val="ka-GE"/>
                                </w:rPr>
                              </w:pPr>
                              <w:r w:rsidRPr="00FC465D">
                                <w:rPr>
                                  <w:rFonts w:asciiTheme="minorHAnsi" w:hAnsiTheme="minorHAnsi"/>
                                  <w:color w:val="000000" w:themeColor="text1"/>
                                  <w:lang w:val="ka-GE"/>
                                </w:rPr>
                                <w:t>-</w:t>
                              </w:r>
                              <w:r>
                                <w:rPr>
                                  <w:rFonts w:asciiTheme="minorHAnsi" w:hAnsiTheme="minorHAnsi"/>
                                  <w:color w:val="000000" w:themeColor="text1"/>
                                  <w:lang w:val="ka-GE"/>
                                </w:rPr>
                                <w:t>16</w:t>
                              </w:r>
                              <w:r w:rsidRPr="00FC465D">
                                <w:rPr>
                                  <w:rFonts w:asciiTheme="minorHAnsi" w:hAnsiTheme="minorHAnsi"/>
                                  <w:color w:val="000000" w:themeColor="text1"/>
                                  <w:lang w:val="ka-G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8626" y="1500996"/>
                            <a:ext cx="551815" cy="292735"/>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67B65E" w14:textId="190A173D" w:rsidR="007A6575" w:rsidRPr="00FC465D" w:rsidRDefault="007A6575" w:rsidP="00776DAA">
                              <w:pPr>
                                <w:jc w:val="center"/>
                                <w:rPr>
                                  <w:rFonts w:asciiTheme="minorHAnsi" w:hAnsiTheme="minorHAnsi"/>
                                  <w:color w:val="000000" w:themeColor="text1"/>
                                  <w:lang w:val="ka-GE"/>
                                </w:rPr>
                              </w:pPr>
                              <w:r w:rsidRPr="00FC465D">
                                <w:rPr>
                                  <w:rFonts w:asciiTheme="minorHAnsi" w:hAnsiTheme="minorHAnsi"/>
                                  <w:color w:val="000000" w:themeColor="text1"/>
                                  <w:lang w:val="ka-GE"/>
                                </w:rPr>
                                <w:t>-</w:t>
                              </w:r>
                              <w:r>
                                <w:rPr>
                                  <w:rFonts w:asciiTheme="minorHAnsi" w:hAnsiTheme="minorHAnsi"/>
                                  <w:color w:val="000000" w:themeColor="text1"/>
                                  <w:lang w:val="ka-GE"/>
                                </w:rPr>
                                <w:t>81</w:t>
                              </w:r>
                              <w:r w:rsidRPr="00FC465D">
                                <w:rPr>
                                  <w:rFonts w:asciiTheme="minorHAnsi" w:hAnsiTheme="minorHAnsi"/>
                                  <w:color w:val="000000" w:themeColor="text1"/>
                                  <w:lang w:val="ka-G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8626" y="2018581"/>
                            <a:ext cx="551815" cy="292735"/>
                          </a:xfrm>
                          <a:prstGeom prst="round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DED0A" w14:textId="6B5F4C94" w:rsidR="007A6575" w:rsidRPr="00FC465D" w:rsidRDefault="007A6575" w:rsidP="00776DAA">
                              <w:pPr>
                                <w:jc w:val="center"/>
                                <w:rPr>
                                  <w:rFonts w:asciiTheme="minorHAnsi" w:hAnsiTheme="minorHAnsi"/>
                                  <w:color w:val="000000" w:themeColor="text1"/>
                                  <w:lang w:val="ka-GE"/>
                                </w:rPr>
                              </w:pPr>
                              <w:r w:rsidRPr="00FC465D">
                                <w:rPr>
                                  <w:rFonts w:asciiTheme="minorHAnsi" w:hAnsiTheme="minorHAnsi"/>
                                  <w:color w:val="000000" w:themeColor="text1"/>
                                  <w:lang w:val="ka-GE"/>
                                </w:rPr>
                                <w:t>-</w:t>
                              </w:r>
                              <w:r>
                                <w:rPr>
                                  <w:rFonts w:asciiTheme="minorHAnsi" w:hAnsiTheme="minorHAnsi"/>
                                  <w:color w:val="000000" w:themeColor="text1"/>
                                  <w:lang w:val="ka-GE"/>
                                </w:rPr>
                                <w:t>24</w:t>
                              </w:r>
                              <w:r w:rsidRPr="00FC465D">
                                <w:rPr>
                                  <w:rFonts w:asciiTheme="minorHAnsi" w:hAnsiTheme="minorHAnsi"/>
                                  <w:color w:val="000000" w:themeColor="text1"/>
                                  <w:lang w:val="ka-G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CBD7A6" id="Group 29" o:spid="_x0000_s1064" style="position:absolute;left:0;text-align:left;margin-left:421.6pt;margin-top:55.7pt;width:44.15pt;height:182pt;z-index:251780096" coordsize="5604,2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">
                <v:roundrect id="Rounded Rectangle 13" o:spid="_x0000_s1065" style="position:absolute;width:5518;height:2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" fillcolor="#e7e6e6 [3214]" stroked="f" strokeweight="1pt">
                  <v:stroke joinstyle="miter"/>
                  <v:textbox>
                    <w:txbxContent>
                      <w:p w14:paraId="71CBFDCA" w14:textId="60EBCBC5" w:rsidR="007A6575" w:rsidRPr="00FC465D" w:rsidRDefault="007A6575" w:rsidP="00FC465D">
                        <w:pPr>
                          <w:jc w:val="center"/>
                          <w:rPr>
                            <w:rFonts w:asciiTheme="minorHAnsi" w:hAnsiTheme="minorHAnsi"/>
                            <w:color w:val="000000" w:themeColor="text1"/>
                            <w:lang w:val="ka-GE"/>
                          </w:rPr>
                        </w:pPr>
                        <w:r w:rsidRPr="00FC465D">
                          <w:rPr>
                            <w:rFonts w:asciiTheme="minorHAnsi" w:hAnsiTheme="minorHAnsi"/>
                            <w:color w:val="000000" w:themeColor="text1"/>
                            <w:lang w:val="ka-GE"/>
                          </w:rPr>
                          <w:t>-49%</w:t>
                        </w:r>
                      </w:p>
                    </w:txbxContent>
                  </v:textbox>
                </v:roundrect>
                <v:roundrect id="Rounded Rectangle 16" o:spid="_x0000_s1066" style="position:absolute;left:86;top:4917;width:5518;height:2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" fillcolor="#e7e6e6 [3214]" stroked="f" strokeweight="1pt">
                  <v:stroke joinstyle="miter"/>
                  <v:textbox>
                    <w:txbxContent>
                      <w:p w14:paraId="5328E992" w14:textId="3CF6D3B6" w:rsidR="007A6575" w:rsidRPr="00FC465D" w:rsidRDefault="007A6575" w:rsidP="00FC465D">
                        <w:pPr>
                          <w:jc w:val="center"/>
                          <w:rPr>
                            <w:rFonts w:asciiTheme="minorHAnsi" w:hAnsiTheme="minorHAnsi"/>
                            <w:color w:val="000000" w:themeColor="text1"/>
                            <w:lang w:val="ka-GE"/>
                          </w:rPr>
                        </w:pPr>
                        <w:r w:rsidRPr="00FC465D">
                          <w:rPr>
                            <w:rFonts w:asciiTheme="minorHAnsi" w:hAnsiTheme="minorHAnsi"/>
                            <w:color w:val="000000" w:themeColor="text1"/>
                            <w:lang w:val="ka-GE"/>
                          </w:rPr>
                          <w:t>-</w:t>
                        </w:r>
                        <w:r>
                          <w:rPr>
                            <w:rFonts w:asciiTheme="minorHAnsi" w:hAnsiTheme="minorHAnsi"/>
                            <w:color w:val="000000" w:themeColor="text1"/>
                            <w:lang w:val="ka-GE"/>
                          </w:rPr>
                          <w:t>75</w:t>
                        </w:r>
                        <w:r w:rsidRPr="00FC465D">
                          <w:rPr>
                            <w:rFonts w:asciiTheme="minorHAnsi" w:hAnsiTheme="minorHAnsi"/>
                            <w:color w:val="000000" w:themeColor="text1"/>
                            <w:lang w:val="ka-GE"/>
                          </w:rPr>
                          <w:t>%</w:t>
                        </w:r>
                      </w:p>
                    </w:txbxContent>
                  </v:textbox>
                </v:roundrect>
                <v:roundrect id="Rounded Rectangle 18" o:spid="_x0000_s1067" style="position:absolute;left:86;top:10006;width:5518;height:2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" fillcolor="#e7e6e6 [3214]" stroked="f" strokeweight="1pt">
                  <v:stroke joinstyle="miter"/>
                  <v:textbox>
                    <w:txbxContent>
                      <w:p w14:paraId="4AB36C9C" w14:textId="75B16351" w:rsidR="007A6575" w:rsidRPr="00FC465D" w:rsidRDefault="007A6575" w:rsidP="00776DAA">
                        <w:pPr>
                          <w:jc w:val="center"/>
                          <w:rPr>
                            <w:rFonts w:asciiTheme="minorHAnsi" w:hAnsiTheme="minorHAnsi"/>
                            <w:color w:val="000000" w:themeColor="text1"/>
                            <w:lang w:val="ka-GE"/>
                          </w:rPr>
                        </w:pPr>
                        <w:r w:rsidRPr="00FC465D">
                          <w:rPr>
                            <w:rFonts w:asciiTheme="minorHAnsi" w:hAnsiTheme="minorHAnsi"/>
                            <w:color w:val="000000" w:themeColor="text1"/>
                            <w:lang w:val="ka-GE"/>
                          </w:rPr>
                          <w:t>-</w:t>
                        </w:r>
                        <w:r>
                          <w:rPr>
                            <w:rFonts w:asciiTheme="minorHAnsi" w:hAnsiTheme="minorHAnsi"/>
                            <w:color w:val="000000" w:themeColor="text1"/>
                            <w:lang w:val="ka-GE"/>
                          </w:rPr>
                          <w:t>16</w:t>
                        </w:r>
                        <w:r w:rsidRPr="00FC465D">
                          <w:rPr>
                            <w:rFonts w:asciiTheme="minorHAnsi" w:hAnsiTheme="minorHAnsi"/>
                            <w:color w:val="000000" w:themeColor="text1"/>
                            <w:lang w:val="ka-GE"/>
                          </w:rPr>
                          <w:t>%</w:t>
                        </w:r>
                      </w:p>
                    </w:txbxContent>
                  </v:textbox>
                </v:roundrect>
                <v:roundrect id="Rounded Rectangle 19" o:spid="_x0000_s1068" style="position:absolute;left:86;top:15009;width:5518;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" fillcolor="#e7e6e6 [3214]" stroked="f" strokeweight="1pt">
                  <v:stroke joinstyle="miter"/>
                  <v:textbox>
                    <w:txbxContent>
                      <w:p w14:paraId="2367B65E" w14:textId="190A173D" w:rsidR="007A6575" w:rsidRPr="00FC465D" w:rsidRDefault="007A6575" w:rsidP="00776DAA">
                        <w:pPr>
                          <w:jc w:val="center"/>
                          <w:rPr>
                            <w:rFonts w:asciiTheme="minorHAnsi" w:hAnsiTheme="minorHAnsi"/>
                            <w:color w:val="000000" w:themeColor="text1"/>
                            <w:lang w:val="ka-GE"/>
                          </w:rPr>
                        </w:pPr>
                        <w:r w:rsidRPr="00FC465D">
                          <w:rPr>
                            <w:rFonts w:asciiTheme="minorHAnsi" w:hAnsiTheme="minorHAnsi"/>
                            <w:color w:val="000000" w:themeColor="text1"/>
                            <w:lang w:val="ka-GE"/>
                          </w:rPr>
                          <w:t>-</w:t>
                        </w:r>
                        <w:r>
                          <w:rPr>
                            <w:rFonts w:asciiTheme="minorHAnsi" w:hAnsiTheme="minorHAnsi"/>
                            <w:color w:val="000000" w:themeColor="text1"/>
                            <w:lang w:val="ka-GE"/>
                          </w:rPr>
                          <w:t>81</w:t>
                        </w:r>
                        <w:r w:rsidRPr="00FC465D">
                          <w:rPr>
                            <w:rFonts w:asciiTheme="minorHAnsi" w:hAnsiTheme="minorHAnsi"/>
                            <w:color w:val="000000" w:themeColor="text1"/>
                            <w:lang w:val="ka-GE"/>
                          </w:rPr>
                          <w:t>%</w:t>
                        </w:r>
                      </w:p>
                    </w:txbxContent>
                  </v:textbox>
                </v:roundrect>
                <v:roundrect id="Rounded Rectangle 27" o:spid="_x0000_s1069" style="position:absolute;left:86;top:20185;width:5518;height:2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" fillcolor="#e7e6e6 [3214]" stroked="f" strokeweight="1pt">
                  <v:stroke joinstyle="miter"/>
                  <v:textbox>
                    <w:txbxContent>
                      <w:p w14:paraId="5C0DED0A" w14:textId="6B5F4C94" w:rsidR="007A6575" w:rsidRPr="00FC465D" w:rsidRDefault="007A6575" w:rsidP="00776DAA">
                        <w:pPr>
                          <w:jc w:val="center"/>
                          <w:rPr>
                            <w:rFonts w:asciiTheme="minorHAnsi" w:hAnsiTheme="minorHAnsi"/>
                            <w:color w:val="000000" w:themeColor="text1"/>
                            <w:lang w:val="ka-GE"/>
                          </w:rPr>
                        </w:pPr>
                        <w:r w:rsidRPr="00FC465D">
                          <w:rPr>
                            <w:rFonts w:asciiTheme="minorHAnsi" w:hAnsiTheme="minorHAnsi"/>
                            <w:color w:val="000000" w:themeColor="text1"/>
                            <w:lang w:val="ka-GE"/>
                          </w:rPr>
                          <w:t>-</w:t>
                        </w:r>
                        <w:r>
                          <w:rPr>
                            <w:rFonts w:asciiTheme="minorHAnsi" w:hAnsiTheme="minorHAnsi"/>
                            <w:color w:val="000000" w:themeColor="text1"/>
                            <w:lang w:val="ka-GE"/>
                          </w:rPr>
                          <w:t>24</w:t>
                        </w:r>
                        <w:r w:rsidRPr="00FC465D">
                          <w:rPr>
                            <w:rFonts w:asciiTheme="minorHAnsi" w:hAnsiTheme="minorHAnsi"/>
                            <w:color w:val="000000" w:themeColor="text1"/>
                            <w:lang w:val="ka-GE"/>
                          </w:rPr>
                          <w:t>%</w:t>
                        </w:r>
                      </w:p>
                    </w:txbxContent>
                  </v:textbox>
                </v:roundrect>
              </v:group>
            </w:pict>
          </mc:Fallback>
        </mc:AlternateContent>
      </w:r>
    </w:p>
    <w:p w14:paraId="33209E13" w14:textId="67922396" w:rsidR="00226A44" w:rsidRDefault="00226A44" w:rsidP="002373F4">
      <w:pPr>
        <w:spacing w:line="264" w:lineRule="auto"/>
        <w:jc w:val="both"/>
        <w:rPr>
          <w:rFonts w:ascii="Sylfaen" w:hAnsi="Sylfaen"/>
          <w:lang w:val="ka-GE"/>
        </w:rPr>
      </w:pPr>
    </w:p>
    <w:p w14:paraId="6C6C17EB" w14:textId="415CE248" w:rsidR="00064C48" w:rsidRDefault="00064C48" w:rsidP="002373F4">
      <w:pPr>
        <w:spacing w:line="264" w:lineRule="auto"/>
        <w:jc w:val="both"/>
        <w:rPr>
          <w:rFonts w:ascii="Sylfaen" w:hAnsi="Sylfaen"/>
          <w:lang w:val="ka-GE"/>
        </w:rPr>
      </w:pPr>
    </w:p>
    <w:p w14:paraId="2361BFD5" w14:textId="5667CEAE" w:rsidR="00064C48" w:rsidRDefault="00064C48" w:rsidP="002373F4">
      <w:pPr>
        <w:spacing w:line="264" w:lineRule="auto"/>
        <w:jc w:val="both"/>
        <w:rPr>
          <w:rFonts w:ascii="Sylfaen" w:hAnsi="Sylfaen"/>
          <w:lang w:val="ka-GE"/>
        </w:rPr>
      </w:pPr>
    </w:p>
    <w:p w14:paraId="6770C2AD" w14:textId="6788A6B1" w:rsidR="00064C48" w:rsidRDefault="00064C48" w:rsidP="002373F4">
      <w:pPr>
        <w:spacing w:line="264" w:lineRule="auto"/>
        <w:jc w:val="both"/>
        <w:rPr>
          <w:rFonts w:ascii="Sylfaen" w:hAnsi="Sylfaen"/>
          <w:lang w:val="ka-GE"/>
        </w:rPr>
      </w:pPr>
    </w:p>
    <w:p w14:paraId="006FC320" w14:textId="133720A9" w:rsidR="00064C48" w:rsidRDefault="00064C48" w:rsidP="002373F4">
      <w:pPr>
        <w:spacing w:line="264" w:lineRule="auto"/>
        <w:jc w:val="both"/>
        <w:rPr>
          <w:rFonts w:ascii="Sylfaen" w:hAnsi="Sylfaen"/>
          <w:lang w:val="ka-GE"/>
        </w:rPr>
      </w:pPr>
    </w:p>
    <w:p w14:paraId="44ECB33C" w14:textId="2C8005B0" w:rsidR="00064C48" w:rsidRDefault="00064C48" w:rsidP="002373F4">
      <w:pPr>
        <w:spacing w:line="264" w:lineRule="auto"/>
        <w:jc w:val="both"/>
        <w:rPr>
          <w:rFonts w:ascii="Sylfaen" w:hAnsi="Sylfaen"/>
          <w:lang w:val="ka-GE"/>
        </w:rPr>
      </w:pPr>
    </w:p>
    <w:p w14:paraId="4666E95C" w14:textId="4B7A1C81" w:rsidR="00064C48" w:rsidRDefault="00064C48" w:rsidP="002373F4">
      <w:pPr>
        <w:spacing w:line="264" w:lineRule="auto"/>
        <w:jc w:val="both"/>
        <w:rPr>
          <w:rFonts w:ascii="Sylfaen" w:hAnsi="Sylfaen"/>
          <w:lang w:val="ka-GE"/>
        </w:rPr>
      </w:pPr>
    </w:p>
    <w:p w14:paraId="26A469B1" w14:textId="116513B2" w:rsidR="00064C48" w:rsidRDefault="00064C48" w:rsidP="002373F4">
      <w:pPr>
        <w:spacing w:line="264" w:lineRule="auto"/>
        <w:jc w:val="both"/>
        <w:rPr>
          <w:rFonts w:ascii="Sylfaen" w:hAnsi="Sylfaen"/>
          <w:lang w:val="ka-GE"/>
        </w:rPr>
      </w:pPr>
    </w:p>
    <w:p w14:paraId="6DB14C75" w14:textId="24FF2BBA" w:rsidR="00064C48" w:rsidRDefault="00064C48" w:rsidP="002373F4">
      <w:pPr>
        <w:spacing w:line="264" w:lineRule="auto"/>
        <w:jc w:val="both"/>
        <w:rPr>
          <w:rFonts w:ascii="Sylfaen" w:hAnsi="Sylfaen"/>
          <w:lang w:val="ka-GE"/>
        </w:rPr>
      </w:pPr>
    </w:p>
    <w:p w14:paraId="6C3D32CB" w14:textId="0026AF8E" w:rsidR="00064C48" w:rsidRDefault="00064C48" w:rsidP="002373F4">
      <w:pPr>
        <w:spacing w:line="264" w:lineRule="auto"/>
        <w:jc w:val="both"/>
        <w:rPr>
          <w:rFonts w:ascii="Sylfaen" w:hAnsi="Sylfaen"/>
          <w:lang w:val="ka-GE"/>
        </w:rPr>
      </w:pPr>
    </w:p>
    <w:p w14:paraId="672984EB" w14:textId="12826820" w:rsidR="00064C48" w:rsidRDefault="00064C48" w:rsidP="002373F4">
      <w:pPr>
        <w:spacing w:line="264" w:lineRule="auto"/>
        <w:jc w:val="both"/>
        <w:rPr>
          <w:rFonts w:ascii="Sylfaen" w:hAnsi="Sylfaen"/>
          <w:lang w:val="ka-GE"/>
        </w:rPr>
      </w:pPr>
    </w:p>
    <w:p w14:paraId="2FE15723" w14:textId="6FE667D9" w:rsidR="00064C48" w:rsidRDefault="00064C48" w:rsidP="002373F4">
      <w:pPr>
        <w:spacing w:line="264" w:lineRule="auto"/>
        <w:jc w:val="both"/>
        <w:rPr>
          <w:rFonts w:ascii="Sylfaen" w:hAnsi="Sylfaen"/>
          <w:lang w:val="ka-GE"/>
        </w:rPr>
      </w:pPr>
    </w:p>
    <w:p w14:paraId="752ADD73" w14:textId="783B0F5F" w:rsidR="00064C48" w:rsidRDefault="00064C48" w:rsidP="002373F4">
      <w:pPr>
        <w:spacing w:line="264" w:lineRule="auto"/>
        <w:jc w:val="both"/>
        <w:rPr>
          <w:rFonts w:ascii="Sylfaen" w:hAnsi="Sylfaen"/>
          <w:lang w:val="ka-GE"/>
        </w:rPr>
      </w:pPr>
    </w:p>
    <w:p w14:paraId="0CC99EA2" w14:textId="75526308" w:rsidR="00064C48" w:rsidRDefault="00064C48" w:rsidP="002373F4">
      <w:pPr>
        <w:spacing w:line="264" w:lineRule="auto"/>
        <w:jc w:val="both"/>
        <w:rPr>
          <w:rFonts w:ascii="Sylfaen" w:hAnsi="Sylfaen"/>
          <w:lang w:val="ka-GE"/>
        </w:rPr>
      </w:pPr>
    </w:p>
    <w:p w14:paraId="74AE1859" w14:textId="56456B61" w:rsidR="00064C48" w:rsidRDefault="00064C48" w:rsidP="002373F4">
      <w:pPr>
        <w:spacing w:line="264" w:lineRule="auto"/>
        <w:jc w:val="both"/>
        <w:rPr>
          <w:rFonts w:ascii="Sylfaen" w:hAnsi="Sylfaen"/>
          <w:lang w:val="ka-GE"/>
        </w:rPr>
      </w:pPr>
    </w:p>
    <w:p w14:paraId="40354C1E" w14:textId="289B6FB1" w:rsidR="00064C48" w:rsidRDefault="00064C48" w:rsidP="002373F4">
      <w:pPr>
        <w:spacing w:line="264" w:lineRule="auto"/>
        <w:jc w:val="both"/>
        <w:rPr>
          <w:rFonts w:ascii="Sylfaen" w:hAnsi="Sylfaen"/>
          <w:lang w:val="ka-GE"/>
        </w:rPr>
      </w:pPr>
    </w:p>
    <w:p w14:paraId="6E18A952" w14:textId="501BA507" w:rsidR="00064C48" w:rsidRDefault="00064C48" w:rsidP="002373F4">
      <w:pPr>
        <w:spacing w:line="264" w:lineRule="auto"/>
        <w:jc w:val="both"/>
        <w:rPr>
          <w:rFonts w:ascii="Sylfaen" w:hAnsi="Sylfaen"/>
          <w:lang w:val="ka-GE"/>
        </w:rPr>
      </w:pPr>
    </w:p>
    <w:p w14:paraId="4F96E731" w14:textId="0AD1AE03" w:rsidR="00064C48" w:rsidRDefault="00064C48" w:rsidP="002373F4">
      <w:pPr>
        <w:spacing w:line="264" w:lineRule="auto"/>
        <w:jc w:val="both"/>
        <w:rPr>
          <w:rFonts w:ascii="Sylfaen" w:hAnsi="Sylfaen"/>
          <w:lang w:val="ka-GE"/>
        </w:rPr>
      </w:pPr>
    </w:p>
    <w:p w14:paraId="0898802B" w14:textId="344C0BE6" w:rsidR="00064C48" w:rsidRPr="00663C52" w:rsidRDefault="00064C48" w:rsidP="00064C48">
      <w:pPr>
        <w:spacing w:line="264" w:lineRule="auto"/>
        <w:jc w:val="both"/>
        <w:rPr>
          <w:rFonts w:ascii="Sylfaen" w:hAnsi="Sylfaen"/>
          <w:i/>
          <w:sz w:val="20"/>
          <w:lang w:val="ka-GE"/>
        </w:rPr>
      </w:pPr>
      <w:r w:rsidRPr="00663C52">
        <w:rPr>
          <w:rFonts w:ascii="Sylfaen" w:hAnsi="Sylfaen"/>
          <w:i/>
          <w:sz w:val="20"/>
          <w:lang w:val="ka-GE"/>
        </w:rPr>
        <w:t xml:space="preserve">წყარო: </w:t>
      </w:r>
      <w:r w:rsidRPr="00403C80">
        <w:rPr>
          <w:rFonts w:ascii="Sylfaen" w:hAnsi="Sylfaen"/>
          <w:i/>
          <w:sz w:val="20"/>
          <w:lang w:val="ka-GE"/>
        </w:rPr>
        <w:t>გაეროს ვაჭრობისა და განვითარების კონფერენციის (UNCTAD)</w:t>
      </w:r>
      <w:r>
        <w:rPr>
          <w:rFonts w:ascii="Sylfaen" w:hAnsi="Sylfaen"/>
          <w:i/>
          <w:sz w:val="20"/>
          <w:lang w:val="ka-GE"/>
        </w:rPr>
        <w:t xml:space="preserve">, </w:t>
      </w:r>
      <w:r w:rsidRPr="00663C52">
        <w:rPr>
          <w:rFonts w:ascii="Sylfaen" w:hAnsi="Sylfaen"/>
          <w:i/>
          <w:sz w:val="20"/>
          <w:lang w:val="ka-GE"/>
        </w:rPr>
        <w:t>საქართველოს სტატისტიკის ეროვნული სამსახური</w:t>
      </w:r>
    </w:p>
    <w:p w14:paraId="574BA60F" w14:textId="77777777" w:rsidR="00064C48" w:rsidRDefault="00064C48" w:rsidP="002373F4">
      <w:pPr>
        <w:spacing w:line="264" w:lineRule="auto"/>
        <w:jc w:val="both"/>
        <w:rPr>
          <w:rFonts w:ascii="Sylfaen" w:hAnsi="Sylfaen"/>
          <w:lang w:val="ka-GE"/>
        </w:rPr>
      </w:pPr>
    </w:p>
    <w:p w14:paraId="03BD8019" w14:textId="0F53F372" w:rsidR="00343E0E" w:rsidRDefault="00131CCA" w:rsidP="00131CCA">
      <w:pPr>
        <w:spacing w:line="264" w:lineRule="auto"/>
        <w:jc w:val="both"/>
        <w:rPr>
          <w:rFonts w:ascii="Sylfaen" w:hAnsi="Sylfaen"/>
          <w:lang w:val="ka-GE"/>
        </w:rPr>
      </w:pPr>
      <w:r w:rsidRPr="00131CCA">
        <w:rPr>
          <w:rFonts w:ascii="Sylfaen" w:hAnsi="Sylfaen"/>
          <w:lang w:val="ka-GE"/>
        </w:rPr>
        <w:t xml:space="preserve">საქართველოში წლების განმავლობაში </w:t>
      </w:r>
      <w:r w:rsidRPr="00131CCA">
        <w:rPr>
          <w:rFonts w:ascii="Sylfaen" w:hAnsi="Sylfaen" w:cs="Sylfaen"/>
          <w:lang w:val="ka-GE"/>
        </w:rPr>
        <w:t>პირდაპირი</w:t>
      </w:r>
      <w:r w:rsidRPr="00131CCA">
        <w:rPr>
          <w:rFonts w:ascii="Sylfaen" w:hAnsi="Sylfaen"/>
          <w:lang w:val="ka-GE"/>
        </w:rPr>
        <w:t xml:space="preserve"> უცხოური ინვესტიციების შემოდინების მაჩვენებელი მაღალია, როგორც ეკონომიკის ზომასთან შედარებით (FDI/მშპ–ის თანაფარდობა), ასევე, ერთ </w:t>
      </w:r>
      <w:r w:rsidRPr="009778DD">
        <w:rPr>
          <w:rFonts w:ascii="Sylfaen" w:hAnsi="Sylfaen"/>
          <w:lang w:val="ka-GE"/>
        </w:rPr>
        <w:t>სულ მოსახლეზე</w:t>
      </w:r>
      <w:r w:rsidR="00343E0E" w:rsidRPr="00A703B7">
        <w:rPr>
          <w:rFonts w:ascii="Sylfaen" w:hAnsi="Sylfaen"/>
          <w:lang w:val="ka-GE"/>
        </w:rPr>
        <w:t xml:space="preserve">. </w:t>
      </w:r>
    </w:p>
    <w:p w14:paraId="6D8E2C37" w14:textId="77777777" w:rsidR="00D95D90" w:rsidRDefault="00D95D90" w:rsidP="00131CCA">
      <w:pPr>
        <w:spacing w:line="264" w:lineRule="auto"/>
        <w:jc w:val="both"/>
        <w:rPr>
          <w:rFonts w:ascii="Sylfaen" w:hAnsi="Sylfaen"/>
          <w:lang w:val="ka-GE"/>
        </w:rPr>
      </w:pPr>
    </w:p>
    <w:p w14:paraId="6A0A4902" w14:textId="707B43D6" w:rsidR="00D95D90" w:rsidRPr="00663C52" w:rsidRDefault="00D95D90" w:rsidP="00D95D90">
      <w:pPr>
        <w:spacing w:line="264" w:lineRule="auto"/>
        <w:jc w:val="both"/>
        <w:rPr>
          <w:rFonts w:ascii="Sylfaen" w:hAnsi="Sylfaen"/>
          <w:lang w:val="ka-GE"/>
        </w:rPr>
      </w:pPr>
      <w:r w:rsidRPr="00663C52">
        <w:rPr>
          <w:rFonts w:ascii="Sylfaen" w:hAnsi="Sylfaen"/>
          <w:lang w:val="ka-GE"/>
        </w:rPr>
        <w:t>მიუხედავად იმისა, რომ აბსოლუტურ გამოსახულებაში მრავალი ქვეყანა იღებს საქართველოზე მეტ პირდაპირ უცხოურ ინვესტიციას, მნიშვნელოვანია ინვესტიციის მოცულობის შედარება ქვეყნის სხვა პარამეტრებთან. მაგალითისთვის, აღმოსავლეთ ევროპაში საქართველო ერთ-ერთი ლიდერია პირდაპირი უცხოური ინვესტიციების შეფარდებით მშპ-სთან.</w:t>
      </w:r>
    </w:p>
    <w:p w14:paraId="43E66C3E" w14:textId="2955BAE2" w:rsidR="00E32304" w:rsidRPr="00663C52" w:rsidRDefault="00E32304" w:rsidP="00D95D90">
      <w:pPr>
        <w:spacing w:line="264" w:lineRule="auto"/>
        <w:jc w:val="both"/>
        <w:rPr>
          <w:rFonts w:ascii="Sylfaen" w:hAnsi="Sylfaen"/>
          <w:lang w:val="ka-GE"/>
        </w:rPr>
      </w:pPr>
    </w:p>
    <w:p w14:paraId="58EF3137" w14:textId="77777777" w:rsidR="00E32304" w:rsidRPr="00663C52" w:rsidRDefault="00E32304" w:rsidP="00D95D90">
      <w:pPr>
        <w:spacing w:line="264" w:lineRule="auto"/>
        <w:jc w:val="both"/>
        <w:rPr>
          <w:rFonts w:ascii="Sylfaen" w:hAnsi="Sylfaen"/>
          <w:lang w:val="ka-GE"/>
        </w:rPr>
      </w:pPr>
    </w:p>
    <w:p w14:paraId="35B70DBC" w14:textId="02E536E7" w:rsidR="00186168" w:rsidRPr="00663C52" w:rsidRDefault="00186168" w:rsidP="00D95D90">
      <w:pPr>
        <w:spacing w:line="264" w:lineRule="auto"/>
        <w:jc w:val="both"/>
        <w:rPr>
          <w:rFonts w:ascii="Sylfaen" w:hAnsi="Sylfaen"/>
          <w:lang w:val="ka-GE"/>
        </w:rPr>
      </w:pPr>
    </w:p>
    <w:p w14:paraId="6682F484" w14:textId="7A70AE85" w:rsidR="001654EC" w:rsidRDefault="001654EC" w:rsidP="00131CCA">
      <w:pPr>
        <w:spacing w:line="264" w:lineRule="auto"/>
        <w:jc w:val="both"/>
        <w:rPr>
          <w:rFonts w:ascii="Sylfaen" w:hAnsi="Sylfaen"/>
          <w:lang w:val="ka-GE"/>
        </w:rPr>
      </w:pPr>
      <w:r>
        <w:rPr>
          <w:noProof/>
        </w:rPr>
        <w:lastRenderedPageBreak/>
        <w:drawing>
          <wp:anchor distT="0" distB="0" distL="114300" distR="114300" simplePos="0" relativeHeight="251761664" behindDoc="0" locked="0" layoutInCell="1" allowOverlap="1" wp14:anchorId="02CB96F7" wp14:editId="569A4023">
            <wp:simplePos x="0" y="0"/>
            <wp:positionH relativeFrom="column">
              <wp:posOffset>-11036</wp:posOffset>
            </wp:positionH>
            <wp:positionV relativeFrom="paragraph">
              <wp:posOffset>58576</wp:posOffset>
            </wp:positionV>
            <wp:extent cx="6331789" cy="3424555"/>
            <wp:effectExtent l="0" t="0" r="0" b="4445"/>
            <wp:wrapNone/>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14:paraId="4FE41C20" w14:textId="77777777" w:rsidR="00186168" w:rsidRDefault="00186168" w:rsidP="00131CCA">
      <w:pPr>
        <w:spacing w:line="264" w:lineRule="auto"/>
        <w:jc w:val="both"/>
        <w:rPr>
          <w:rFonts w:ascii="Sylfaen" w:hAnsi="Sylfaen"/>
          <w:lang w:val="ka-GE"/>
        </w:rPr>
      </w:pPr>
    </w:p>
    <w:p w14:paraId="51EC5F46" w14:textId="70CC7B51" w:rsidR="001654EC" w:rsidRDefault="001654EC" w:rsidP="00131CCA">
      <w:pPr>
        <w:spacing w:line="264" w:lineRule="auto"/>
        <w:jc w:val="both"/>
        <w:rPr>
          <w:rFonts w:ascii="Sylfaen" w:hAnsi="Sylfaen"/>
          <w:lang w:val="ka-GE"/>
        </w:rPr>
      </w:pPr>
    </w:p>
    <w:p w14:paraId="6FA3B5B4" w14:textId="6C8A6819" w:rsidR="001654EC" w:rsidRDefault="001654EC" w:rsidP="00131CCA">
      <w:pPr>
        <w:spacing w:line="264" w:lineRule="auto"/>
        <w:jc w:val="both"/>
        <w:rPr>
          <w:rFonts w:ascii="Sylfaen" w:hAnsi="Sylfaen"/>
          <w:lang w:val="ka-GE"/>
        </w:rPr>
      </w:pPr>
    </w:p>
    <w:p w14:paraId="14C87741" w14:textId="7B3F65ED" w:rsidR="001654EC" w:rsidRDefault="001654EC" w:rsidP="00131CCA">
      <w:pPr>
        <w:spacing w:line="264" w:lineRule="auto"/>
        <w:jc w:val="both"/>
        <w:rPr>
          <w:rFonts w:ascii="Sylfaen" w:hAnsi="Sylfaen"/>
          <w:lang w:val="ka-GE"/>
        </w:rPr>
      </w:pPr>
    </w:p>
    <w:p w14:paraId="4A364230" w14:textId="5AB1F384" w:rsidR="001654EC" w:rsidRDefault="001654EC" w:rsidP="00131CCA">
      <w:pPr>
        <w:spacing w:line="264" w:lineRule="auto"/>
        <w:jc w:val="both"/>
        <w:rPr>
          <w:rFonts w:ascii="Sylfaen" w:hAnsi="Sylfaen"/>
          <w:lang w:val="ka-GE"/>
        </w:rPr>
      </w:pPr>
    </w:p>
    <w:p w14:paraId="77D80004" w14:textId="53A823BA" w:rsidR="001654EC" w:rsidRDefault="001654EC" w:rsidP="00131CCA">
      <w:pPr>
        <w:spacing w:line="264" w:lineRule="auto"/>
        <w:jc w:val="both"/>
        <w:rPr>
          <w:rFonts w:ascii="Sylfaen" w:hAnsi="Sylfaen"/>
          <w:lang w:val="ka-GE"/>
        </w:rPr>
      </w:pPr>
    </w:p>
    <w:p w14:paraId="746F6B03" w14:textId="556BD872" w:rsidR="001654EC" w:rsidRDefault="001654EC" w:rsidP="00131CCA">
      <w:pPr>
        <w:spacing w:line="264" w:lineRule="auto"/>
        <w:jc w:val="both"/>
        <w:rPr>
          <w:rFonts w:ascii="Sylfaen" w:hAnsi="Sylfaen"/>
          <w:lang w:val="ka-GE"/>
        </w:rPr>
      </w:pPr>
    </w:p>
    <w:p w14:paraId="255B81B4" w14:textId="2BAC8760" w:rsidR="001654EC" w:rsidRDefault="001654EC" w:rsidP="00131CCA">
      <w:pPr>
        <w:spacing w:line="264" w:lineRule="auto"/>
        <w:jc w:val="both"/>
        <w:rPr>
          <w:rFonts w:ascii="Sylfaen" w:hAnsi="Sylfaen"/>
          <w:lang w:val="ka-GE"/>
        </w:rPr>
      </w:pPr>
    </w:p>
    <w:p w14:paraId="14D24000" w14:textId="32DBBBC9" w:rsidR="001654EC" w:rsidRDefault="001654EC" w:rsidP="00131CCA">
      <w:pPr>
        <w:spacing w:line="264" w:lineRule="auto"/>
        <w:jc w:val="both"/>
        <w:rPr>
          <w:rFonts w:ascii="Sylfaen" w:hAnsi="Sylfaen"/>
          <w:lang w:val="ka-GE"/>
        </w:rPr>
      </w:pPr>
    </w:p>
    <w:p w14:paraId="32BFDB92" w14:textId="165D7547" w:rsidR="001654EC" w:rsidRDefault="001654EC" w:rsidP="00131CCA">
      <w:pPr>
        <w:spacing w:line="264" w:lineRule="auto"/>
        <w:jc w:val="both"/>
        <w:rPr>
          <w:rFonts w:ascii="Sylfaen" w:hAnsi="Sylfaen"/>
          <w:lang w:val="ka-GE"/>
        </w:rPr>
      </w:pPr>
    </w:p>
    <w:p w14:paraId="1A68D8F2" w14:textId="05AF9B94" w:rsidR="001654EC" w:rsidRDefault="001654EC" w:rsidP="00131CCA">
      <w:pPr>
        <w:spacing w:line="264" w:lineRule="auto"/>
        <w:jc w:val="both"/>
        <w:rPr>
          <w:rFonts w:ascii="Sylfaen" w:hAnsi="Sylfaen"/>
          <w:lang w:val="ka-GE"/>
        </w:rPr>
      </w:pPr>
    </w:p>
    <w:p w14:paraId="3CF027C6" w14:textId="67CA60B3" w:rsidR="001654EC" w:rsidRDefault="001654EC" w:rsidP="00131CCA">
      <w:pPr>
        <w:spacing w:line="264" w:lineRule="auto"/>
        <w:jc w:val="both"/>
        <w:rPr>
          <w:rFonts w:ascii="Sylfaen" w:hAnsi="Sylfaen"/>
          <w:lang w:val="ka-GE"/>
        </w:rPr>
      </w:pPr>
    </w:p>
    <w:p w14:paraId="146990DC" w14:textId="1190C3EE" w:rsidR="001654EC" w:rsidRDefault="001654EC" w:rsidP="00131CCA">
      <w:pPr>
        <w:spacing w:line="264" w:lineRule="auto"/>
        <w:jc w:val="both"/>
        <w:rPr>
          <w:rFonts w:ascii="Sylfaen" w:hAnsi="Sylfaen"/>
          <w:lang w:val="ka-GE"/>
        </w:rPr>
      </w:pPr>
    </w:p>
    <w:p w14:paraId="2E86DDF2" w14:textId="77777777" w:rsidR="001654EC" w:rsidRPr="00663C52" w:rsidRDefault="001654EC" w:rsidP="001654EC">
      <w:pPr>
        <w:rPr>
          <w:lang w:val="ka-GE"/>
        </w:rPr>
      </w:pPr>
    </w:p>
    <w:p w14:paraId="06FD5526" w14:textId="6982E4F5" w:rsidR="001654EC" w:rsidRPr="00663C52" w:rsidRDefault="001654EC" w:rsidP="001654EC">
      <w:pPr>
        <w:rPr>
          <w:lang w:val="ka-GE"/>
        </w:rPr>
      </w:pPr>
    </w:p>
    <w:p w14:paraId="0B008B79" w14:textId="3F3EB608" w:rsidR="00D95D90" w:rsidRPr="00663C52" w:rsidRDefault="00D95D90" w:rsidP="001654EC">
      <w:pPr>
        <w:tabs>
          <w:tab w:val="left" w:pos="3630"/>
        </w:tabs>
        <w:rPr>
          <w:rFonts w:ascii="Sylfaen" w:hAnsi="Sylfaen"/>
          <w:i/>
          <w:sz w:val="18"/>
          <w:lang w:val="ka-GE"/>
        </w:rPr>
      </w:pPr>
    </w:p>
    <w:p w14:paraId="63DA3635" w14:textId="77777777" w:rsidR="00186168" w:rsidRPr="00663C52" w:rsidRDefault="00186168" w:rsidP="001654EC">
      <w:pPr>
        <w:tabs>
          <w:tab w:val="left" w:pos="3630"/>
        </w:tabs>
        <w:rPr>
          <w:rFonts w:ascii="Sylfaen" w:hAnsi="Sylfaen"/>
          <w:i/>
          <w:sz w:val="18"/>
          <w:lang w:val="ka-GE"/>
        </w:rPr>
      </w:pPr>
    </w:p>
    <w:p w14:paraId="4A9E2AF3" w14:textId="77777777" w:rsidR="00D95D90" w:rsidRPr="00663C52" w:rsidRDefault="00D95D90" w:rsidP="001654EC">
      <w:pPr>
        <w:tabs>
          <w:tab w:val="left" w:pos="3630"/>
        </w:tabs>
        <w:rPr>
          <w:rFonts w:ascii="Sylfaen" w:hAnsi="Sylfaen"/>
          <w:i/>
          <w:sz w:val="18"/>
          <w:lang w:val="ka-GE"/>
        </w:rPr>
      </w:pPr>
    </w:p>
    <w:p w14:paraId="3FB84A2D" w14:textId="46CE143C" w:rsidR="001654EC" w:rsidRDefault="001654EC" w:rsidP="001654EC">
      <w:pPr>
        <w:tabs>
          <w:tab w:val="left" w:pos="3630"/>
        </w:tabs>
        <w:rPr>
          <w:rFonts w:ascii="Sylfaen" w:hAnsi="Sylfaen"/>
          <w:i/>
          <w:sz w:val="18"/>
          <w:lang w:val="ka-GE"/>
        </w:rPr>
      </w:pPr>
      <w:r w:rsidRPr="00663C52">
        <w:rPr>
          <w:rFonts w:ascii="Sylfaen" w:hAnsi="Sylfaen"/>
          <w:i/>
          <w:sz w:val="20"/>
          <w:lang w:val="ka-GE"/>
        </w:rPr>
        <w:t xml:space="preserve">წყარო: </w:t>
      </w:r>
      <w:r w:rsidRPr="00663C52">
        <w:rPr>
          <w:rFonts w:ascii="Sylfaen" w:hAnsi="Sylfaen"/>
          <w:i/>
          <w:sz w:val="18"/>
          <w:lang w:val="ka-GE"/>
        </w:rPr>
        <w:t>მსოფლიო ბანკი</w:t>
      </w:r>
      <w:r w:rsidR="00D95D90">
        <w:rPr>
          <w:rFonts w:ascii="Sylfaen" w:hAnsi="Sylfaen"/>
          <w:i/>
          <w:sz w:val="18"/>
          <w:lang w:val="ka-GE"/>
        </w:rPr>
        <w:t xml:space="preserve">, </w:t>
      </w:r>
      <w:r w:rsidR="00D95D90" w:rsidRPr="00131CCA">
        <w:rPr>
          <w:rFonts w:ascii="Sylfaen" w:hAnsi="Sylfaen"/>
          <w:i/>
          <w:sz w:val="18"/>
          <w:lang w:val="ka-GE"/>
        </w:rPr>
        <w:t>გაეროს ვაჭრობისა და განვითარების კონფერენცია (UNCTAD)</w:t>
      </w:r>
    </w:p>
    <w:p w14:paraId="6AEB0D8C" w14:textId="19501FF6" w:rsidR="00186168" w:rsidRDefault="00186168" w:rsidP="001654EC">
      <w:pPr>
        <w:tabs>
          <w:tab w:val="left" w:pos="3630"/>
        </w:tabs>
        <w:rPr>
          <w:rFonts w:ascii="Sylfaen" w:hAnsi="Sylfaen"/>
          <w:lang w:val="ka-GE"/>
        </w:rPr>
      </w:pPr>
    </w:p>
    <w:p w14:paraId="31E6DE42" w14:textId="77777777" w:rsidR="00E32304" w:rsidRPr="00186168" w:rsidRDefault="00E32304" w:rsidP="001654EC">
      <w:pPr>
        <w:tabs>
          <w:tab w:val="left" w:pos="3630"/>
        </w:tabs>
        <w:rPr>
          <w:rFonts w:ascii="Sylfaen" w:hAnsi="Sylfaen"/>
          <w:lang w:val="ka-GE"/>
        </w:rPr>
      </w:pPr>
    </w:p>
    <w:p w14:paraId="640543DD" w14:textId="1821A201" w:rsidR="00131CCA" w:rsidRPr="00131CCA" w:rsidRDefault="00343E0E" w:rsidP="00131CCA">
      <w:pPr>
        <w:spacing w:line="264" w:lineRule="auto"/>
        <w:jc w:val="both"/>
        <w:rPr>
          <w:rFonts w:ascii="Sylfaen" w:hAnsi="Sylfaen"/>
          <w:lang w:val="ka-GE"/>
        </w:rPr>
      </w:pPr>
      <w:r>
        <w:rPr>
          <w:rFonts w:ascii="Sylfaen" w:hAnsi="Sylfaen"/>
          <w:lang w:val="ka-GE"/>
        </w:rPr>
        <w:t xml:space="preserve">ასევე, საქართველოს ერთ-ერთი მოწინავე პოზიცია უკავია </w:t>
      </w:r>
      <w:r w:rsidR="00131CCA" w:rsidRPr="00131CCA">
        <w:rPr>
          <w:rFonts w:ascii="Sylfaen" w:hAnsi="Sylfaen"/>
          <w:lang w:val="ka-GE"/>
        </w:rPr>
        <w:t>აღმოსავლეთ ევროპაში პირდაპირი უცხოური ინვესტიციების მოცულობით ერთ სულ მოსახლეზე.</w:t>
      </w:r>
    </w:p>
    <w:p w14:paraId="3909624E" w14:textId="77777777" w:rsidR="00131CCA" w:rsidRPr="00131CCA" w:rsidRDefault="00131CCA" w:rsidP="00131CCA">
      <w:pPr>
        <w:spacing w:line="264" w:lineRule="auto"/>
        <w:jc w:val="both"/>
        <w:rPr>
          <w:rFonts w:ascii="Sylfaen" w:hAnsi="Sylfaen"/>
          <w:lang w:val="ka-GE"/>
        </w:rPr>
      </w:pPr>
      <w:r w:rsidRPr="00131CCA">
        <w:rPr>
          <w:rFonts w:ascii="Sylfaen" w:hAnsi="Sylfaen"/>
          <w:noProof/>
        </w:rPr>
        <w:drawing>
          <wp:anchor distT="0" distB="0" distL="114300" distR="114300" simplePos="0" relativeHeight="251644928" behindDoc="0" locked="0" layoutInCell="1" allowOverlap="1" wp14:anchorId="20410EC5" wp14:editId="7B39C273">
            <wp:simplePos x="0" y="0"/>
            <wp:positionH relativeFrom="margin">
              <wp:posOffset>1954</wp:posOffset>
            </wp:positionH>
            <wp:positionV relativeFrom="paragraph">
              <wp:posOffset>116302</wp:posOffset>
            </wp:positionV>
            <wp:extent cx="5603240" cy="2307883"/>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14:paraId="380D2F31" w14:textId="77777777" w:rsidR="00131CCA" w:rsidRPr="00131CCA" w:rsidRDefault="00131CCA" w:rsidP="00131CCA">
      <w:pPr>
        <w:spacing w:line="264" w:lineRule="auto"/>
        <w:jc w:val="both"/>
        <w:rPr>
          <w:rFonts w:ascii="Sylfaen" w:hAnsi="Sylfaen"/>
          <w:lang w:val="ka-GE"/>
        </w:rPr>
      </w:pPr>
    </w:p>
    <w:p w14:paraId="6CD83102" w14:textId="77777777" w:rsidR="00131CCA" w:rsidRPr="00131CCA" w:rsidRDefault="00131CCA" w:rsidP="00131CCA">
      <w:pPr>
        <w:spacing w:line="264" w:lineRule="auto"/>
        <w:jc w:val="both"/>
        <w:rPr>
          <w:rFonts w:ascii="Sylfaen" w:hAnsi="Sylfaen"/>
          <w:lang w:val="ka-GE"/>
        </w:rPr>
      </w:pPr>
    </w:p>
    <w:p w14:paraId="3CDCFB22" w14:textId="77777777" w:rsidR="00131CCA" w:rsidRPr="00131CCA" w:rsidRDefault="00131CCA" w:rsidP="00131CCA">
      <w:pPr>
        <w:spacing w:line="264" w:lineRule="auto"/>
        <w:jc w:val="both"/>
        <w:rPr>
          <w:rFonts w:ascii="Sylfaen" w:hAnsi="Sylfaen"/>
          <w:lang w:val="ka-GE"/>
        </w:rPr>
      </w:pPr>
    </w:p>
    <w:p w14:paraId="049B264A" w14:textId="77777777" w:rsidR="00131CCA" w:rsidRPr="00131CCA" w:rsidRDefault="00131CCA" w:rsidP="00131CCA">
      <w:pPr>
        <w:spacing w:line="264" w:lineRule="auto"/>
        <w:jc w:val="both"/>
        <w:rPr>
          <w:rFonts w:ascii="Sylfaen" w:hAnsi="Sylfaen"/>
          <w:lang w:val="ka-GE"/>
        </w:rPr>
      </w:pPr>
    </w:p>
    <w:p w14:paraId="4F189DAE" w14:textId="77777777" w:rsidR="00131CCA" w:rsidRPr="00131CCA" w:rsidRDefault="00131CCA" w:rsidP="00131CCA">
      <w:pPr>
        <w:spacing w:line="264" w:lineRule="auto"/>
        <w:jc w:val="both"/>
        <w:rPr>
          <w:rFonts w:ascii="Sylfaen" w:hAnsi="Sylfaen"/>
          <w:lang w:val="ka-GE"/>
        </w:rPr>
      </w:pPr>
    </w:p>
    <w:p w14:paraId="7E65E9E8" w14:textId="77777777" w:rsidR="00131CCA" w:rsidRPr="00131CCA" w:rsidRDefault="00131CCA" w:rsidP="00131CCA">
      <w:pPr>
        <w:spacing w:line="264" w:lineRule="auto"/>
        <w:jc w:val="both"/>
        <w:rPr>
          <w:rFonts w:ascii="Sylfaen" w:hAnsi="Sylfaen"/>
          <w:lang w:val="ka-GE"/>
        </w:rPr>
      </w:pPr>
    </w:p>
    <w:p w14:paraId="26CB7759" w14:textId="77777777" w:rsidR="00131CCA" w:rsidRPr="00131CCA" w:rsidRDefault="00131CCA" w:rsidP="00131CCA">
      <w:pPr>
        <w:spacing w:line="264" w:lineRule="auto"/>
        <w:jc w:val="both"/>
        <w:rPr>
          <w:rFonts w:ascii="Sylfaen" w:hAnsi="Sylfaen"/>
          <w:lang w:val="ka-GE"/>
        </w:rPr>
      </w:pPr>
    </w:p>
    <w:p w14:paraId="66AE53CB" w14:textId="77777777" w:rsidR="00131CCA" w:rsidRPr="00131CCA" w:rsidRDefault="00131CCA" w:rsidP="00131CCA">
      <w:pPr>
        <w:spacing w:line="264" w:lineRule="auto"/>
        <w:jc w:val="both"/>
        <w:rPr>
          <w:rFonts w:ascii="Sylfaen" w:hAnsi="Sylfaen"/>
          <w:lang w:val="ka-GE"/>
        </w:rPr>
      </w:pPr>
    </w:p>
    <w:p w14:paraId="48D17101" w14:textId="77777777" w:rsidR="00131CCA" w:rsidRPr="00131CCA" w:rsidRDefault="00131CCA" w:rsidP="00131CCA">
      <w:pPr>
        <w:spacing w:line="264" w:lineRule="auto"/>
        <w:jc w:val="both"/>
        <w:rPr>
          <w:rFonts w:ascii="Sylfaen" w:hAnsi="Sylfaen"/>
          <w:lang w:val="ka-GE"/>
        </w:rPr>
      </w:pPr>
    </w:p>
    <w:p w14:paraId="25E92089" w14:textId="77777777" w:rsidR="00131CCA" w:rsidRPr="00131CCA" w:rsidRDefault="00131CCA" w:rsidP="00131CCA">
      <w:pPr>
        <w:spacing w:line="264" w:lineRule="auto"/>
        <w:jc w:val="both"/>
        <w:rPr>
          <w:rFonts w:ascii="Sylfaen" w:hAnsi="Sylfaen"/>
          <w:lang w:val="ka-GE"/>
        </w:rPr>
      </w:pPr>
    </w:p>
    <w:p w14:paraId="7B91F431" w14:textId="77777777" w:rsidR="00131CCA" w:rsidRPr="00131CCA" w:rsidRDefault="00131CCA" w:rsidP="00131CCA">
      <w:pPr>
        <w:spacing w:line="264" w:lineRule="auto"/>
        <w:jc w:val="both"/>
        <w:rPr>
          <w:rFonts w:ascii="Sylfaen" w:hAnsi="Sylfaen"/>
          <w:i/>
          <w:sz w:val="18"/>
          <w:lang w:val="ka-GE"/>
        </w:rPr>
      </w:pPr>
    </w:p>
    <w:p w14:paraId="2952067F" w14:textId="77777777" w:rsidR="00131CCA" w:rsidRPr="00131CCA" w:rsidRDefault="00131CCA" w:rsidP="00131CCA">
      <w:pPr>
        <w:spacing w:line="264" w:lineRule="auto"/>
        <w:jc w:val="both"/>
        <w:rPr>
          <w:rFonts w:ascii="Sylfaen" w:hAnsi="Sylfaen"/>
          <w:i/>
          <w:sz w:val="18"/>
          <w:lang w:val="ka-GE"/>
        </w:rPr>
      </w:pPr>
    </w:p>
    <w:p w14:paraId="4ACFF201" w14:textId="5A8E153E" w:rsidR="00131CCA" w:rsidRPr="00186168" w:rsidRDefault="00131CCA" w:rsidP="00131CCA">
      <w:pPr>
        <w:spacing w:line="264" w:lineRule="auto"/>
        <w:jc w:val="both"/>
        <w:rPr>
          <w:rFonts w:ascii="Sylfaen" w:hAnsi="Sylfaen"/>
          <w:i/>
          <w:sz w:val="20"/>
          <w:lang w:val="ka-GE"/>
        </w:rPr>
      </w:pPr>
      <w:r w:rsidRPr="00186168">
        <w:rPr>
          <w:rFonts w:ascii="Sylfaen" w:hAnsi="Sylfaen"/>
          <w:i/>
          <w:sz w:val="20"/>
          <w:lang w:val="ka-GE"/>
        </w:rPr>
        <w:t xml:space="preserve">წყარო: გაეროს ვაჭრობისა და განვითარების კონფერენცია (UNCTAD) </w:t>
      </w:r>
    </w:p>
    <w:p w14:paraId="2683EF39" w14:textId="59747334" w:rsidR="00131CCA" w:rsidRDefault="00131CCA" w:rsidP="00131CCA">
      <w:pPr>
        <w:spacing w:line="264" w:lineRule="auto"/>
        <w:jc w:val="both"/>
        <w:rPr>
          <w:rFonts w:ascii="Sylfaen" w:hAnsi="Sylfaen"/>
          <w:lang w:val="ka-GE"/>
        </w:rPr>
      </w:pPr>
    </w:p>
    <w:p w14:paraId="63746F8D" w14:textId="77777777" w:rsidR="00E32304" w:rsidRPr="00131CCA" w:rsidRDefault="00E32304" w:rsidP="00131CCA">
      <w:pPr>
        <w:spacing w:line="264" w:lineRule="auto"/>
        <w:jc w:val="both"/>
        <w:rPr>
          <w:rFonts w:ascii="Sylfaen" w:hAnsi="Sylfaen"/>
          <w:lang w:val="ka-GE"/>
        </w:rPr>
      </w:pPr>
    </w:p>
    <w:p w14:paraId="243856BF" w14:textId="5F7BF1E0" w:rsidR="002373F4" w:rsidRDefault="002373F4" w:rsidP="002373F4">
      <w:pPr>
        <w:spacing w:line="264" w:lineRule="auto"/>
        <w:jc w:val="both"/>
        <w:rPr>
          <w:rFonts w:ascii="Sylfaen" w:hAnsi="Sylfaen"/>
          <w:lang w:val="ka-GE"/>
        </w:rPr>
      </w:pPr>
      <w:r w:rsidRPr="008F755D">
        <w:rPr>
          <w:rFonts w:ascii="Sylfaen" w:hAnsi="Sylfaen"/>
          <w:lang w:val="ka-GE"/>
        </w:rPr>
        <w:t xml:space="preserve">პირდაპირი უცხოური ინვესტიციების ანალიზისას </w:t>
      </w:r>
      <w:r w:rsidR="003E1D2B">
        <w:rPr>
          <w:rFonts w:ascii="Sylfaen" w:hAnsi="Sylfaen"/>
          <w:lang w:val="ka-GE"/>
        </w:rPr>
        <w:t xml:space="preserve">მოცულობის გარდა </w:t>
      </w:r>
      <w:r w:rsidRPr="008F755D">
        <w:rPr>
          <w:rFonts w:ascii="Sylfaen" w:hAnsi="Sylfaen"/>
          <w:lang w:val="ka-GE"/>
        </w:rPr>
        <w:t>გასათვალისწინებელია ინვესტიციების ხანგრძლივობა, ტრანშების პერიოდულობა, სექტორის მახასიათებლები და პროექტების სხვა თავისებურებები. მაგალითისათვის, გარკვეული სექტორები და პროექტები უფრო კაპიტალტევადია, ვიდრე სხვა სექტორები. ამასთან, ქვეყნის განვითარების განსხვავებულ ეტაპებზე, შესაძლოა სხვადასხვა ნაკლებად კაპიტალტევად სექტორებში მოხდეს პირდაპირი უცხოური ინვესტიციის განხორციელება (მაგ. სერვისის ინდუსტრია).</w:t>
      </w:r>
    </w:p>
    <w:p w14:paraId="2064A565" w14:textId="77777777" w:rsidR="002373F4" w:rsidRPr="008F755D" w:rsidRDefault="002373F4" w:rsidP="002373F4">
      <w:pPr>
        <w:spacing w:line="264" w:lineRule="auto"/>
        <w:jc w:val="both"/>
        <w:rPr>
          <w:rFonts w:ascii="Sylfaen" w:hAnsi="Sylfaen"/>
          <w:lang w:val="ka-GE"/>
        </w:rPr>
      </w:pPr>
    </w:p>
    <w:p w14:paraId="5029DC85" w14:textId="77777777" w:rsidR="002373F4" w:rsidRPr="008F755D" w:rsidRDefault="002373F4" w:rsidP="002373F4">
      <w:pPr>
        <w:spacing w:line="264" w:lineRule="auto"/>
        <w:jc w:val="both"/>
        <w:rPr>
          <w:rFonts w:ascii="Sylfaen" w:hAnsi="Sylfaen"/>
          <w:lang w:val="ka-GE"/>
        </w:rPr>
      </w:pPr>
      <w:r w:rsidRPr="008F755D">
        <w:rPr>
          <w:rFonts w:ascii="Sylfaen" w:hAnsi="Sylfaen"/>
          <w:lang w:val="ka-GE"/>
        </w:rPr>
        <w:lastRenderedPageBreak/>
        <w:t xml:space="preserve">შესაბამისად, ანალიზისას მხედველობაში უნდა იყოს მიღებული პროექტების არა მხოლოდ კაპიტალტევადობა, არამედ სხვა მახასიათებლებიც, როგორიცაა სამუშაო ადგილების შექმნის პერსპექტივა და ქვეყანაში ახალი სექტორების განვითარების შესაძლებლობა. ხსენებული პრინციპებით უნდა იხელმძღვანელოს პირდაპირი უცხოური ინვესტიციების მოზიდვის ხელშეწყობაზე პასუხისმგებელმა უწყებამ, სსიპ „აწარმოე საქართველოში“, ახალი საინვესტიციო პროექტების მოზიდვის დროსაც. </w:t>
      </w:r>
    </w:p>
    <w:p w14:paraId="573CE5AC" w14:textId="77777777" w:rsidR="00947BF4" w:rsidRDefault="00947BF4" w:rsidP="00131CCA">
      <w:pPr>
        <w:spacing w:line="264" w:lineRule="auto"/>
        <w:jc w:val="both"/>
        <w:rPr>
          <w:rFonts w:ascii="Sylfaen" w:hAnsi="Sylfaen"/>
          <w:lang w:val="ka-GE"/>
        </w:rPr>
      </w:pPr>
    </w:p>
    <w:p w14:paraId="2E7D35E6" w14:textId="27CC6241" w:rsidR="00131CCA" w:rsidRDefault="00131CCA" w:rsidP="00131CCA">
      <w:pPr>
        <w:spacing w:line="264" w:lineRule="auto"/>
        <w:jc w:val="both"/>
        <w:rPr>
          <w:rFonts w:ascii="Sylfaen" w:hAnsi="Sylfaen"/>
          <w:lang w:val="ka-GE"/>
        </w:rPr>
      </w:pPr>
      <w:r w:rsidRPr="00131CCA">
        <w:rPr>
          <w:rFonts w:ascii="Sylfaen" w:hAnsi="Sylfaen"/>
          <w:lang w:val="ka-GE"/>
        </w:rPr>
        <w:t xml:space="preserve">ამ პერიოდამდე საქართველოში </w:t>
      </w:r>
      <w:r w:rsidRPr="00131CCA">
        <w:rPr>
          <w:rFonts w:ascii="Sylfaen" w:hAnsi="Sylfaen" w:cs="Sylfaen"/>
          <w:lang w:val="ka-GE"/>
        </w:rPr>
        <w:t>პირდაპირი</w:t>
      </w:r>
      <w:r w:rsidRPr="00131CCA">
        <w:rPr>
          <w:rFonts w:ascii="Sylfaen" w:hAnsi="Sylfaen"/>
          <w:lang w:val="ka-GE"/>
        </w:rPr>
        <w:t xml:space="preserve"> უცხოური ინვესტიციების უმეტესობა მოდის ე.წ. ბუნებრივი რესურსების მაძიებელ და ბაზრის მაძიებელ </w:t>
      </w:r>
      <w:r w:rsidRPr="00131CCA">
        <w:rPr>
          <w:rFonts w:ascii="Sylfaen" w:hAnsi="Sylfaen" w:cs="Sylfaen"/>
          <w:lang w:val="ka-GE"/>
        </w:rPr>
        <w:t>პირდაპირ</w:t>
      </w:r>
      <w:r w:rsidRPr="00131CCA">
        <w:rPr>
          <w:rFonts w:ascii="Sylfaen" w:hAnsi="Sylfaen"/>
          <w:lang w:val="ka-GE"/>
        </w:rPr>
        <w:t xml:space="preserve"> უცხოურ ინვესტიციებზე, რომელიც შეზღუდული პროდუქტიულობითა და ტექნოლოგიების გავრცელების დაბალი მაჩვენებლით ხასიათდება.</w:t>
      </w:r>
    </w:p>
    <w:p w14:paraId="79859516" w14:textId="77777777" w:rsidR="002D634A" w:rsidRPr="00131CCA" w:rsidRDefault="002D634A" w:rsidP="00131CCA">
      <w:pPr>
        <w:spacing w:line="264" w:lineRule="auto"/>
        <w:jc w:val="both"/>
        <w:rPr>
          <w:rFonts w:ascii="Sylfaen" w:hAnsi="Sylfaen"/>
          <w:lang w:val="ka-GE"/>
        </w:rPr>
      </w:pPr>
    </w:p>
    <w:p w14:paraId="7B8E6C33" w14:textId="77777777" w:rsidR="00131CCA" w:rsidRPr="00131CCA" w:rsidRDefault="00131CCA" w:rsidP="00131CCA">
      <w:pPr>
        <w:spacing w:line="264" w:lineRule="auto"/>
        <w:jc w:val="both"/>
        <w:rPr>
          <w:rFonts w:ascii="Sylfaen" w:hAnsi="Sylfaen"/>
          <w:lang w:val="ka-GE"/>
        </w:rPr>
      </w:pPr>
      <w:r w:rsidRPr="00131CCA">
        <w:rPr>
          <w:rFonts w:ascii="Sylfaen" w:hAnsi="Sylfaen"/>
          <w:lang w:val="ka-GE"/>
        </w:rPr>
        <w:t xml:space="preserve">ამჟამად, საქართველოს გამოწვევა არის ეფექტიანობაზე დაფუძნებული (efficiency-seeking) პირდაპირი უცხოური ინვესტიციების წილის ზრდა, რომელიც გულისხმობს ძირითადად საექსპორტო ბაზარზე ორიენტირებული საერთაშორისო მულტინაციონალური კომპანიების საქართველოში შემოყვანას. </w:t>
      </w:r>
      <w:r w:rsidRPr="00131CCA">
        <w:rPr>
          <w:rFonts w:ascii="Sylfaen" w:hAnsi="Sylfaen"/>
          <w:bCs/>
          <w:lang w:val="ka-GE"/>
        </w:rPr>
        <w:t>ეფექტიანობაზე დაფუძნებული ინვესტიციები (efficiency-seeking FDI)</w:t>
      </w:r>
      <w:r w:rsidRPr="00131CCA">
        <w:rPr>
          <w:rFonts w:ascii="Sylfaen" w:hAnsi="Sylfaen"/>
          <w:b/>
          <w:bCs/>
          <w:lang w:val="ka-GE"/>
        </w:rPr>
        <w:t xml:space="preserve"> </w:t>
      </w:r>
      <w:r w:rsidRPr="00131CCA">
        <w:rPr>
          <w:rFonts w:ascii="Sylfaen" w:hAnsi="Sylfaen"/>
          <w:lang w:val="ka-GE"/>
        </w:rPr>
        <w:t xml:space="preserve">განსაკუთრებით მნიშვნელოვანია ისეთი ქვეყნებისათვის, რომელთაც სურთ უკეთ ინტეგრირდნენ გლობალურ ეკონომიკაში და საერთაშორისო ღირებულებათა ჯაჭვში უფრო მაღალ საფეხურზე გადავიდნენ. მიუხედავად იმისა, რომ როგორც წესი ასეთი ინვესტიციების მოზიდვა უფრო რთულია, მსგავსი </w:t>
      </w:r>
      <w:r w:rsidRPr="00131CCA">
        <w:rPr>
          <w:rFonts w:ascii="Sylfaen" w:hAnsi="Sylfaen" w:cs="Sylfaen"/>
          <w:lang w:val="ka-GE"/>
        </w:rPr>
        <w:t>პირდაპირი</w:t>
      </w:r>
      <w:r w:rsidRPr="00131CCA">
        <w:rPr>
          <w:rFonts w:ascii="Sylfaen" w:hAnsi="Sylfaen"/>
          <w:lang w:val="ka-GE"/>
        </w:rPr>
        <w:t xml:space="preserve"> უცხოური ინვესტიციები უფრო მეტია, ვიდრე მხოლოდ კაპიტალის და დამატებითი დასაქმების წყარო. </w:t>
      </w:r>
      <w:r w:rsidRPr="00131CCA">
        <w:rPr>
          <w:rFonts w:ascii="Sylfaen" w:hAnsi="Sylfaen"/>
          <w:bCs/>
          <w:lang w:val="ka-GE"/>
        </w:rPr>
        <w:t xml:space="preserve">ეფექტიანობაზე დაფუძნებული </w:t>
      </w:r>
      <w:r w:rsidRPr="00131CCA">
        <w:rPr>
          <w:rFonts w:ascii="Sylfaen" w:hAnsi="Sylfaen" w:cs="Sylfaen"/>
          <w:lang w:val="ka-GE"/>
        </w:rPr>
        <w:t>პირდაპირი</w:t>
      </w:r>
      <w:r w:rsidRPr="00131CCA">
        <w:rPr>
          <w:rFonts w:ascii="Sylfaen" w:hAnsi="Sylfaen"/>
          <w:lang w:val="ka-GE"/>
        </w:rPr>
        <w:t xml:space="preserve"> უცხოური ინვესტიციები </w:t>
      </w:r>
      <w:r w:rsidRPr="00131CCA">
        <w:rPr>
          <w:rFonts w:ascii="Sylfaen" w:hAnsi="Sylfaen"/>
          <w:bCs/>
          <w:lang w:val="ka-GE"/>
        </w:rPr>
        <w:t>(efficiency-seeking FDI)</w:t>
      </w:r>
      <w:r w:rsidRPr="00131CCA">
        <w:rPr>
          <w:rFonts w:ascii="Sylfaen" w:hAnsi="Sylfaen"/>
          <w:lang w:val="ka-GE"/>
        </w:rPr>
        <w:t xml:space="preserve"> ხელს უწყობს ცოდნისა და ტექნოლოგიების გადმოტანას, ექსპორტის დივერსიფიცირებას, ადგილობრივი სამუშაო ძალის კვალიფიკაციის და ქვეყნის კონკურენტუნარიანობის ამაღლებას, რაც საბოლოოდ მნიშვნელოვნად ზრდის პროდუქტიულობის დონეს და აჩქარებს ექსპორტით განპირობებულ ეკონომიკურ ზრდას.</w:t>
      </w:r>
    </w:p>
    <w:p w14:paraId="21D9CCE0" w14:textId="77777777" w:rsidR="00131CCA" w:rsidRPr="00131CCA" w:rsidRDefault="00131CCA" w:rsidP="00131CCA">
      <w:pPr>
        <w:spacing w:line="264" w:lineRule="auto"/>
        <w:jc w:val="both"/>
        <w:rPr>
          <w:rFonts w:ascii="Sylfaen" w:hAnsi="Sylfaen"/>
          <w:lang w:val="ka-GE"/>
        </w:rPr>
      </w:pPr>
      <w:r w:rsidRPr="00131CCA">
        <w:rPr>
          <w:rFonts w:ascii="Sylfaen" w:hAnsi="Sylfaen"/>
          <w:noProof/>
        </w:rPr>
        <mc:AlternateContent>
          <mc:Choice Requires="wps">
            <w:drawing>
              <wp:anchor distT="45720" distB="45720" distL="114300" distR="114300" simplePos="0" relativeHeight="251643904" behindDoc="0" locked="0" layoutInCell="1" allowOverlap="1" wp14:anchorId="0B6D3D5A" wp14:editId="233FD9E8">
                <wp:simplePos x="0" y="0"/>
                <wp:positionH relativeFrom="column">
                  <wp:posOffset>-5862</wp:posOffset>
                </wp:positionH>
                <wp:positionV relativeFrom="paragraph">
                  <wp:posOffset>181609</wp:posOffset>
                </wp:positionV>
                <wp:extent cx="6211019" cy="3845169"/>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019" cy="3845169"/>
                        </a:xfrm>
                        <a:prstGeom prst="rect">
                          <a:avLst/>
                        </a:prstGeom>
                        <a:solidFill>
                          <a:srgbClr val="DEE9F2"/>
                        </a:solidFill>
                        <a:ln w="9525">
                          <a:noFill/>
                          <a:miter lim="800000"/>
                          <a:headEnd/>
                          <a:tailEnd/>
                        </a:ln>
                      </wps:spPr>
                      <wps:txbx>
                        <w:txbxContent>
                          <w:p w14:paraId="375D5B62" w14:textId="77777777" w:rsidR="007A6575" w:rsidRPr="00A41906" w:rsidRDefault="007A6575" w:rsidP="00131CCA">
                            <w:pPr>
                              <w:jc w:val="both"/>
                              <w:rPr>
                                <w:rFonts w:ascii="Sylfaen" w:hAnsi="Sylfaen"/>
                                <w:lang w:val="ka-GE"/>
                              </w:rPr>
                            </w:pPr>
                            <w:r w:rsidRPr="00A41906">
                              <w:rPr>
                                <w:rFonts w:ascii="Sylfaen" w:hAnsi="Sylfaen"/>
                                <w:lang w:val="ka-GE"/>
                              </w:rPr>
                              <w:t xml:space="preserve">ინვესტორის მოტივაციიდან გამომდინარე </w:t>
                            </w:r>
                            <w:r w:rsidRPr="00A43746">
                              <w:rPr>
                                <w:rFonts w:ascii="Sylfaen" w:hAnsi="Sylfaen"/>
                                <w:lang w:val="ka-GE"/>
                              </w:rPr>
                              <w:t>პირდაპირი</w:t>
                            </w:r>
                            <w:r w:rsidRPr="00AB40B6">
                              <w:rPr>
                                <w:rFonts w:ascii="Sylfaen" w:hAnsi="Sylfaen"/>
                                <w:lang w:val="ka-GE"/>
                              </w:rPr>
                              <w:t xml:space="preserve"> უცხოური </w:t>
                            </w:r>
                            <w:r>
                              <w:rPr>
                                <w:rFonts w:ascii="Sylfaen" w:hAnsi="Sylfaen"/>
                                <w:lang w:val="ka-GE"/>
                              </w:rPr>
                              <w:t>ინვესტიციები</w:t>
                            </w:r>
                            <w:r w:rsidRPr="00AB40B6">
                              <w:rPr>
                                <w:rFonts w:ascii="Sylfaen" w:hAnsi="Sylfaen"/>
                                <w:lang w:val="ka-GE"/>
                              </w:rPr>
                              <w:t xml:space="preserve"> </w:t>
                            </w:r>
                            <w:r>
                              <w:rPr>
                                <w:rFonts w:ascii="Sylfaen" w:hAnsi="Sylfaen"/>
                                <w:lang w:val="ka-GE"/>
                              </w:rPr>
                              <w:t>იყოფა რამდენიმე სახეობად</w:t>
                            </w:r>
                            <w:r w:rsidRPr="005C4828">
                              <w:rPr>
                                <w:rFonts w:ascii="Sylfaen" w:hAnsi="Sylfaen"/>
                                <w:lang w:val="ka-GE"/>
                              </w:rPr>
                              <w:t>:</w:t>
                            </w:r>
                          </w:p>
                          <w:p w14:paraId="13877FF1" w14:textId="77777777" w:rsidR="007A6575" w:rsidRPr="00475198" w:rsidRDefault="007A6575" w:rsidP="00131CCA">
                            <w:pPr>
                              <w:numPr>
                                <w:ilvl w:val="0"/>
                                <w:numId w:val="4"/>
                              </w:numPr>
                              <w:spacing w:before="120"/>
                              <w:jc w:val="both"/>
                              <w:rPr>
                                <w:rFonts w:ascii="Sylfaen" w:hAnsi="Sylfaen"/>
                              </w:rPr>
                            </w:pPr>
                            <w:r w:rsidRPr="00475198">
                              <w:rPr>
                                <w:rFonts w:ascii="Sylfaen" w:hAnsi="Sylfaen"/>
                                <w:b/>
                                <w:bCs/>
                              </w:rPr>
                              <w:t xml:space="preserve">Natural resource-seeking investment </w:t>
                            </w:r>
                            <w:r>
                              <w:rPr>
                                <w:rFonts w:ascii="Sylfaen" w:hAnsi="Sylfaen"/>
                                <w:b/>
                                <w:bCs/>
                                <w:lang w:val="ka-GE"/>
                              </w:rPr>
                              <w:t xml:space="preserve">/ </w:t>
                            </w:r>
                            <w:r w:rsidRPr="00475198">
                              <w:rPr>
                                <w:rFonts w:ascii="Sylfaen" w:hAnsi="Sylfaen"/>
                                <w:b/>
                                <w:bCs/>
                                <w:lang w:val="ka-GE"/>
                              </w:rPr>
                              <w:t>ბუნებრივ რესურსებზე დაფუძნებული ინვესტიცია</w:t>
                            </w:r>
                            <w:r>
                              <w:rPr>
                                <w:rFonts w:ascii="Sylfaen" w:hAnsi="Sylfaen"/>
                                <w:b/>
                                <w:bCs/>
                                <w:lang w:val="ka-GE"/>
                              </w:rPr>
                              <w:t>:</w:t>
                            </w:r>
                            <w:r w:rsidRPr="00475198">
                              <w:rPr>
                                <w:rFonts w:ascii="Sylfaen" w:hAnsi="Sylfaen"/>
                              </w:rPr>
                              <w:t> </w:t>
                            </w:r>
                            <w:r w:rsidRPr="00475198">
                              <w:rPr>
                                <w:rFonts w:ascii="Sylfaen" w:hAnsi="Sylfaen"/>
                                <w:lang w:val="ka-GE"/>
                              </w:rPr>
                              <w:t>მოტივირებულია ინვესტორების ინტერესით, რომ მოიპოვონ და გამოიყენონ ბუნებრივი რესურსები</w:t>
                            </w:r>
                          </w:p>
                          <w:p w14:paraId="50440303" w14:textId="77777777" w:rsidR="007A6575" w:rsidRPr="00475198" w:rsidRDefault="007A6575" w:rsidP="00131CCA">
                            <w:pPr>
                              <w:numPr>
                                <w:ilvl w:val="0"/>
                                <w:numId w:val="4"/>
                              </w:numPr>
                              <w:spacing w:before="120"/>
                              <w:jc w:val="both"/>
                              <w:rPr>
                                <w:rFonts w:ascii="Sylfaen" w:hAnsi="Sylfaen"/>
                              </w:rPr>
                            </w:pPr>
                            <w:r>
                              <w:rPr>
                                <w:rFonts w:ascii="Sylfaen" w:hAnsi="Sylfaen"/>
                                <w:b/>
                                <w:bCs/>
                              </w:rPr>
                              <w:t>Market-seeking investment /</w:t>
                            </w:r>
                            <w:r w:rsidRPr="00475198">
                              <w:rPr>
                                <w:rFonts w:ascii="Sylfaen" w:hAnsi="Sylfaen"/>
                                <w:b/>
                                <w:bCs/>
                              </w:rPr>
                              <w:t xml:space="preserve"> </w:t>
                            </w:r>
                            <w:r w:rsidRPr="00475198">
                              <w:rPr>
                                <w:rFonts w:ascii="Sylfaen" w:hAnsi="Sylfaen"/>
                                <w:b/>
                                <w:bCs/>
                                <w:lang w:val="ka-GE"/>
                              </w:rPr>
                              <w:t>ბაზრის ათვისებაზე დაფუძნებული ინვესტიცია</w:t>
                            </w:r>
                            <w:r>
                              <w:rPr>
                                <w:rFonts w:ascii="Sylfaen" w:hAnsi="Sylfaen"/>
                                <w:b/>
                                <w:bCs/>
                                <w:lang w:val="ka-GE"/>
                              </w:rPr>
                              <w:t>:</w:t>
                            </w:r>
                            <w:r w:rsidRPr="00475198">
                              <w:rPr>
                                <w:rFonts w:ascii="Sylfaen" w:hAnsi="Sylfaen"/>
                              </w:rPr>
                              <w:t> </w:t>
                            </w:r>
                            <w:r w:rsidRPr="00475198">
                              <w:rPr>
                                <w:rFonts w:ascii="Sylfaen" w:hAnsi="Sylfaen"/>
                                <w:lang w:val="ka-GE"/>
                              </w:rPr>
                              <w:t>მოტივირებულია ინვესტორის ინტერესით, რომ დააკმაყოფილოს ადგილობრივი და რეგიონალური ბაზრების მოთხოვნა</w:t>
                            </w:r>
                            <w:r w:rsidRPr="00475198">
                              <w:rPr>
                                <w:rFonts w:ascii="Sylfaen" w:hAnsi="Sylfaen"/>
                              </w:rPr>
                              <w:t>.</w:t>
                            </w:r>
                          </w:p>
                          <w:p w14:paraId="5C346859" w14:textId="77777777" w:rsidR="007A6575" w:rsidRPr="00475198" w:rsidRDefault="007A6575" w:rsidP="00131CCA">
                            <w:pPr>
                              <w:numPr>
                                <w:ilvl w:val="0"/>
                                <w:numId w:val="4"/>
                              </w:numPr>
                              <w:spacing w:before="120"/>
                              <w:jc w:val="both"/>
                              <w:rPr>
                                <w:rFonts w:ascii="Sylfaen" w:hAnsi="Sylfaen"/>
                              </w:rPr>
                            </w:pPr>
                            <w:r w:rsidRPr="00475198">
                              <w:rPr>
                                <w:rFonts w:ascii="Sylfaen" w:hAnsi="Sylfaen"/>
                                <w:b/>
                                <w:bCs/>
                              </w:rPr>
                              <w:t xml:space="preserve">Strategic asset-seeking investment </w:t>
                            </w:r>
                            <w:r>
                              <w:rPr>
                                <w:rFonts w:ascii="Sylfaen" w:hAnsi="Sylfaen"/>
                                <w:b/>
                                <w:bCs/>
                                <w:lang w:val="ka-GE"/>
                              </w:rPr>
                              <w:t xml:space="preserve">/ </w:t>
                            </w:r>
                            <w:r w:rsidRPr="00475198">
                              <w:rPr>
                                <w:rFonts w:ascii="Sylfaen" w:hAnsi="Sylfaen"/>
                                <w:b/>
                                <w:bCs/>
                                <w:lang w:val="ka-GE"/>
                              </w:rPr>
                              <w:t>სტრატეგიულ აქტივებზე დაფუძნებული ინვესტიცია</w:t>
                            </w:r>
                            <w:r>
                              <w:rPr>
                                <w:rFonts w:ascii="Sylfaen" w:hAnsi="Sylfaen"/>
                                <w:lang w:val="ka-GE"/>
                              </w:rPr>
                              <w:t xml:space="preserve"> - </w:t>
                            </w:r>
                            <w:r w:rsidRPr="00475198">
                              <w:rPr>
                                <w:rFonts w:ascii="Sylfaen" w:hAnsi="Sylfaen"/>
                              </w:rPr>
                              <w:t>მოტივირებულია</w:t>
                            </w:r>
                            <w:r w:rsidRPr="00475198">
                              <w:rPr>
                                <w:rFonts w:ascii="Sylfaen" w:hAnsi="Sylfaen"/>
                                <w:lang w:val="ka-GE"/>
                              </w:rPr>
                              <w:t xml:space="preserve"> </w:t>
                            </w:r>
                            <w:r>
                              <w:rPr>
                                <w:rFonts w:ascii="Sylfaen" w:hAnsi="Sylfaen"/>
                                <w:lang w:val="ka-GE"/>
                              </w:rPr>
                              <w:t>ინვესტორ</w:t>
                            </w:r>
                            <w:r w:rsidRPr="00475198">
                              <w:rPr>
                                <w:rFonts w:ascii="Sylfaen" w:hAnsi="Sylfaen"/>
                                <w:lang w:val="ka-GE"/>
                              </w:rPr>
                              <w:t>ის ინტერესით, რომ მიიღოს წვდომა სტრატეგიულ აქტივებზე (</w:t>
                            </w:r>
                            <w:r>
                              <w:rPr>
                                <w:rFonts w:ascii="Sylfaen" w:hAnsi="Sylfaen"/>
                                <w:lang w:val="ka-GE"/>
                              </w:rPr>
                              <w:t>ბრენდ</w:t>
                            </w:r>
                            <w:r w:rsidRPr="00475198">
                              <w:rPr>
                                <w:rFonts w:ascii="Sylfaen" w:hAnsi="Sylfaen"/>
                                <w:lang w:val="ka-GE"/>
                              </w:rPr>
                              <w:t>ზე, ადამიანურ კაპიტალზე, სადისტრიბუციო ქსელებზე და ა.შ.), რომლებიც მისცემენ კომპანიას საშუალებას გახდნენ კონკურენტუნარიანები ბაზარზე. მსგავსი ინვესტიციები ძირითადად ხორციელდება შერწყმებისა და კაპიტალში ინვესტ</w:t>
                            </w:r>
                            <w:r>
                              <w:rPr>
                                <w:rFonts w:ascii="Sylfaen" w:hAnsi="Sylfaen"/>
                                <w:lang w:val="ka-GE"/>
                              </w:rPr>
                              <w:t>ი</w:t>
                            </w:r>
                            <w:r w:rsidRPr="00475198">
                              <w:rPr>
                                <w:rFonts w:ascii="Sylfaen" w:hAnsi="Sylfaen"/>
                                <w:lang w:val="ka-GE"/>
                              </w:rPr>
                              <w:t>რების გზით</w:t>
                            </w:r>
                          </w:p>
                          <w:p w14:paraId="61940B80" w14:textId="77777777" w:rsidR="007A6575" w:rsidRPr="00A41906" w:rsidRDefault="007A6575" w:rsidP="00131CCA">
                            <w:pPr>
                              <w:numPr>
                                <w:ilvl w:val="0"/>
                                <w:numId w:val="4"/>
                              </w:numPr>
                              <w:spacing w:before="120"/>
                              <w:jc w:val="both"/>
                            </w:pPr>
                            <w:r w:rsidRPr="00A637C2">
                              <w:rPr>
                                <w:rFonts w:ascii="Sylfaen" w:hAnsi="Sylfaen"/>
                                <w:b/>
                                <w:bCs/>
                              </w:rPr>
                              <w:t xml:space="preserve">Efficiency-seeking investment </w:t>
                            </w:r>
                            <w:r w:rsidRPr="00A637C2">
                              <w:rPr>
                                <w:rFonts w:ascii="Sylfaen" w:hAnsi="Sylfaen"/>
                                <w:b/>
                                <w:bCs/>
                                <w:lang w:val="ka-GE"/>
                              </w:rPr>
                              <w:t>/</w:t>
                            </w:r>
                            <w:r w:rsidRPr="00A637C2">
                              <w:rPr>
                                <w:rFonts w:ascii="Sylfaen" w:hAnsi="Sylfaen"/>
                                <w:b/>
                                <w:bCs/>
                              </w:rPr>
                              <w:t xml:space="preserve"> </w:t>
                            </w:r>
                            <w:r w:rsidRPr="00A637C2">
                              <w:rPr>
                                <w:rFonts w:ascii="Sylfaen" w:hAnsi="Sylfaen"/>
                                <w:b/>
                                <w:bCs/>
                                <w:lang w:val="ka-GE"/>
                              </w:rPr>
                              <w:t>ეფექტიანობაზე დაფუძნებული ინვესტიცია</w:t>
                            </w:r>
                            <w:r w:rsidRPr="00A637C2">
                              <w:rPr>
                                <w:rFonts w:ascii="Sylfaen" w:hAnsi="Sylfaen"/>
                              </w:rPr>
                              <w:t xml:space="preserve"> -</w:t>
                            </w:r>
                            <w:r w:rsidRPr="00A637C2">
                              <w:rPr>
                                <w:rFonts w:ascii="Sylfaen" w:hAnsi="Sylfaen"/>
                                <w:lang w:val="ka-GE"/>
                              </w:rPr>
                              <w:t xml:space="preserve"> </w:t>
                            </w:r>
                            <w:r>
                              <w:rPr>
                                <w:rFonts w:ascii="Sylfaen" w:hAnsi="Sylfaen"/>
                                <w:lang w:val="ka-GE"/>
                              </w:rPr>
                              <w:t>ინვესტიცია</w:t>
                            </w:r>
                            <w:r w:rsidRPr="00A637C2">
                              <w:rPr>
                                <w:rFonts w:ascii="Sylfaen" w:hAnsi="Sylfaen"/>
                                <w:lang w:val="ka-GE"/>
                              </w:rPr>
                              <w:t>,</w:t>
                            </w:r>
                            <w:r w:rsidRPr="00A637C2">
                              <w:rPr>
                                <w:rFonts w:ascii="Sylfaen" w:hAnsi="Sylfaen"/>
                              </w:rPr>
                              <w:t xml:space="preserve"> </w:t>
                            </w:r>
                            <w:r w:rsidRPr="00A637C2">
                              <w:rPr>
                                <w:rFonts w:ascii="Sylfaen" w:hAnsi="Sylfaen"/>
                                <w:lang w:val="ka-GE"/>
                              </w:rPr>
                              <w:t xml:space="preserve">რომელიც შემოდის ქვეყანაში იმ უპირატესობებისა და ფაქტორების გამო, რომლებიც დაეხმარებიან მას საერთაშორისო ბაზარზე კონკურენტუნარიანობის შენარჩუნებაში </w:t>
                            </w:r>
                          </w:p>
                          <w:p w14:paraId="078A204B" w14:textId="77777777" w:rsidR="007A6575" w:rsidRPr="00A41906" w:rsidRDefault="007A6575" w:rsidP="00131CCA">
                            <w:pPr>
                              <w:spacing w:before="120"/>
                              <w:jc w:val="both"/>
                              <w:rPr>
                                <w:rFonts w:ascii="Sylfaen" w:hAnsi="Sylfaen"/>
                                <w:i/>
                              </w:rPr>
                            </w:pPr>
                            <w:r w:rsidRPr="00A41906">
                              <w:rPr>
                                <w:rFonts w:ascii="Sylfaen" w:hAnsi="Sylfaen" w:cs="Sylfaen"/>
                                <w:i/>
                                <w:lang w:val="ka-GE"/>
                              </w:rPr>
                              <w:t>წყარო</w:t>
                            </w:r>
                            <w:r w:rsidRPr="00A41906">
                              <w:rPr>
                                <w:rFonts w:ascii="Sylfaen" w:hAnsi="Sylfaen"/>
                                <w:i/>
                                <w:lang w:val="ka-GE"/>
                              </w:rPr>
                              <w:t xml:space="preserve">: </w:t>
                            </w:r>
                            <w:r w:rsidRPr="00A41906">
                              <w:rPr>
                                <w:rFonts w:ascii="Sylfaen" w:hAnsi="Sylfaen"/>
                                <w:i/>
                              </w:rPr>
                              <w:t>The</w:t>
                            </w:r>
                            <w:r w:rsidRPr="00A41906">
                              <w:rPr>
                                <w:rFonts w:ascii="Sylfaen" w:hAnsi="Sylfaen"/>
                                <w:i/>
                                <w:lang w:val="ka-GE"/>
                              </w:rPr>
                              <w:t xml:space="preserve"> </w:t>
                            </w:r>
                            <w:r w:rsidRPr="00A41906">
                              <w:rPr>
                                <w:rFonts w:ascii="Sylfaen" w:hAnsi="Sylfaen"/>
                                <w:i/>
                              </w:rPr>
                              <w:t>W</w:t>
                            </w:r>
                            <w:r w:rsidRPr="00A41906">
                              <w:rPr>
                                <w:rFonts w:ascii="Sylfaen" w:hAnsi="Sylfaen"/>
                                <w:i/>
                                <w:lang w:val="ka-GE"/>
                              </w:rPr>
                              <w:t>orld</w:t>
                            </w:r>
                            <w:r w:rsidRPr="00A41906">
                              <w:rPr>
                                <w:rFonts w:ascii="Sylfaen" w:hAnsi="Sylfaen"/>
                                <w:i/>
                              </w:rPr>
                              <w:t xml:space="preserve"> B</w:t>
                            </w:r>
                            <w:r w:rsidRPr="00A41906">
                              <w:rPr>
                                <w:rFonts w:ascii="Sylfaen" w:hAnsi="Sylfaen"/>
                                <w:i/>
                                <w:lang w:val="ka-GE"/>
                              </w:rPr>
                              <w:t>ank</w:t>
                            </w:r>
                            <w:r>
                              <w:rPr>
                                <w:rFonts w:ascii="Sylfaen" w:hAnsi="Sylfaen"/>
                                <w:i/>
                              </w:rPr>
                              <w:t>;</w:t>
                            </w:r>
                            <w:r w:rsidRPr="00A41906">
                              <w:rPr>
                                <w:rFonts w:ascii="Sylfaen" w:hAnsi="Sylfaen"/>
                                <w:i/>
                              </w:rPr>
                              <w:t xml:space="preserve"> Journal of International Business Studies (John H. Dunning)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D3D5A" id="_x0000_s1070" type="#_x0000_t202" style="position:absolute;left:0;text-align:left;margin-left:-.45pt;margin-top:14.3pt;width:489.05pt;height:302.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" fillcolor="#dee9f2" stroked="f">
                <v:textbox>
                  <w:txbxContent>
                    <w:p w14:paraId="375D5B62" w14:textId="77777777" w:rsidR="007A6575" w:rsidRPr="00A41906" w:rsidRDefault="007A6575" w:rsidP="00131CCA">
                      <w:pPr>
                        <w:jc w:val="both"/>
                        <w:rPr>
                          <w:rFonts w:ascii="Sylfaen" w:hAnsi="Sylfaen"/>
                          <w:lang w:val="ka-GE"/>
                        </w:rPr>
                      </w:pPr>
                      <w:r w:rsidRPr="00A41906">
                        <w:rPr>
                          <w:rFonts w:ascii="Sylfaen" w:hAnsi="Sylfaen"/>
                          <w:lang w:val="ka-GE"/>
                        </w:rPr>
                        <w:t xml:space="preserve">ინვესტორის მოტივაციიდან გამომდინარე </w:t>
                      </w:r>
                      <w:r w:rsidRPr="00A43746">
                        <w:rPr>
                          <w:rFonts w:ascii="Sylfaen" w:hAnsi="Sylfaen"/>
                          <w:lang w:val="ka-GE"/>
                        </w:rPr>
                        <w:t>პირდაპირი</w:t>
                      </w:r>
                      <w:r w:rsidRPr="00AB40B6">
                        <w:rPr>
                          <w:rFonts w:ascii="Sylfaen" w:hAnsi="Sylfaen"/>
                          <w:lang w:val="ka-GE"/>
                        </w:rPr>
                        <w:t xml:space="preserve"> უცხოური </w:t>
                      </w:r>
                      <w:r>
                        <w:rPr>
                          <w:rFonts w:ascii="Sylfaen" w:hAnsi="Sylfaen"/>
                          <w:lang w:val="ka-GE"/>
                        </w:rPr>
                        <w:t>ინვესტიციები</w:t>
                      </w:r>
                      <w:r w:rsidRPr="00AB40B6">
                        <w:rPr>
                          <w:rFonts w:ascii="Sylfaen" w:hAnsi="Sylfaen"/>
                          <w:lang w:val="ka-GE"/>
                        </w:rPr>
                        <w:t xml:space="preserve"> </w:t>
                      </w:r>
                      <w:r>
                        <w:rPr>
                          <w:rFonts w:ascii="Sylfaen" w:hAnsi="Sylfaen"/>
                          <w:lang w:val="ka-GE"/>
                        </w:rPr>
                        <w:t>იყოფა რამდენიმე სახეობად</w:t>
                      </w:r>
                      <w:r w:rsidRPr="005C4828">
                        <w:rPr>
                          <w:rFonts w:ascii="Sylfaen" w:hAnsi="Sylfaen"/>
                          <w:lang w:val="ka-GE"/>
                        </w:rPr>
                        <w:t>:</w:t>
                      </w:r>
                    </w:p>
                    <w:p w14:paraId="13877FF1" w14:textId="77777777" w:rsidR="007A6575" w:rsidRPr="00475198" w:rsidRDefault="007A6575" w:rsidP="00131CCA">
                      <w:pPr>
                        <w:numPr>
                          <w:ilvl w:val="0"/>
                          <w:numId w:val="4"/>
                        </w:numPr>
                        <w:spacing w:before="120"/>
                        <w:jc w:val="both"/>
                        <w:rPr>
                          <w:rFonts w:ascii="Sylfaen" w:hAnsi="Sylfaen"/>
                        </w:rPr>
                      </w:pPr>
                      <w:r w:rsidRPr="00475198">
                        <w:rPr>
                          <w:rFonts w:ascii="Sylfaen" w:hAnsi="Sylfaen"/>
                          <w:b/>
                          <w:bCs/>
                        </w:rPr>
                        <w:t xml:space="preserve">Natural resource-seeking investment </w:t>
                      </w:r>
                      <w:r>
                        <w:rPr>
                          <w:rFonts w:ascii="Sylfaen" w:hAnsi="Sylfaen"/>
                          <w:b/>
                          <w:bCs/>
                          <w:lang w:val="ka-GE"/>
                        </w:rPr>
                        <w:t xml:space="preserve">/ </w:t>
                      </w:r>
                      <w:r w:rsidRPr="00475198">
                        <w:rPr>
                          <w:rFonts w:ascii="Sylfaen" w:hAnsi="Sylfaen"/>
                          <w:b/>
                          <w:bCs/>
                          <w:lang w:val="ka-GE"/>
                        </w:rPr>
                        <w:t>ბუნებრივ რესურსებზე დაფუძნებული ინვესტიცია</w:t>
                      </w:r>
                      <w:r>
                        <w:rPr>
                          <w:rFonts w:ascii="Sylfaen" w:hAnsi="Sylfaen"/>
                          <w:b/>
                          <w:bCs/>
                          <w:lang w:val="ka-GE"/>
                        </w:rPr>
                        <w:t>:</w:t>
                      </w:r>
                      <w:r w:rsidRPr="00475198">
                        <w:rPr>
                          <w:rFonts w:ascii="Sylfaen" w:hAnsi="Sylfaen"/>
                        </w:rPr>
                        <w:t> </w:t>
                      </w:r>
                      <w:r w:rsidRPr="00475198">
                        <w:rPr>
                          <w:rFonts w:ascii="Sylfaen" w:hAnsi="Sylfaen"/>
                          <w:lang w:val="ka-GE"/>
                        </w:rPr>
                        <w:t>მოტივირებულია ინვესტორების ინტერესით, რომ მოიპოვონ და გამოიყენონ ბუნებრივი რესურსები</w:t>
                      </w:r>
                    </w:p>
                    <w:p w14:paraId="50440303" w14:textId="77777777" w:rsidR="007A6575" w:rsidRPr="00475198" w:rsidRDefault="007A6575" w:rsidP="00131CCA">
                      <w:pPr>
                        <w:numPr>
                          <w:ilvl w:val="0"/>
                          <w:numId w:val="4"/>
                        </w:numPr>
                        <w:spacing w:before="120"/>
                        <w:jc w:val="both"/>
                        <w:rPr>
                          <w:rFonts w:ascii="Sylfaen" w:hAnsi="Sylfaen"/>
                        </w:rPr>
                      </w:pPr>
                      <w:r>
                        <w:rPr>
                          <w:rFonts w:ascii="Sylfaen" w:hAnsi="Sylfaen"/>
                          <w:b/>
                          <w:bCs/>
                        </w:rPr>
                        <w:t>Market-seeking investment /</w:t>
                      </w:r>
                      <w:r w:rsidRPr="00475198">
                        <w:rPr>
                          <w:rFonts w:ascii="Sylfaen" w:hAnsi="Sylfaen"/>
                          <w:b/>
                          <w:bCs/>
                        </w:rPr>
                        <w:t xml:space="preserve"> </w:t>
                      </w:r>
                      <w:r w:rsidRPr="00475198">
                        <w:rPr>
                          <w:rFonts w:ascii="Sylfaen" w:hAnsi="Sylfaen"/>
                          <w:b/>
                          <w:bCs/>
                          <w:lang w:val="ka-GE"/>
                        </w:rPr>
                        <w:t>ბაზრის ათვისებაზე დაფუძნებული ინვესტიცია</w:t>
                      </w:r>
                      <w:r>
                        <w:rPr>
                          <w:rFonts w:ascii="Sylfaen" w:hAnsi="Sylfaen"/>
                          <w:b/>
                          <w:bCs/>
                          <w:lang w:val="ka-GE"/>
                        </w:rPr>
                        <w:t>:</w:t>
                      </w:r>
                      <w:r w:rsidRPr="00475198">
                        <w:rPr>
                          <w:rFonts w:ascii="Sylfaen" w:hAnsi="Sylfaen"/>
                        </w:rPr>
                        <w:t> </w:t>
                      </w:r>
                      <w:r w:rsidRPr="00475198">
                        <w:rPr>
                          <w:rFonts w:ascii="Sylfaen" w:hAnsi="Sylfaen"/>
                          <w:lang w:val="ka-GE"/>
                        </w:rPr>
                        <w:t>მოტივირებულია ინვესტორის ინტერესით, რომ დააკმაყოფილოს ადგილობრივი და რეგიონალური ბაზრების მოთხოვნა</w:t>
                      </w:r>
                      <w:r w:rsidRPr="00475198">
                        <w:rPr>
                          <w:rFonts w:ascii="Sylfaen" w:hAnsi="Sylfaen"/>
                        </w:rPr>
                        <w:t>.</w:t>
                      </w:r>
                    </w:p>
                    <w:p w14:paraId="5C346859" w14:textId="77777777" w:rsidR="007A6575" w:rsidRPr="00475198" w:rsidRDefault="007A6575" w:rsidP="00131CCA">
                      <w:pPr>
                        <w:numPr>
                          <w:ilvl w:val="0"/>
                          <w:numId w:val="4"/>
                        </w:numPr>
                        <w:spacing w:before="120"/>
                        <w:jc w:val="both"/>
                        <w:rPr>
                          <w:rFonts w:ascii="Sylfaen" w:hAnsi="Sylfaen"/>
                        </w:rPr>
                      </w:pPr>
                      <w:r w:rsidRPr="00475198">
                        <w:rPr>
                          <w:rFonts w:ascii="Sylfaen" w:hAnsi="Sylfaen"/>
                          <w:b/>
                          <w:bCs/>
                        </w:rPr>
                        <w:t xml:space="preserve">Strategic asset-seeking investment </w:t>
                      </w:r>
                      <w:r>
                        <w:rPr>
                          <w:rFonts w:ascii="Sylfaen" w:hAnsi="Sylfaen"/>
                          <w:b/>
                          <w:bCs/>
                          <w:lang w:val="ka-GE"/>
                        </w:rPr>
                        <w:t xml:space="preserve">/ </w:t>
                      </w:r>
                      <w:r w:rsidRPr="00475198">
                        <w:rPr>
                          <w:rFonts w:ascii="Sylfaen" w:hAnsi="Sylfaen"/>
                          <w:b/>
                          <w:bCs/>
                          <w:lang w:val="ka-GE"/>
                        </w:rPr>
                        <w:t>სტრატეგიულ აქტივებზე დაფუძნებული ინვესტიცია</w:t>
                      </w:r>
                      <w:r>
                        <w:rPr>
                          <w:rFonts w:ascii="Sylfaen" w:hAnsi="Sylfaen"/>
                          <w:lang w:val="ka-GE"/>
                        </w:rPr>
                        <w:t xml:space="preserve"> - </w:t>
                      </w:r>
                      <w:r w:rsidRPr="00475198">
                        <w:rPr>
                          <w:rFonts w:ascii="Sylfaen" w:hAnsi="Sylfaen"/>
                        </w:rPr>
                        <w:t>მოტივირებულია</w:t>
                      </w:r>
                      <w:r w:rsidRPr="00475198">
                        <w:rPr>
                          <w:rFonts w:ascii="Sylfaen" w:hAnsi="Sylfaen"/>
                          <w:lang w:val="ka-GE"/>
                        </w:rPr>
                        <w:t xml:space="preserve"> </w:t>
                      </w:r>
                      <w:r>
                        <w:rPr>
                          <w:rFonts w:ascii="Sylfaen" w:hAnsi="Sylfaen"/>
                          <w:lang w:val="ka-GE"/>
                        </w:rPr>
                        <w:t>ინვესტორ</w:t>
                      </w:r>
                      <w:r w:rsidRPr="00475198">
                        <w:rPr>
                          <w:rFonts w:ascii="Sylfaen" w:hAnsi="Sylfaen"/>
                          <w:lang w:val="ka-GE"/>
                        </w:rPr>
                        <w:t>ის ინტერესით, რომ მიიღოს წვდომა სტრატეგიულ აქტივებზე (</w:t>
                      </w:r>
                      <w:r>
                        <w:rPr>
                          <w:rFonts w:ascii="Sylfaen" w:hAnsi="Sylfaen"/>
                          <w:lang w:val="ka-GE"/>
                        </w:rPr>
                        <w:t>ბრენდ</w:t>
                      </w:r>
                      <w:r w:rsidRPr="00475198">
                        <w:rPr>
                          <w:rFonts w:ascii="Sylfaen" w:hAnsi="Sylfaen"/>
                          <w:lang w:val="ka-GE"/>
                        </w:rPr>
                        <w:t>ზე, ადამიანურ კაპიტალზე, სადისტრიბუციო ქსელებზე და ა.შ.), რომლებიც მისცემენ კომპანიას საშუალებას გახდნენ კონკურენტუნარიანები ბაზარზე. მსგავსი ინვესტიციები ძირითადად ხორციელდება შერწყმებისა და კაპიტალში ინვესტ</w:t>
                      </w:r>
                      <w:r>
                        <w:rPr>
                          <w:rFonts w:ascii="Sylfaen" w:hAnsi="Sylfaen"/>
                          <w:lang w:val="ka-GE"/>
                        </w:rPr>
                        <w:t>ი</w:t>
                      </w:r>
                      <w:r w:rsidRPr="00475198">
                        <w:rPr>
                          <w:rFonts w:ascii="Sylfaen" w:hAnsi="Sylfaen"/>
                          <w:lang w:val="ka-GE"/>
                        </w:rPr>
                        <w:t>რების გზით</w:t>
                      </w:r>
                    </w:p>
                    <w:p w14:paraId="61940B80" w14:textId="77777777" w:rsidR="007A6575" w:rsidRPr="00A41906" w:rsidRDefault="007A6575" w:rsidP="00131CCA">
                      <w:pPr>
                        <w:numPr>
                          <w:ilvl w:val="0"/>
                          <w:numId w:val="4"/>
                        </w:numPr>
                        <w:spacing w:before="120"/>
                        <w:jc w:val="both"/>
                      </w:pPr>
                      <w:r w:rsidRPr="00A637C2">
                        <w:rPr>
                          <w:rFonts w:ascii="Sylfaen" w:hAnsi="Sylfaen"/>
                          <w:b/>
                          <w:bCs/>
                        </w:rPr>
                        <w:t xml:space="preserve">Efficiency-seeking investment </w:t>
                      </w:r>
                      <w:r w:rsidRPr="00A637C2">
                        <w:rPr>
                          <w:rFonts w:ascii="Sylfaen" w:hAnsi="Sylfaen"/>
                          <w:b/>
                          <w:bCs/>
                          <w:lang w:val="ka-GE"/>
                        </w:rPr>
                        <w:t>/</w:t>
                      </w:r>
                      <w:r w:rsidRPr="00A637C2">
                        <w:rPr>
                          <w:rFonts w:ascii="Sylfaen" w:hAnsi="Sylfaen"/>
                          <w:b/>
                          <w:bCs/>
                        </w:rPr>
                        <w:t xml:space="preserve"> </w:t>
                      </w:r>
                      <w:r w:rsidRPr="00A637C2">
                        <w:rPr>
                          <w:rFonts w:ascii="Sylfaen" w:hAnsi="Sylfaen"/>
                          <w:b/>
                          <w:bCs/>
                          <w:lang w:val="ka-GE"/>
                        </w:rPr>
                        <w:t>ეფექტიანობაზე დაფუძნებული ინვესტიცია</w:t>
                      </w:r>
                      <w:r w:rsidRPr="00A637C2">
                        <w:rPr>
                          <w:rFonts w:ascii="Sylfaen" w:hAnsi="Sylfaen"/>
                        </w:rPr>
                        <w:t xml:space="preserve"> -</w:t>
                      </w:r>
                      <w:r w:rsidRPr="00A637C2">
                        <w:rPr>
                          <w:rFonts w:ascii="Sylfaen" w:hAnsi="Sylfaen"/>
                          <w:lang w:val="ka-GE"/>
                        </w:rPr>
                        <w:t xml:space="preserve"> </w:t>
                      </w:r>
                      <w:r>
                        <w:rPr>
                          <w:rFonts w:ascii="Sylfaen" w:hAnsi="Sylfaen"/>
                          <w:lang w:val="ka-GE"/>
                        </w:rPr>
                        <w:t>ინვესტიცია</w:t>
                      </w:r>
                      <w:r w:rsidRPr="00A637C2">
                        <w:rPr>
                          <w:rFonts w:ascii="Sylfaen" w:hAnsi="Sylfaen"/>
                          <w:lang w:val="ka-GE"/>
                        </w:rPr>
                        <w:t>,</w:t>
                      </w:r>
                      <w:r w:rsidRPr="00A637C2">
                        <w:rPr>
                          <w:rFonts w:ascii="Sylfaen" w:hAnsi="Sylfaen"/>
                        </w:rPr>
                        <w:t xml:space="preserve"> </w:t>
                      </w:r>
                      <w:r w:rsidRPr="00A637C2">
                        <w:rPr>
                          <w:rFonts w:ascii="Sylfaen" w:hAnsi="Sylfaen"/>
                          <w:lang w:val="ka-GE"/>
                        </w:rPr>
                        <w:t xml:space="preserve">რომელიც შემოდის ქვეყანაში იმ უპირატესობებისა და ფაქტორების გამო, რომლებიც დაეხმარებიან მას საერთაშორისო ბაზარზე კონკურენტუნარიანობის შენარჩუნებაში </w:t>
                      </w:r>
                    </w:p>
                    <w:p w14:paraId="078A204B" w14:textId="77777777" w:rsidR="007A6575" w:rsidRPr="00A41906" w:rsidRDefault="007A6575" w:rsidP="00131CCA">
                      <w:pPr>
                        <w:spacing w:before="120"/>
                        <w:jc w:val="both"/>
                        <w:rPr>
                          <w:rFonts w:ascii="Sylfaen" w:hAnsi="Sylfaen"/>
                          <w:i/>
                        </w:rPr>
                      </w:pPr>
                      <w:r w:rsidRPr="00A41906">
                        <w:rPr>
                          <w:rFonts w:ascii="Sylfaen" w:hAnsi="Sylfaen" w:cs="Sylfaen"/>
                          <w:i/>
                          <w:lang w:val="ka-GE"/>
                        </w:rPr>
                        <w:t>წყარო</w:t>
                      </w:r>
                      <w:r w:rsidRPr="00A41906">
                        <w:rPr>
                          <w:rFonts w:ascii="Sylfaen" w:hAnsi="Sylfaen"/>
                          <w:i/>
                          <w:lang w:val="ka-GE"/>
                        </w:rPr>
                        <w:t xml:space="preserve">: </w:t>
                      </w:r>
                      <w:r w:rsidRPr="00A41906">
                        <w:rPr>
                          <w:rFonts w:ascii="Sylfaen" w:hAnsi="Sylfaen"/>
                          <w:i/>
                        </w:rPr>
                        <w:t>The</w:t>
                      </w:r>
                      <w:r w:rsidRPr="00A41906">
                        <w:rPr>
                          <w:rFonts w:ascii="Sylfaen" w:hAnsi="Sylfaen"/>
                          <w:i/>
                          <w:lang w:val="ka-GE"/>
                        </w:rPr>
                        <w:t xml:space="preserve"> </w:t>
                      </w:r>
                      <w:r w:rsidRPr="00A41906">
                        <w:rPr>
                          <w:rFonts w:ascii="Sylfaen" w:hAnsi="Sylfaen"/>
                          <w:i/>
                        </w:rPr>
                        <w:t>W</w:t>
                      </w:r>
                      <w:r w:rsidRPr="00A41906">
                        <w:rPr>
                          <w:rFonts w:ascii="Sylfaen" w:hAnsi="Sylfaen"/>
                          <w:i/>
                          <w:lang w:val="ka-GE"/>
                        </w:rPr>
                        <w:t>orld</w:t>
                      </w:r>
                      <w:r w:rsidRPr="00A41906">
                        <w:rPr>
                          <w:rFonts w:ascii="Sylfaen" w:hAnsi="Sylfaen"/>
                          <w:i/>
                        </w:rPr>
                        <w:t xml:space="preserve"> B</w:t>
                      </w:r>
                      <w:r w:rsidRPr="00A41906">
                        <w:rPr>
                          <w:rFonts w:ascii="Sylfaen" w:hAnsi="Sylfaen"/>
                          <w:i/>
                          <w:lang w:val="ka-GE"/>
                        </w:rPr>
                        <w:t>ank</w:t>
                      </w:r>
                      <w:r>
                        <w:rPr>
                          <w:rFonts w:ascii="Sylfaen" w:hAnsi="Sylfaen"/>
                          <w:i/>
                        </w:rPr>
                        <w:t>;</w:t>
                      </w:r>
                      <w:r w:rsidRPr="00A41906">
                        <w:rPr>
                          <w:rFonts w:ascii="Sylfaen" w:hAnsi="Sylfaen"/>
                          <w:i/>
                        </w:rPr>
                        <w:t xml:space="preserve"> Journal of International Business Studies (John H. Dunning)</w:t>
                      </w:r>
                    </w:p>
                  </w:txbxContent>
                </v:textbox>
              </v:shape>
            </w:pict>
          </mc:Fallback>
        </mc:AlternateContent>
      </w:r>
    </w:p>
    <w:p w14:paraId="3B957A07" w14:textId="77777777" w:rsidR="00131CCA" w:rsidRPr="000637B4" w:rsidRDefault="00131CCA" w:rsidP="00131CCA">
      <w:pPr>
        <w:spacing w:line="264" w:lineRule="auto"/>
        <w:jc w:val="both"/>
        <w:rPr>
          <w:rFonts w:ascii="Sylfaen" w:hAnsi="Sylfaen"/>
          <w:lang w:val="ka-GE"/>
        </w:rPr>
      </w:pPr>
    </w:p>
    <w:p w14:paraId="70773169" w14:textId="77777777" w:rsidR="00131CCA" w:rsidRPr="00131CCA" w:rsidRDefault="00131CCA" w:rsidP="00131CCA">
      <w:pPr>
        <w:spacing w:line="264" w:lineRule="auto"/>
        <w:jc w:val="both"/>
        <w:rPr>
          <w:rFonts w:ascii="Sylfaen" w:hAnsi="Sylfaen"/>
          <w:lang w:val="ka-GE"/>
        </w:rPr>
      </w:pPr>
    </w:p>
    <w:p w14:paraId="27AF854D" w14:textId="77777777" w:rsidR="00131CCA" w:rsidRPr="00131CCA" w:rsidRDefault="00131CCA" w:rsidP="00131CCA">
      <w:pPr>
        <w:spacing w:line="264" w:lineRule="auto"/>
        <w:jc w:val="both"/>
        <w:rPr>
          <w:rFonts w:ascii="Sylfaen" w:hAnsi="Sylfaen"/>
          <w:lang w:val="ka-GE"/>
        </w:rPr>
      </w:pPr>
    </w:p>
    <w:p w14:paraId="1399B411" w14:textId="77777777" w:rsidR="00131CCA" w:rsidRPr="00131CCA" w:rsidRDefault="00131CCA" w:rsidP="00131CCA">
      <w:pPr>
        <w:spacing w:line="264" w:lineRule="auto"/>
        <w:jc w:val="both"/>
        <w:rPr>
          <w:rFonts w:ascii="Sylfaen" w:hAnsi="Sylfaen"/>
          <w:lang w:val="ka-GE"/>
        </w:rPr>
      </w:pPr>
    </w:p>
    <w:p w14:paraId="0A9DA288" w14:textId="77777777" w:rsidR="00131CCA" w:rsidRPr="00131CCA" w:rsidRDefault="00131CCA" w:rsidP="00131CCA">
      <w:pPr>
        <w:spacing w:line="264" w:lineRule="auto"/>
        <w:jc w:val="both"/>
        <w:rPr>
          <w:rFonts w:ascii="Sylfaen" w:hAnsi="Sylfaen"/>
          <w:lang w:val="ka-GE"/>
        </w:rPr>
      </w:pPr>
    </w:p>
    <w:p w14:paraId="5C70F147" w14:textId="77777777" w:rsidR="00131CCA" w:rsidRPr="00131CCA" w:rsidRDefault="00131CCA" w:rsidP="00131CCA">
      <w:pPr>
        <w:spacing w:line="264" w:lineRule="auto"/>
        <w:jc w:val="both"/>
        <w:rPr>
          <w:rFonts w:ascii="Sylfaen" w:hAnsi="Sylfaen"/>
          <w:lang w:val="ka-GE"/>
        </w:rPr>
      </w:pPr>
    </w:p>
    <w:p w14:paraId="73E521A2" w14:textId="77777777" w:rsidR="00131CCA" w:rsidRPr="00131CCA" w:rsidRDefault="00131CCA" w:rsidP="00131CCA">
      <w:pPr>
        <w:spacing w:line="264" w:lineRule="auto"/>
        <w:jc w:val="both"/>
        <w:rPr>
          <w:rFonts w:ascii="Sylfaen" w:hAnsi="Sylfaen"/>
          <w:lang w:val="ka-GE"/>
        </w:rPr>
      </w:pPr>
    </w:p>
    <w:p w14:paraId="384832D2" w14:textId="77777777" w:rsidR="00131CCA" w:rsidRPr="00131CCA" w:rsidRDefault="00131CCA" w:rsidP="00131CCA">
      <w:pPr>
        <w:spacing w:line="264" w:lineRule="auto"/>
        <w:jc w:val="both"/>
        <w:rPr>
          <w:rFonts w:ascii="Sylfaen" w:hAnsi="Sylfaen"/>
          <w:lang w:val="ka-GE"/>
        </w:rPr>
      </w:pPr>
    </w:p>
    <w:p w14:paraId="44D27C94" w14:textId="77777777" w:rsidR="00131CCA" w:rsidRPr="00131CCA" w:rsidRDefault="00131CCA" w:rsidP="00131CCA">
      <w:pPr>
        <w:spacing w:line="264" w:lineRule="auto"/>
        <w:jc w:val="both"/>
        <w:rPr>
          <w:rFonts w:ascii="Sylfaen" w:hAnsi="Sylfaen"/>
          <w:lang w:val="ka-GE"/>
        </w:rPr>
      </w:pPr>
    </w:p>
    <w:p w14:paraId="5A020EE2" w14:textId="77777777" w:rsidR="00131CCA" w:rsidRPr="00131CCA" w:rsidRDefault="00131CCA" w:rsidP="00131CCA">
      <w:pPr>
        <w:spacing w:line="264" w:lineRule="auto"/>
        <w:jc w:val="both"/>
        <w:rPr>
          <w:rFonts w:ascii="Sylfaen" w:hAnsi="Sylfaen"/>
          <w:lang w:val="ka-GE"/>
        </w:rPr>
      </w:pPr>
    </w:p>
    <w:p w14:paraId="1C01DB21" w14:textId="77777777" w:rsidR="00131CCA" w:rsidRPr="00131CCA" w:rsidRDefault="00131CCA" w:rsidP="00131CCA">
      <w:pPr>
        <w:spacing w:line="264" w:lineRule="auto"/>
        <w:jc w:val="both"/>
        <w:rPr>
          <w:rFonts w:ascii="Sylfaen" w:hAnsi="Sylfaen"/>
          <w:lang w:val="ka-GE"/>
        </w:rPr>
      </w:pPr>
    </w:p>
    <w:p w14:paraId="0E405177" w14:textId="77777777" w:rsidR="00131CCA" w:rsidRPr="00131CCA" w:rsidRDefault="00131CCA" w:rsidP="00131CCA">
      <w:pPr>
        <w:spacing w:line="264" w:lineRule="auto"/>
        <w:jc w:val="both"/>
        <w:rPr>
          <w:rFonts w:ascii="Sylfaen" w:hAnsi="Sylfaen"/>
          <w:lang w:val="ka-GE"/>
        </w:rPr>
      </w:pPr>
    </w:p>
    <w:p w14:paraId="5481F8DA" w14:textId="77777777" w:rsidR="00131CCA" w:rsidRPr="00131CCA" w:rsidRDefault="00131CCA" w:rsidP="00131CCA">
      <w:pPr>
        <w:spacing w:line="264" w:lineRule="auto"/>
        <w:jc w:val="both"/>
        <w:rPr>
          <w:rFonts w:ascii="Sylfaen" w:hAnsi="Sylfaen"/>
          <w:lang w:val="ka-GE"/>
        </w:rPr>
      </w:pPr>
    </w:p>
    <w:p w14:paraId="1934ACFF" w14:textId="77777777" w:rsidR="00131CCA" w:rsidRPr="00131CCA" w:rsidRDefault="00131CCA" w:rsidP="00131CCA">
      <w:pPr>
        <w:spacing w:line="264" w:lineRule="auto"/>
        <w:jc w:val="both"/>
        <w:rPr>
          <w:rFonts w:ascii="Sylfaen" w:hAnsi="Sylfaen"/>
          <w:lang w:val="ka-GE"/>
        </w:rPr>
      </w:pPr>
    </w:p>
    <w:p w14:paraId="14DD7866" w14:textId="77777777" w:rsidR="00131CCA" w:rsidRPr="00131CCA" w:rsidRDefault="00131CCA" w:rsidP="00131CCA">
      <w:pPr>
        <w:spacing w:line="264" w:lineRule="auto"/>
        <w:jc w:val="both"/>
        <w:rPr>
          <w:rFonts w:ascii="Sylfaen" w:hAnsi="Sylfaen"/>
          <w:lang w:val="ka-GE"/>
        </w:rPr>
      </w:pPr>
    </w:p>
    <w:p w14:paraId="0F6098A8" w14:textId="77777777" w:rsidR="00131CCA" w:rsidRPr="00131CCA" w:rsidRDefault="00131CCA" w:rsidP="00131CCA">
      <w:pPr>
        <w:spacing w:line="264" w:lineRule="auto"/>
        <w:jc w:val="both"/>
        <w:rPr>
          <w:rFonts w:ascii="Sylfaen" w:hAnsi="Sylfaen"/>
          <w:lang w:val="ka-GE"/>
        </w:rPr>
      </w:pPr>
    </w:p>
    <w:p w14:paraId="07CD0FF8" w14:textId="77777777" w:rsidR="00131CCA" w:rsidRPr="00131CCA" w:rsidRDefault="00131CCA" w:rsidP="00131CCA">
      <w:pPr>
        <w:spacing w:line="264" w:lineRule="auto"/>
        <w:jc w:val="both"/>
        <w:rPr>
          <w:rFonts w:ascii="Sylfaen" w:hAnsi="Sylfaen"/>
          <w:lang w:val="ka-GE"/>
        </w:rPr>
      </w:pPr>
    </w:p>
    <w:p w14:paraId="60EA53A4" w14:textId="77777777" w:rsidR="00131CCA" w:rsidRPr="00131CCA" w:rsidRDefault="00131CCA" w:rsidP="00131CCA">
      <w:pPr>
        <w:spacing w:line="264" w:lineRule="auto"/>
        <w:jc w:val="both"/>
        <w:rPr>
          <w:rFonts w:ascii="Sylfaen" w:hAnsi="Sylfaen"/>
          <w:lang w:val="ka-GE"/>
        </w:rPr>
      </w:pPr>
    </w:p>
    <w:p w14:paraId="18979D69" w14:textId="77777777" w:rsidR="00131CCA" w:rsidRPr="00131CCA" w:rsidRDefault="00131CCA" w:rsidP="00131CCA">
      <w:pPr>
        <w:spacing w:line="264" w:lineRule="auto"/>
        <w:jc w:val="both"/>
        <w:rPr>
          <w:rFonts w:ascii="Sylfaen" w:hAnsi="Sylfaen"/>
          <w:lang w:val="ka-GE"/>
        </w:rPr>
      </w:pPr>
    </w:p>
    <w:p w14:paraId="6E584CD5" w14:textId="07D061DD" w:rsidR="00832DE8" w:rsidRDefault="00131CCA" w:rsidP="00131CCA">
      <w:pPr>
        <w:spacing w:line="264" w:lineRule="auto"/>
        <w:jc w:val="both"/>
        <w:rPr>
          <w:rFonts w:ascii="Sylfaen" w:hAnsi="Sylfaen"/>
          <w:lang w:val="ka-GE"/>
        </w:rPr>
      </w:pPr>
      <w:r w:rsidRPr="00131CCA">
        <w:rPr>
          <w:rFonts w:ascii="Sylfaen" w:hAnsi="Sylfaen"/>
          <w:lang w:val="ka-GE"/>
        </w:rPr>
        <w:lastRenderedPageBreak/>
        <w:t xml:space="preserve">საერთაშორისო გამოცდილება აჩვენებს, რომ საქართველოს ეკონომიკის მსგავსი ქვეყნები და/ან კონკურენტები ფოკუსირებულები არიან ე.წ. Efficiency-seeking ინვესტორებზე და გარკვეულწილად ე.წ. Strategic asset-seeking ინვესტორებზე. ამასთან, მსოფლიოში აღიარებული საუკეთესო გამოცდილების მიხედვით ყველა წარმატებული საინვესტიციო სააგენტო ფოკუსირებას აკეთებს სექტორებზე, რომლებიც </w:t>
      </w:r>
      <w:r w:rsidR="00391AF6">
        <w:rPr>
          <w:rFonts w:ascii="Sylfaen" w:hAnsi="Sylfaen"/>
          <w:lang w:val="ka-GE"/>
        </w:rPr>
        <w:t>ქმნიან</w:t>
      </w:r>
      <w:r w:rsidRPr="00131CCA">
        <w:rPr>
          <w:rFonts w:ascii="Sylfaen" w:hAnsi="Sylfaen"/>
          <w:lang w:val="ka-GE"/>
        </w:rPr>
        <w:t xml:space="preserve"> ბევრ სამუშაო ადგილს, </w:t>
      </w:r>
      <w:r w:rsidR="00391AF6">
        <w:rPr>
          <w:rFonts w:ascii="Sylfaen" w:hAnsi="Sylfaen"/>
          <w:lang w:val="ka-GE"/>
        </w:rPr>
        <w:t>აქვთ</w:t>
      </w:r>
      <w:r w:rsidRPr="00131CCA">
        <w:rPr>
          <w:rFonts w:ascii="Sylfaen" w:hAnsi="Sylfaen"/>
          <w:lang w:val="ka-GE"/>
        </w:rPr>
        <w:t xml:space="preserve"> მაღალი საექსპორტო პოტენციალი და ცოდნა </w:t>
      </w:r>
      <w:r w:rsidR="00391AF6">
        <w:rPr>
          <w:rFonts w:ascii="Sylfaen" w:hAnsi="Sylfaen"/>
          <w:lang w:val="ka-GE"/>
        </w:rPr>
        <w:t>შეაქვთ</w:t>
      </w:r>
      <w:r w:rsidRPr="00131CCA">
        <w:rPr>
          <w:rFonts w:ascii="Sylfaen" w:hAnsi="Sylfaen"/>
          <w:lang w:val="ka-GE"/>
        </w:rPr>
        <w:t xml:space="preserve"> ქვეყანაში. ასევე, მნიშვნელოვანია ის, თუ განხორციელებული FDI-ის რა წილი იხარჯება იმპორტირებულ ნედლეულსა და დანადგარებზე - მაგალითად შეიძლება ქვეყანაში დიდი მოცულობის საინვესტიციო პროექტი განხორციელდეს,</w:t>
      </w:r>
      <w:r w:rsidR="008A5021">
        <w:rPr>
          <w:rFonts w:ascii="Sylfaen" w:hAnsi="Sylfaen"/>
          <w:lang w:val="ka-GE"/>
        </w:rPr>
        <w:t xml:space="preserve"> </w:t>
      </w:r>
      <w:r w:rsidRPr="00832DE8">
        <w:rPr>
          <w:rFonts w:ascii="Sylfaen" w:hAnsi="Sylfaen"/>
          <w:lang w:val="ka-GE"/>
        </w:rPr>
        <w:t>მაგრამ</w:t>
      </w:r>
      <w:r w:rsidR="00C35BA6" w:rsidRPr="00A703B7">
        <w:rPr>
          <w:rFonts w:ascii="Sylfaen" w:hAnsi="Sylfaen"/>
          <w:lang w:val="ka-GE"/>
        </w:rPr>
        <w:t xml:space="preserve"> </w:t>
      </w:r>
      <w:r w:rsidRPr="00832DE8">
        <w:rPr>
          <w:rFonts w:ascii="Sylfaen" w:hAnsi="Sylfaen"/>
          <w:lang w:val="ka-GE"/>
        </w:rPr>
        <w:t>იმპორტირებულ</w:t>
      </w:r>
      <w:r w:rsidRPr="002C5169">
        <w:rPr>
          <w:rFonts w:ascii="Sylfaen" w:hAnsi="Sylfaen"/>
          <w:lang w:val="ka-GE"/>
        </w:rPr>
        <w:t xml:space="preserve"> </w:t>
      </w:r>
      <w:r w:rsidRPr="00213FEB">
        <w:rPr>
          <w:rFonts w:ascii="Sylfaen" w:hAnsi="Sylfaen"/>
          <w:lang w:val="ka-GE"/>
        </w:rPr>
        <w:t xml:space="preserve">დანადგარებსა და </w:t>
      </w:r>
      <w:r w:rsidRPr="000B572D">
        <w:rPr>
          <w:rFonts w:ascii="Sylfaen" w:hAnsi="Sylfaen"/>
          <w:lang w:val="ka-GE"/>
        </w:rPr>
        <w:t>ნედლეულზე</w:t>
      </w:r>
      <w:r w:rsidRPr="008D49A5">
        <w:rPr>
          <w:rFonts w:ascii="Sylfaen" w:hAnsi="Sylfaen"/>
          <w:lang w:val="ka-GE"/>
        </w:rPr>
        <w:t xml:space="preserve"> </w:t>
      </w:r>
      <w:r w:rsidR="00C35BA6" w:rsidRPr="00A703B7">
        <w:rPr>
          <w:rFonts w:ascii="Sylfaen" w:hAnsi="Sylfaen"/>
          <w:lang w:val="ka-GE"/>
        </w:rPr>
        <w:t>მაღალი დანახარჯის გამო</w:t>
      </w:r>
      <w:r w:rsidR="00F65097">
        <w:rPr>
          <w:rFonts w:ascii="Sylfaen" w:hAnsi="Sylfaen"/>
          <w:lang w:val="ka-GE"/>
        </w:rPr>
        <w:t>,</w:t>
      </w:r>
      <w:r w:rsidR="00C35BA6" w:rsidRPr="00A703B7">
        <w:rPr>
          <w:rFonts w:ascii="Sylfaen" w:hAnsi="Sylfaen"/>
          <w:lang w:val="ka-GE"/>
        </w:rPr>
        <w:t xml:space="preserve"> მას არ მოყვეს ისეთი ეკონომიკური ეფექტი, როგორ</w:t>
      </w:r>
      <w:r w:rsidR="00832DE8" w:rsidRPr="00A703B7">
        <w:rPr>
          <w:rFonts w:ascii="Sylfaen" w:hAnsi="Sylfaen"/>
          <w:lang w:val="ka-GE"/>
        </w:rPr>
        <w:t>საც პროექტის ჯამური საინვესტიციო მოცულობა აჩვენებს.</w:t>
      </w:r>
    </w:p>
    <w:p w14:paraId="193651D1" w14:textId="2C1A825C" w:rsidR="00B5724A" w:rsidRDefault="00B5724A" w:rsidP="00213FEB">
      <w:pPr>
        <w:spacing w:line="264" w:lineRule="auto"/>
        <w:jc w:val="both"/>
        <w:rPr>
          <w:rFonts w:ascii="Sylfaen" w:hAnsi="Sylfaen"/>
          <w:lang w:val="ka-GE"/>
        </w:rPr>
      </w:pPr>
    </w:p>
    <w:p w14:paraId="666725BE" w14:textId="1D0F7633" w:rsidR="00B5724A" w:rsidRPr="00B5724A" w:rsidRDefault="00B5724A" w:rsidP="00213FEB">
      <w:pPr>
        <w:spacing w:line="264" w:lineRule="auto"/>
        <w:jc w:val="both"/>
        <w:rPr>
          <w:rFonts w:ascii="Sylfaen" w:hAnsi="Sylfaen"/>
          <w:lang w:val="ka-GE"/>
        </w:rPr>
      </w:pPr>
      <w:r w:rsidRPr="00B5724A">
        <w:rPr>
          <w:rFonts w:ascii="Sylfaen" w:hAnsi="Sylfaen"/>
          <w:lang w:val="ka-GE"/>
        </w:rPr>
        <w:t xml:space="preserve">COVID </w:t>
      </w:r>
      <w:r>
        <w:rPr>
          <w:rFonts w:ascii="Sylfaen" w:hAnsi="Sylfaen"/>
          <w:lang w:val="ka-GE"/>
        </w:rPr>
        <w:t xml:space="preserve">პანდემიიდან გამომდინარე, მოკლევადიან პერიოდში მოსალოდნელია </w:t>
      </w:r>
      <w:r w:rsidRPr="00131CCA">
        <w:rPr>
          <w:rFonts w:ascii="Sylfaen" w:hAnsi="Sylfaen" w:cs="Sylfaen"/>
          <w:lang w:val="ka-GE"/>
        </w:rPr>
        <w:t>ინვესტიციების მსოფლიო ნაკადი</w:t>
      </w:r>
      <w:r>
        <w:rPr>
          <w:rFonts w:ascii="Sylfaen" w:hAnsi="Sylfaen" w:cs="Sylfaen"/>
          <w:lang w:val="ka-GE"/>
        </w:rPr>
        <w:t xml:space="preserve">ს შემცირება. შესაბამისად, ინვესტიციების მოზდივის მიმართულებით გაიზრდება ქვეყნებს შორის კონკურენცია, მათ შორის განსაკუთრებით </w:t>
      </w:r>
      <w:r w:rsidRPr="00131CCA">
        <w:rPr>
          <w:rFonts w:ascii="Sylfaen" w:hAnsi="Sylfaen"/>
          <w:lang w:val="ka-GE"/>
        </w:rPr>
        <w:t xml:space="preserve">ე.წ. Efficiency-seeking </w:t>
      </w:r>
      <w:r>
        <w:rPr>
          <w:rFonts w:ascii="Sylfaen" w:hAnsi="Sylfaen"/>
          <w:lang w:val="ka-GE"/>
        </w:rPr>
        <w:t xml:space="preserve">ინვესტორების მოსაზიდად. </w:t>
      </w:r>
      <w:r w:rsidRPr="001156C3">
        <w:rPr>
          <w:rFonts w:ascii="Sylfaen" w:hAnsi="Sylfaen"/>
          <w:lang w:val="ka-GE"/>
        </w:rPr>
        <w:t xml:space="preserve">ამიტომ, საქართველოს საკმაოდ რთული გამოწვევის წინაშე დგას - </w:t>
      </w:r>
      <w:r w:rsidR="003E1D2B" w:rsidRPr="001156C3">
        <w:rPr>
          <w:rFonts w:ascii="Sylfaen" w:hAnsi="Sylfaen"/>
          <w:lang w:val="ka-GE"/>
        </w:rPr>
        <w:t xml:space="preserve">ქვეყანამ </w:t>
      </w:r>
      <w:r w:rsidRPr="001156C3">
        <w:rPr>
          <w:rFonts w:ascii="Sylfaen" w:hAnsi="Sylfaen"/>
          <w:lang w:val="ka-GE"/>
        </w:rPr>
        <w:t>ინვესტორებს უნდა შესთავაზოს ახალი და უფრო ხელსაყრელი საინვესტიციო წინადადებები, რათა კონკურენცია გაუწიოს სხვა ქვეყნებს</w:t>
      </w:r>
      <w:r w:rsidR="00663C52">
        <w:rPr>
          <w:rFonts w:ascii="Sylfaen" w:hAnsi="Sylfaen"/>
          <w:lang w:val="ka-GE"/>
        </w:rPr>
        <w:t>.</w:t>
      </w:r>
    </w:p>
    <w:p w14:paraId="68C8343B" w14:textId="2130FBFC" w:rsidR="00B5724A" w:rsidRDefault="00B5724A" w:rsidP="00213FEB">
      <w:pPr>
        <w:spacing w:line="264" w:lineRule="auto"/>
        <w:jc w:val="both"/>
        <w:rPr>
          <w:rFonts w:ascii="Sylfaen" w:hAnsi="Sylfaen"/>
          <w:lang w:val="ka-GE"/>
        </w:rPr>
      </w:pPr>
    </w:p>
    <w:p w14:paraId="2BA66E9E" w14:textId="3DCF728A" w:rsidR="00B5724A" w:rsidRDefault="00B5724A" w:rsidP="00B5724A">
      <w:pPr>
        <w:spacing w:line="264" w:lineRule="auto"/>
        <w:jc w:val="both"/>
        <w:rPr>
          <w:rFonts w:ascii="Sylfaen" w:hAnsi="Sylfaen"/>
          <w:lang w:val="ka-GE"/>
        </w:rPr>
      </w:pPr>
      <w:r w:rsidRPr="00B5724A">
        <w:rPr>
          <w:rFonts w:ascii="Sylfaen" w:hAnsi="Sylfaen"/>
          <w:lang w:val="ka-GE"/>
        </w:rPr>
        <w:t>პანდემიით გამოწვეული ტენდენციების</w:t>
      </w:r>
      <w:r w:rsidR="00D6276E">
        <w:rPr>
          <w:rFonts w:ascii="Sylfaen" w:hAnsi="Sylfaen"/>
          <w:lang w:val="ka-GE"/>
        </w:rPr>
        <w:t>,</w:t>
      </w:r>
      <w:r w:rsidRPr="00B5724A">
        <w:rPr>
          <w:rFonts w:ascii="Sylfaen" w:hAnsi="Sylfaen"/>
          <w:lang w:val="ka-GE"/>
        </w:rPr>
        <w:t xml:space="preserve"> საერთაშორისო გამოცდილების</w:t>
      </w:r>
      <w:r w:rsidR="00D6276E">
        <w:rPr>
          <w:rFonts w:ascii="Sylfaen" w:hAnsi="Sylfaen"/>
          <w:lang w:val="ka-GE"/>
        </w:rPr>
        <w:t xml:space="preserve"> და სექტორების მიმზიდველობის (სექტორის </w:t>
      </w:r>
      <w:r w:rsidR="00D6276E" w:rsidRPr="00131CCA">
        <w:rPr>
          <w:rFonts w:ascii="Sylfaen" w:hAnsi="Sylfaen"/>
          <w:lang w:val="ka-GE"/>
        </w:rPr>
        <w:t>მნ</w:t>
      </w:r>
      <w:r w:rsidR="00D6276E">
        <w:rPr>
          <w:rFonts w:ascii="Sylfaen" w:hAnsi="Sylfaen"/>
          <w:lang w:val="ka-GE"/>
        </w:rPr>
        <w:t>იშვნელობა</w:t>
      </w:r>
      <w:r w:rsidR="00D6276E" w:rsidRPr="00131CCA">
        <w:rPr>
          <w:rFonts w:ascii="Sylfaen" w:hAnsi="Sylfaen"/>
          <w:lang w:val="ka-GE"/>
        </w:rPr>
        <w:t xml:space="preserve"> საქართველოს განვითარების </w:t>
      </w:r>
      <w:r w:rsidR="00D6276E">
        <w:rPr>
          <w:rFonts w:ascii="Sylfaen" w:hAnsi="Sylfaen"/>
          <w:lang w:val="ka-GE"/>
        </w:rPr>
        <w:t>მიზნებიდან გამომდინარე)</w:t>
      </w:r>
      <w:r w:rsidRPr="00B5724A">
        <w:rPr>
          <w:rFonts w:ascii="Sylfaen" w:hAnsi="Sylfaen"/>
          <w:lang w:val="ka-GE"/>
        </w:rPr>
        <w:t xml:space="preserve"> გათვალისწინებით, IFC-სთან თანამშრომლობით მომზადდა სექტორების შეფასების ახალი დოკუმენტი, რომლის მიზანსაც წარმოადგენს პირდაპირი უცხოური ინვესტიციების მოზიდვის თვალსაზრისით პრიორიტეტული სექტორების იდენტიფიცირება და გამოვლენა იმ პოტენციური სექტორების, რომლებსაც სწრაფი ზრდის და განვითარების ახალი პოტენციალი გააჩნიათ. თავდაპირველი სკანირება ჩატარდა 2019 წელს, ხოლო 2020 წელს სექტორის სკანირების შედეგებ</w:t>
      </w:r>
      <w:r w:rsidR="00D6276E">
        <w:rPr>
          <w:rFonts w:ascii="Sylfaen" w:hAnsi="Sylfaen"/>
          <w:lang w:val="ka-GE"/>
        </w:rPr>
        <w:t>შ</w:t>
      </w:r>
      <w:r w:rsidRPr="00B5724A">
        <w:rPr>
          <w:rFonts w:ascii="Sylfaen" w:hAnsi="Sylfaen"/>
          <w:lang w:val="ka-GE"/>
        </w:rPr>
        <w:t xml:space="preserve">ი </w:t>
      </w:r>
      <w:r w:rsidR="00D6276E">
        <w:rPr>
          <w:rFonts w:ascii="Sylfaen" w:hAnsi="Sylfaen"/>
          <w:lang w:val="ka-GE"/>
        </w:rPr>
        <w:t>გათვალისწინებულია</w:t>
      </w:r>
      <w:r w:rsidRPr="00B5724A">
        <w:rPr>
          <w:rFonts w:ascii="Sylfaen" w:hAnsi="Sylfaen"/>
          <w:lang w:val="ka-GE"/>
        </w:rPr>
        <w:t xml:space="preserve"> COVID-ის </w:t>
      </w:r>
      <w:r w:rsidR="00D6276E">
        <w:rPr>
          <w:rFonts w:ascii="Sylfaen" w:hAnsi="Sylfaen"/>
          <w:lang w:val="ka-GE"/>
        </w:rPr>
        <w:t>ზეგავლენაც</w:t>
      </w:r>
      <w:r w:rsidRPr="00B5724A">
        <w:rPr>
          <w:rFonts w:ascii="Sylfaen" w:hAnsi="Sylfaen"/>
          <w:lang w:val="ka-GE"/>
        </w:rPr>
        <w:t>.</w:t>
      </w:r>
    </w:p>
    <w:p w14:paraId="4D8F362A" w14:textId="57095BA0" w:rsidR="00D6276E" w:rsidRDefault="00D6276E" w:rsidP="00B5724A">
      <w:pPr>
        <w:spacing w:line="264" w:lineRule="auto"/>
        <w:jc w:val="both"/>
        <w:rPr>
          <w:rFonts w:ascii="Sylfaen" w:hAnsi="Sylfaen"/>
          <w:lang w:val="ka-GE"/>
        </w:rPr>
      </w:pPr>
    </w:p>
    <w:p w14:paraId="22951946" w14:textId="793E39D4" w:rsidR="0015083C" w:rsidRPr="0015083C" w:rsidRDefault="00B5724A" w:rsidP="00B5724A">
      <w:pPr>
        <w:spacing w:line="264" w:lineRule="auto"/>
        <w:jc w:val="both"/>
        <w:rPr>
          <w:rFonts w:ascii="Sylfaen" w:hAnsi="Sylfaen"/>
          <w:lang w:val="ka-GE"/>
        </w:rPr>
      </w:pPr>
      <w:r w:rsidRPr="00B5724A">
        <w:rPr>
          <w:rFonts w:ascii="Sylfaen" w:hAnsi="Sylfaen"/>
          <w:lang w:val="ka-GE"/>
        </w:rPr>
        <w:t>სექტორების შეფასებისას გამოყენებული იყო ორი მთავარი ფაქტორი - მიმზიდველობა (desirability) და მიზანშეწონილობა (feasibility)</w:t>
      </w:r>
      <w:r w:rsidR="00D6276E">
        <w:rPr>
          <w:rFonts w:ascii="Sylfaen" w:hAnsi="Sylfaen"/>
          <w:lang w:val="ka-GE"/>
        </w:rPr>
        <w:t xml:space="preserve"> </w:t>
      </w:r>
      <w:r w:rsidR="00D6276E" w:rsidRPr="00D6276E">
        <w:rPr>
          <w:rFonts w:ascii="Sylfaen" w:hAnsi="Sylfaen"/>
          <w:lang w:val="ka-GE"/>
        </w:rPr>
        <w:t>COVID ეფექტის გათვალისწინებით</w:t>
      </w:r>
      <w:r w:rsidRPr="00B5724A">
        <w:rPr>
          <w:rFonts w:ascii="Sylfaen" w:hAnsi="Sylfaen"/>
          <w:lang w:val="ka-GE"/>
        </w:rPr>
        <w:t>. მიმზიდველობა გულისხმობს მოცემულ სექტორში პირდაპირი უცხოური ინვესტიციების პოტენციურ მნიშვნელობას საქართველოს განვითარების მიზნების გათვალისწინებით</w:t>
      </w:r>
      <w:r w:rsidR="00D6276E" w:rsidRPr="00F65620">
        <w:rPr>
          <w:rFonts w:ascii="Sylfaen" w:hAnsi="Sylfaen"/>
          <w:lang w:val="ka-GE"/>
        </w:rPr>
        <w:t xml:space="preserve">, </w:t>
      </w:r>
      <w:r w:rsidR="00D6276E" w:rsidRPr="003E1D2B">
        <w:rPr>
          <w:rFonts w:ascii="Sylfaen" w:hAnsi="Sylfaen"/>
          <w:lang w:val="ka-GE"/>
        </w:rPr>
        <w:t>მათ</w:t>
      </w:r>
      <w:r w:rsidRPr="003E1D2B">
        <w:rPr>
          <w:rFonts w:ascii="Sylfaen" w:hAnsi="Sylfaen"/>
          <w:lang w:val="ka-GE"/>
        </w:rPr>
        <w:t xml:space="preserve"> </w:t>
      </w:r>
      <w:r w:rsidR="00F96120" w:rsidRPr="003E1D2B">
        <w:rPr>
          <w:rFonts w:ascii="Sylfaen" w:hAnsi="Sylfaen"/>
          <w:lang w:val="ka-GE"/>
        </w:rPr>
        <w:t>შორის</w:t>
      </w:r>
      <w:r w:rsidRPr="003E1D2B">
        <w:rPr>
          <w:rFonts w:ascii="Sylfaen" w:hAnsi="Sylfaen"/>
          <w:lang w:val="ka-GE"/>
        </w:rPr>
        <w:t xml:space="preserve"> COVID პანდემიამ გაზარდა თუ შეამცირა კონკრეტულ სექტორში ინვესტიციების მოზიდვის საჭიროება 2019 წლის მაჩვენებელთან შედარებით</w:t>
      </w:r>
      <w:r w:rsidR="00F96120" w:rsidRPr="003E1D2B">
        <w:rPr>
          <w:rFonts w:ascii="Sylfaen" w:hAnsi="Sylfaen"/>
          <w:lang w:val="ka-GE"/>
        </w:rPr>
        <w:t xml:space="preserve"> (COVID პანდემიასთან დაკავშირებული მაჩვენებელი მერყეობს -20%-დან +20%-მდე, სადაც +20% ნიშნავს</w:t>
      </w:r>
      <w:r w:rsidR="00814B79" w:rsidRPr="003E1D2B">
        <w:rPr>
          <w:rFonts w:ascii="Sylfaen" w:hAnsi="Sylfaen"/>
          <w:lang w:val="ka-GE"/>
        </w:rPr>
        <w:t>, რომ</w:t>
      </w:r>
      <w:r w:rsidR="00F96120" w:rsidRPr="003E1D2B">
        <w:rPr>
          <w:rFonts w:ascii="Sylfaen" w:hAnsi="Sylfaen"/>
          <w:lang w:val="ka-GE"/>
        </w:rPr>
        <w:t xml:space="preserve"> აღნიშნულ სექტორში ინვესტიციის მოზიდვის მნიშვნელობა უფრო მეტია ვიდრე 2019 წლის სკანირების დროს იყო, ხოლო -20% აჩვენებს</w:t>
      </w:r>
      <w:r w:rsidR="00814B79" w:rsidRPr="003E1D2B">
        <w:rPr>
          <w:rFonts w:ascii="Sylfaen" w:hAnsi="Sylfaen"/>
          <w:lang w:val="ka-GE"/>
        </w:rPr>
        <w:t>,</w:t>
      </w:r>
      <w:r w:rsidR="00F96120" w:rsidRPr="003E1D2B">
        <w:rPr>
          <w:rFonts w:ascii="Sylfaen" w:hAnsi="Sylfaen"/>
          <w:lang w:val="ka-GE"/>
        </w:rPr>
        <w:t xml:space="preserve"> რომ </w:t>
      </w:r>
      <w:r w:rsidR="00814B79" w:rsidRPr="003E1D2B">
        <w:rPr>
          <w:rFonts w:ascii="Sylfaen" w:hAnsi="Sylfaen"/>
          <w:lang w:val="ka-GE"/>
        </w:rPr>
        <w:t xml:space="preserve">პანდემიიდან გამომდინარე </w:t>
      </w:r>
      <w:r w:rsidR="00F96120" w:rsidRPr="003E1D2B">
        <w:rPr>
          <w:rFonts w:ascii="Sylfaen" w:hAnsi="Sylfaen"/>
          <w:lang w:val="ka-GE"/>
        </w:rPr>
        <w:t>სექტორში ინვესტიციის მოზიდვის მნიშვნელობამ დაიკლო ბოლო ერთი წლის მანძილზე)</w:t>
      </w:r>
      <w:r w:rsidRPr="003E1D2B">
        <w:rPr>
          <w:rFonts w:ascii="Sylfaen" w:hAnsi="Sylfaen"/>
          <w:lang w:val="ka-GE"/>
        </w:rPr>
        <w:t>.</w:t>
      </w:r>
      <w:r w:rsidR="00F96120" w:rsidRPr="003E1D2B">
        <w:rPr>
          <w:rFonts w:ascii="Sylfaen" w:hAnsi="Sylfaen"/>
          <w:lang w:val="ka-GE"/>
        </w:rPr>
        <w:t xml:space="preserve"> </w:t>
      </w:r>
      <w:r w:rsidR="00814B79" w:rsidRPr="003E1D2B">
        <w:rPr>
          <w:rFonts w:ascii="Sylfaen" w:hAnsi="Sylfaen"/>
          <w:lang w:val="ka-GE"/>
        </w:rPr>
        <w:t xml:space="preserve"> </w:t>
      </w:r>
      <w:r w:rsidRPr="003E1D2B">
        <w:rPr>
          <w:rFonts w:ascii="Sylfaen" w:hAnsi="Sylfaen"/>
          <w:lang w:val="ka-GE"/>
        </w:rPr>
        <w:t xml:space="preserve">მიზანშეწონილობა გულისხმობს პოტენციური ინვესტორი კომპანიისთვის სექტორში არსებული საინვესტიციო შეთავაზების მიმზიდველობას. </w:t>
      </w:r>
      <w:r w:rsidR="0015083C" w:rsidRPr="003E1D2B">
        <w:rPr>
          <w:rFonts w:ascii="Sylfaen" w:hAnsi="Sylfaen"/>
          <w:lang w:val="ka-GE"/>
        </w:rPr>
        <w:t>2020 წლის სექტორების სკანირებისას</w:t>
      </w:r>
      <w:r w:rsidR="003E1D2B">
        <w:rPr>
          <w:rFonts w:ascii="Sylfaen" w:hAnsi="Sylfaen"/>
          <w:lang w:val="ka-GE"/>
        </w:rPr>
        <w:t>,</w:t>
      </w:r>
      <w:r w:rsidR="0015083C" w:rsidRPr="003E1D2B">
        <w:rPr>
          <w:rFonts w:ascii="Sylfaen" w:hAnsi="Sylfaen"/>
          <w:lang w:val="ka-GE"/>
        </w:rPr>
        <w:t xml:space="preserve"> კერძო სექტორის მხრიდან მიმზიდველობის გარდა</w:t>
      </w:r>
      <w:r w:rsidR="003E1D2B">
        <w:rPr>
          <w:rFonts w:ascii="Sylfaen" w:hAnsi="Sylfaen"/>
          <w:lang w:val="ka-GE"/>
        </w:rPr>
        <w:t>,</w:t>
      </w:r>
      <w:r w:rsidR="0015083C" w:rsidRPr="003E1D2B">
        <w:rPr>
          <w:rFonts w:ascii="Sylfaen" w:hAnsi="Sylfaen"/>
          <w:lang w:val="ka-GE"/>
        </w:rPr>
        <w:t xml:space="preserve"> ასევე ცალკე შეფასდა IFC-ის, როგორც საინვესტიციო ფონდის, თვალსაზრისით სექტორის მიმზიდველობა </w:t>
      </w:r>
      <w:r w:rsidR="003E1D2B">
        <w:rPr>
          <w:rFonts w:ascii="Sylfaen" w:hAnsi="Sylfaen"/>
          <w:lang w:val="ka-GE"/>
        </w:rPr>
        <w:t xml:space="preserve">- </w:t>
      </w:r>
      <w:r w:rsidR="0015083C" w:rsidRPr="003E1D2B">
        <w:rPr>
          <w:rFonts w:ascii="Sylfaen" w:hAnsi="Sylfaen"/>
          <w:lang w:val="ka-GE"/>
        </w:rPr>
        <w:t>თუ სად შეიძლება ფონდმა განახორციელოს ინვესტიცია. აღნიშნული მაჩვენებელიც -20%-დან +20%-მდე მერყეობს და მონაწილეობს მიმზიდველობის ფაქტორის ჯამური ქულის დათვლისას.</w:t>
      </w:r>
    </w:p>
    <w:p w14:paraId="3BBC9712" w14:textId="7EAB6650" w:rsidR="00B5724A" w:rsidRDefault="00B5724A" w:rsidP="00B5724A">
      <w:pPr>
        <w:spacing w:line="264" w:lineRule="auto"/>
        <w:jc w:val="both"/>
        <w:rPr>
          <w:rFonts w:ascii="Sylfaen" w:hAnsi="Sylfaen"/>
          <w:lang w:val="ka-GE"/>
        </w:rPr>
      </w:pPr>
      <w:r w:rsidRPr="00B5724A">
        <w:rPr>
          <w:rFonts w:ascii="Sylfaen" w:hAnsi="Sylfaen"/>
          <w:lang w:val="ka-GE"/>
        </w:rPr>
        <w:t xml:space="preserve">სექტორების სკანირება არ გულისხმობს საუკეთესო სექტორების არჩევას, ის ეხება სექტორებისთვის პრიორიტეტების მინიჭებას და მათზე პროაქტიულ მუშაობას, რაც საშუალებას </w:t>
      </w:r>
      <w:r w:rsidRPr="00B5724A">
        <w:rPr>
          <w:rFonts w:ascii="Sylfaen" w:hAnsi="Sylfaen"/>
          <w:lang w:val="ka-GE"/>
        </w:rPr>
        <w:lastRenderedPageBreak/>
        <w:t xml:space="preserve">მისცემს ინვესტიციების მოზიდვაზე მომუშავე ჯგუფს, რომ შეზღუდული რესურსები მიმართოს იმ სექტორებისკენ, რომლებიც ყველაზე დიდ გავლენას ახდენს ქვეყნის განვითარებაზე, მისი სოციალურ-ეკონომიკური მიზნების გათვალისწინებით. </w:t>
      </w:r>
    </w:p>
    <w:p w14:paraId="1080F457" w14:textId="77777777" w:rsidR="003E1D2B" w:rsidRDefault="003E1D2B" w:rsidP="00B5724A">
      <w:pPr>
        <w:spacing w:line="264" w:lineRule="auto"/>
        <w:jc w:val="both"/>
        <w:rPr>
          <w:rFonts w:ascii="Sylfaen" w:hAnsi="Sylfaen"/>
          <w:lang w:val="ka-GE"/>
        </w:rPr>
      </w:pPr>
    </w:p>
    <w:p w14:paraId="1C2F2B9F" w14:textId="77777777" w:rsidR="00131CCA" w:rsidRPr="00131CCA" w:rsidRDefault="00131CCA" w:rsidP="00131CCA">
      <w:pPr>
        <w:spacing w:line="264" w:lineRule="auto"/>
        <w:rPr>
          <w:rFonts w:ascii="Sylfaen" w:hAnsi="Sylfaen"/>
          <w:lang w:val="ka-GE"/>
        </w:rPr>
      </w:pPr>
      <w:r w:rsidRPr="00131CCA">
        <w:rPr>
          <w:rFonts w:ascii="Sylfaen" w:hAnsi="Sylfaen"/>
          <w:lang w:val="ka-GE"/>
        </w:rPr>
        <w:t>თითოეული სექტორი შეფასდა შემდეგი კრიტერიუმის გათვალისწინებით:</w:t>
      </w:r>
    </w:p>
    <w:p w14:paraId="58A92AF5" w14:textId="77777777" w:rsidR="00131CCA" w:rsidRPr="00131CCA" w:rsidRDefault="00131CCA" w:rsidP="00131CCA">
      <w:pPr>
        <w:spacing w:line="264" w:lineRule="auto"/>
        <w:rPr>
          <w:rFonts w:ascii="Sylfaen" w:hAnsi="Sylfaen"/>
          <w:lang w:val="ka-GE"/>
        </w:rPr>
      </w:pPr>
    </w:p>
    <w:tbl>
      <w:tblPr>
        <w:tblStyle w:val="ListTable3-Accent1"/>
        <w:tblW w:w="10041" w:type="dxa"/>
        <w:tblBorders>
          <w:insideH w:val="single" w:sz="4" w:space="0" w:color="5B9BD5" w:themeColor="accent1"/>
          <w:insideV w:val="single" w:sz="4" w:space="0" w:color="auto"/>
        </w:tblBorders>
        <w:tblLook w:val="04A0" w:firstRow="1" w:lastRow="0" w:firstColumn="1" w:lastColumn="0" w:noHBand="0" w:noVBand="1"/>
      </w:tblPr>
      <w:tblGrid>
        <w:gridCol w:w="5001"/>
        <w:gridCol w:w="5040"/>
      </w:tblGrid>
      <w:tr w:rsidR="00131CCA" w:rsidRPr="00131CCA" w14:paraId="67695F90" w14:textId="77777777" w:rsidTr="00D13074">
        <w:trPr>
          <w:cnfStyle w:val="100000000000" w:firstRow="1" w:lastRow="0" w:firstColumn="0" w:lastColumn="0" w:oddVBand="0" w:evenVBand="0" w:oddHBand="0" w:evenHBand="0" w:firstRowFirstColumn="0" w:firstRowLastColumn="0" w:lastRowFirstColumn="0" w:lastRowLastColumn="0"/>
          <w:trHeight w:val="503"/>
        </w:trPr>
        <w:tc>
          <w:tcPr>
            <w:cnfStyle w:val="001000000100" w:firstRow="0" w:lastRow="0" w:firstColumn="1" w:lastColumn="0" w:oddVBand="0" w:evenVBand="0" w:oddHBand="0" w:evenHBand="0" w:firstRowFirstColumn="1" w:firstRowLastColumn="0" w:lastRowFirstColumn="0" w:lastRowLastColumn="0"/>
            <w:tcW w:w="5001" w:type="dxa"/>
            <w:tcBorders>
              <w:bottom w:val="none" w:sz="0" w:space="0" w:color="auto"/>
              <w:right w:val="none" w:sz="0" w:space="0" w:color="auto"/>
            </w:tcBorders>
            <w:vAlign w:val="center"/>
          </w:tcPr>
          <w:p w14:paraId="6CE1DBAF" w14:textId="77777777" w:rsidR="00131CCA" w:rsidRPr="00131CCA" w:rsidRDefault="00131CCA" w:rsidP="00657D8C">
            <w:pPr>
              <w:spacing w:line="264" w:lineRule="auto"/>
              <w:rPr>
                <w:rFonts w:ascii="Sylfaen" w:hAnsi="Sylfaen"/>
                <w:b w:val="0"/>
                <w:szCs w:val="20"/>
                <w:lang w:val="ka-GE"/>
              </w:rPr>
            </w:pPr>
            <w:r w:rsidRPr="00131CCA">
              <w:rPr>
                <w:rFonts w:ascii="Sylfaen" w:hAnsi="Sylfaen"/>
                <w:b w:val="0"/>
                <w:szCs w:val="20"/>
                <w:lang w:val="ka-GE"/>
              </w:rPr>
              <w:t>მიმზიდველობის (Desirability) ფაქტორები</w:t>
            </w:r>
          </w:p>
        </w:tc>
        <w:tc>
          <w:tcPr>
            <w:tcW w:w="5040" w:type="dxa"/>
            <w:vAlign w:val="center"/>
          </w:tcPr>
          <w:p w14:paraId="2FB5AAE2" w14:textId="77777777" w:rsidR="00131CCA" w:rsidRPr="00131CCA" w:rsidRDefault="00131CCA" w:rsidP="00657D8C">
            <w:pPr>
              <w:spacing w:line="264" w:lineRule="auto"/>
              <w:cnfStyle w:val="100000000000" w:firstRow="1" w:lastRow="0" w:firstColumn="0" w:lastColumn="0" w:oddVBand="0" w:evenVBand="0" w:oddHBand="0" w:evenHBand="0" w:firstRowFirstColumn="0" w:firstRowLastColumn="0" w:lastRowFirstColumn="0" w:lastRowLastColumn="0"/>
              <w:rPr>
                <w:rFonts w:ascii="Sylfaen" w:hAnsi="Sylfaen"/>
                <w:b w:val="0"/>
                <w:szCs w:val="20"/>
                <w:lang w:val="ka-GE"/>
              </w:rPr>
            </w:pPr>
            <w:r w:rsidRPr="00131CCA">
              <w:rPr>
                <w:rFonts w:ascii="Sylfaen" w:hAnsi="Sylfaen"/>
                <w:b w:val="0"/>
                <w:szCs w:val="20"/>
                <w:lang w:val="ka-GE"/>
              </w:rPr>
              <w:t>მიზანშეწონილობის (Feasibility) ფაქტორები</w:t>
            </w:r>
          </w:p>
        </w:tc>
      </w:tr>
      <w:tr w:rsidR="0015083C" w:rsidRPr="00131CCA" w14:paraId="07359DF0" w14:textId="77777777" w:rsidTr="00D13074">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5001" w:type="dxa"/>
            <w:tcBorders>
              <w:top w:val="none" w:sz="0" w:space="0" w:color="auto"/>
              <w:bottom w:val="none" w:sz="0" w:space="0" w:color="auto"/>
              <w:right w:val="none" w:sz="0" w:space="0" w:color="auto"/>
            </w:tcBorders>
            <w:vAlign w:val="center"/>
          </w:tcPr>
          <w:p w14:paraId="508411BF" w14:textId="1FB686AB" w:rsidR="0015083C" w:rsidRPr="00D13074" w:rsidRDefault="0015083C" w:rsidP="0031022B">
            <w:pPr>
              <w:spacing w:line="264" w:lineRule="auto"/>
              <w:rPr>
                <w:rFonts w:ascii="Sylfaen" w:hAnsi="Sylfaen"/>
                <w:b w:val="0"/>
                <w:bCs w:val="0"/>
                <w:szCs w:val="20"/>
                <w:lang w:val="ka-GE"/>
              </w:rPr>
            </w:pPr>
            <w:r w:rsidRPr="00D13074">
              <w:rPr>
                <w:rFonts w:ascii="Sylfaen" w:hAnsi="Sylfaen"/>
                <w:b w:val="0"/>
                <w:szCs w:val="20"/>
                <w:lang w:val="ka-GE"/>
              </w:rPr>
              <w:t>პირდაპირი უცხოური ი</w:t>
            </w:r>
            <w:r w:rsidR="0031022B">
              <w:rPr>
                <w:rFonts w:ascii="Sylfaen" w:hAnsi="Sylfaen"/>
                <w:b w:val="0"/>
                <w:szCs w:val="20"/>
                <w:lang w:val="ka-GE"/>
              </w:rPr>
              <w:t>ნვესტიციების მიერ შექმნილი</w:t>
            </w:r>
            <w:r w:rsidRPr="00D13074">
              <w:rPr>
                <w:rFonts w:ascii="Sylfaen" w:hAnsi="Sylfaen"/>
                <w:b w:val="0"/>
                <w:szCs w:val="20"/>
                <w:lang w:val="ka-GE"/>
              </w:rPr>
              <w:t xml:space="preserve"> სამუშაო ადგილებ</w:t>
            </w:r>
            <w:r w:rsidR="0031022B">
              <w:rPr>
                <w:rFonts w:ascii="Sylfaen" w:hAnsi="Sylfaen"/>
                <w:b w:val="0"/>
                <w:szCs w:val="20"/>
                <w:lang w:val="ka-GE"/>
              </w:rPr>
              <w:t>ი</w:t>
            </w:r>
            <w:r w:rsidRPr="00D13074">
              <w:rPr>
                <w:rFonts w:ascii="Sylfaen" w:hAnsi="Sylfaen"/>
                <w:b w:val="0"/>
                <w:szCs w:val="20"/>
                <w:lang w:val="ka-GE"/>
              </w:rPr>
              <w:t xml:space="preserve"> რაოდენობ</w:t>
            </w:r>
            <w:r w:rsidR="0031022B">
              <w:rPr>
                <w:rFonts w:ascii="Sylfaen" w:hAnsi="Sylfaen"/>
                <w:b w:val="0"/>
                <w:szCs w:val="20"/>
                <w:lang w:val="ka-GE"/>
              </w:rPr>
              <w:t xml:space="preserve">ის, ხარისხის და ქალებისთვის შექმნილი შესაძლებლობების </w:t>
            </w:r>
            <w:r w:rsidRPr="00D13074">
              <w:rPr>
                <w:rFonts w:ascii="Sylfaen" w:hAnsi="Sylfaen"/>
                <w:b w:val="0"/>
                <w:szCs w:val="20"/>
                <w:lang w:val="ka-GE"/>
              </w:rPr>
              <w:t>გათვალისწინებით</w:t>
            </w:r>
          </w:p>
        </w:tc>
        <w:tc>
          <w:tcPr>
            <w:tcW w:w="5040" w:type="dxa"/>
            <w:tcBorders>
              <w:top w:val="none" w:sz="0" w:space="0" w:color="auto"/>
              <w:bottom w:val="none" w:sz="0" w:space="0" w:color="auto"/>
            </w:tcBorders>
            <w:vAlign w:val="center"/>
          </w:tcPr>
          <w:p w14:paraId="75A99E95" w14:textId="2D8F91AB" w:rsidR="0015083C" w:rsidRPr="0031022B" w:rsidRDefault="0031022B" w:rsidP="0015083C">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szCs w:val="20"/>
                <w:lang w:val="ka-GE"/>
              </w:rPr>
            </w:pPr>
            <w:r w:rsidRPr="00131CCA">
              <w:rPr>
                <w:rFonts w:ascii="Sylfaen" w:hAnsi="Sylfaen"/>
                <w:szCs w:val="20"/>
                <w:lang w:val="ka-GE"/>
              </w:rPr>
              <w:t>გლობალურად არის თუ არა დარგზე მოთხოვნა დინამიური და მზარდი</w:t>
            </w:r>
          </w:p>
        </w:tc>
      </w:tr>
      <w:tr w:rsidR="0015083C" w:rsidRPr="00131CCA" w14:paraId="21E08A6A" w14:textId="77777777" w:rsidTr="00D13074">
        <w:trPr>
          <w:trHeight w:val="1430"/>
        </w:trPr>
        <w:tc>
          <w:tcPr>
            <w:cnfStyle w:val="001000000000" w:firstRow="0" w:lastRow="0" w:firstColumn="1" w:lastColumn="0" w:oddVBand="0" w:evenVBand="0" w:oddHBand="0" w:evenHBand="0" w:firstRowFirstColumn="0" w:firstRowLastColumn="0" w:lastRowFirstColumn="0" w:lastRowLastColumn="0"/>
            <w:tcW w:w="5001" w:type="dxa"/>
            <w:tcBorders>
              <w:right w:val="none" w:sz="0" w:space="0" w:color="auto"/>
            </w:tcBorders>
            <w:vAlign w:val="center"/>
          </w:tcPr>
          <w:p w14:paraId="2EF8B191" w14:textId="3583DB60" w:rsidR="0015083C" w:rsidRPr="00D13074" w:rsidRDefault="0015083C" w:rsidP="0031022B">
            <w:pPr>
              <w:spacing w:line="264" w:lineRule="auto"/>
              <w:rPr>
                <w:rFonts w:ascii="Sylfaen" w:hAnsi="Sylfaen"/>
                <w:b w:val="0"/>
                <w:szCs w:val="20"/>
                <w:lang w:val="ka-GE"/>
              </w:rPr>
            </w:pPr>
            <w:r w:rsidRPr="00D13074">
              <w:rPr>
                <w:rFonts w:ascii="Sylfaen" w:hAnsi="Sylfaen"/>
                <w:b w:val="0"/>
                <w:szCs w:val="20"/>
                <w:lang w:val="ka-GE"/>
              </w:rPr>
              <w:t>პირდაპირი უცხოური ინვესტიციები</w:t>
            </w:r>
            <w:r w:rsidR="0031022B">
              <w:rPr>
                <w:rFonts w:ascii="Sylfaen" w:hAnsi="Sylfaen"/>
                <w:b w:val="0"/>
                <w:szCs w:val="20"/>
                <w:lang w:val="ka-GE"/>
              </w:rPr>
              <w:t>ს გავლენა</w:t>
            </w:r>
            <w:r w:rsidRPr="00D13074">
              <w:rPr>
                <w:rFonts w:ascii="Sylfaen" w:hAnsi="Sylfaen"/>
                <w:b w:val="0"/>
                <w:szCs w:val="20"/>
                <w:lang w:val="ka-GE"/>
              </w:rPr>
              <w:t xml:space="preserve"> სავაჭრო ბალანსზე</w:t>
            </w:r>
            <w:r w:rsidR="0031022B">
              <w:rPr>
                <w:rFonts w:ascii="Sylfaen" w:hAnsi="Sylfaen"/>
                <w:b w:val="0"/>
                <w:szCs w:val="20"/>
                <w:lang w:val="ka-GE"/>
              </w:rPr>
              <w:t xml:space="preserve"> და ექსპორტზე ორიენტირებულობა</w:t>
            </w:r>
          </w:p>
        </w:tc>
        <w:tc>
          <w:tcPr>
            <w:tcW w:w="5040" w:type="dxa"/>
            <w:vAlign w:val="center"/>
          </w:tcPr>
          <w:p w14:paraId="15C0D60E" w14:textId="7505A8E1" w:rsidR="0015083C" w:rsidRPr="00131CCA" w:rsidRDefault="0031022B" w:rsidP="0015083C">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szCs w:val="20"/>
                <w:lang w:val="ka-GE"/>
              </w:rPr>
            </w:pPr>
            <w:r>
              <w:rPr>
                <w:rFonts w:ascii="Sylfaen" w:hAnsi="Sylfaen"/>
                <w:szCs w:val="20"/>
                <w:lang w:val="ka-GE"/>
              </w:rPr>
              <w:t>ხომ არ აქვს საქართველოს რაიმე გამორჩეული მახასიათებელი, რომელიც მის კონკურენტუნარიანობას განსაზღვრავს მოცემულ სექტროში</w:t>
            </w:r>
          </w:p>
        </w:tc>
      </w:tr>
      <w:tr w:rsidR="0015083C" w:rsidRPr="00131CCA" w14:paraId="59E7D001" w14:textId="77777777" w:rsidTr="00D13074">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5001" w:type="dxa"/>
            <w:tcBorders>
              <w:top w:val="none" w:sz="0" w:space="0" w:color="auto"/>
              <w:bottom w:val="none" w:sz="0" w:space="0" w:color="auto"/>
              <w:right w:val="none" w:sz="0" w:space="0" w:color="auto"/>
            </w:tcBorders>
            <w:vAlign w:val="center"/>
          </w:tcPr>
          <w:p w14:paraId="3E2AC83E" w14:textId="39B8347E" w:rsidR="0015083C" w:rsidRPr="00D13074" w:rsidRDefault="0015083C" w:rsidP="0031022B">
            <w:pPr>
              <w:spacing w:line="264" w:lineRule="auto"/>
              <w:rPr>
                <w:rFonts w:ascii="Sylfaen" w:hAnsi="Sylfaen"/>
                <w:b w:val="0"/>
                <w:szCs w:val="20"/>
                <w:lang w:val="ka-GE"/>
              </w:rPr>
            </w:pPr>
            <w:r w:rsidRPr="00D13074">
              <w:rPr>
                <w:rFonts w:ascii="Sylfaen" w:hAnsi="Sylfaen"/>
                <w:b w:val="0"/>
                <w:szCs w:val="20"/>
                <w:lang w:val="ka-GE"/>
              </w:rPr>
              <w:t>პირდაპირი უცხოური ინვესტიცი</w:t>
            </w:r>
            <w:r>
              <w:rPr>
                <w:rFonts w:ascii="Sylfaen" w:hAnsi="Sylfaen"/>
                <w:b w:val="0"/>
                <w:szCs w:val="20"/>
                <w:lang w:val="ka-GE"/>
              </w:rPr>
              <w:t>ის მიერ შექმნილი</w:t>
            </w:r>
            <w:r w:rsidRPr="00D13074">
              <w:rPr>
                <w:rFonts w:ascii="Sylfaen" w:hAnsi="Sylfaen"/>
                <w:b w:val="0"/>
                <w:szCs w:val="20"/>
                <w:lang w:val="ka-GE"/>
              </w:rPr>
              <w:t xml:space="preserve"> დამატებულ</w:t>
            </w:r>
            <w:r>
              <w:rPr>
                <w:rFonts w:ascii="Sylfaen" w:hAnsi="Sylfaen"/>
                <w:b w:val="0"/>
                <w:szCs w:val="20"/>
                <w:lang w:val="ka-GE"/>
              </w:rPr>
              <w:t>ი</w:t>
            </w:r>
            <w:r w:rsidRPr="00D13074">
              <w:rPr>
                <w:rFonts w:ascii="Sylfaen" w:hAnsi="Sylfaen"/>
                <w:b w:val="0"/>
                <w:szCs w:val="20"/>
                <w:lang w:val="ka-GE"/>
              </w:rPr>
              <w:t xml:space="preserve"> ღირებულება, რომელიც </w:t>
            </w:r>
            <w:r>
              <w:rPr>
                <w:rFonts w:ascii="Sylfaen" w:hAnsi="Sylfaen"/>
                <w:b w:val="0"/>
                <w:szCs w:val="20"/>
                <w:lang w:val="ka-GE"/>
              </w:rPr>
              <w:t xml:space="preserve">ასევე სარგებელს მოუტანს საქართველოში </w:t>
            </w:r>
            <w:r w:rsidR="0031022B">
              <w:rPr>
                <w:rFonts w:ascii="Sylfaen" w:hAnsi="Sylfaen"/>
                <w:b w:val="0"/>
                <w:szCs w:val="20"/>
                <w:lang w:val="ka-GE"/>
              </w:rPr>
              <w:t xml:space="preserve">უკვე </w:t>
            </w:r>
            <w:r>
              <w:rPr>
                <w:rFonts w:ascii="Sylfaen" w:hAnsi="Sylfaen"/>
                <w:b w:val="0"/>
                <w:szCs w:val="20"/>
                <w:lang w:val="ka-GE"/>
              </w:rPr>
              <w:t>არსებულ მცირე და საშუალო საწარმოებს</w:t>
            </w:r>
          </w:p>
        </w:tc>
        <w:tc>
          <w:tcPr>
            <w:tcW w:w="5040" w:type="dxa"/>
            <w:tcBorders>
              <w:top w:val="none" w:sz="0" w:space="0" w:color="auto"/>
              <w:bottom w:val="none" w:sz="0" w:space="0" w:color="auto"/>
            </w:tcBorders>
            <w:vAlign w:val="center"/>
          </w:tcPr>
          <w:p w14:paraId="0A50D429" w14:textId="107A33EE" w:rsidR="0015083C" w:rsidRPr="00131CCA" w:rsidRDefault="0031022B" w:rsidP="0031022B">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szCs w:val="20"/>
                <w:lang w:val="ka-GE"/>
              </w:rPr>
            </w:pPr>
            <w:r w:rsidRPr="00131CCA">
              <w:rPr>
                <w:rFonts w:ascii="Sylfaen" w:hAnsi="Sylfaen"/>
                <w:szCs w:val="20"/>
                <w:lang w:val="ka-GE"/>
              </w:rPr>
              <w:t>რამდენად არის კონკურენტუნარიანი არსებული ინფრასტრუქტურა</w:t>
            </w:r>
          </w:p>
        </w:tc>
      </w:tr>
      <w:tr w:rsidR="00A703B7" w:rsidRPr="00131CCA" w14:paraId="31FC1000" w14:textId="77777777" w:rsidTr="00D13074">
        <w:trPr>
          <w:trHeight w:val="1034"/>
        </w:trPr>
        <w:tc>
          <w:tcPr>
            <w:cnfStyle w:val="001000000000" w:firstRow="0" w:lastRow="0" w:firstColumn="1" w:lastColumn="0" w:oddVBand="0" w:evenVBand="0" w:oddHBand="0" w:evenHBand="0" w:firstRowFirstColumn="0" w:firstRowLastColumn="0" w:lastRowFirstColumn="0" w:lastRowLastColumn="0"/>
            <w:tcW w:w="5001" w:type="dxa"/>
            <w:tcBorders>
              <w:right w:val="none" w:sz="0" w:space="0" w:color="auto"/>
            </w:tcBorders>
            <w:vAlign w:val="center"/>
          </w:tcPr>
          <w:p w14:paraId="2D23AF86" w14:textId="6EAD895F" w:rsidR="00A703B7" w:rsidRPr="00131CCA" w:rsidRDefault="00195204" w:rsidP="00657D8C">
            <w:pPr>
              <w:spacing w:line="264" w:lineRule="auto"/>
              <w:rPr>
                <w:rFonts w:ascii="Sylfaen" w:hAnsi="Sylfaen"/>
                <w:b w:val="0"/>
                <w:szCs w:val="20"/>
                <w:lang w:val="ka-GE"/>
              </w:rPr>
            </w:pPr>
            <w:r w:rsidRPr="003E1D2B">
              <w:rPr>
                <w:rFonts w:ascii="Sylfaen" w:hAnsi="Sylfaen"/>
                <w:b w:val="0"/>
                <w:szCs w:val="20"/>
                <w:lang w:val="ka-GE"/>
              </w:rPr>
              <w:t>COVID პანდემიამ გაზარდა თუ შეამცირა კონკრეტულ სექტორში ინვესტიციების მოზიდვის საჭიროება 2019 წლის მაჩვენებელთან შედარებით</w:t>
            </w:r>
          </w:p>
        </w:tc>
        <w:tc>
          <w:tcPr>
            <w:tcW w:w="5040" w:type="dxa"/>
            <w:vAlign w:val="center"/>
          </w:tcPr>
          <w:p w14:paraId="4D117681" w14:textId="5CDC34BF" w:rsidR="00A703B7" w:rsidRPr="0031022B" w:rsidRDefault="0031022B" w:rsidP="0031022B">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szCs w:val="20"/>
                <w:lang w:val="ka-GE"/>
              </w:rPr>
            </w:pPr>
            <w:r>
              <w:rPr>
                <w:rFonts w:ascii="Sylfaen" w:hAnsi="Sylfaen"/>
                <w:szCs w:val="20"/>
                <w:lang w:val="ka-GE"/>
              </w:rPr>
              <w:t>არის თუ არა საქართველო კონკურენტუნარიანი საოპერაციო ხარჯების მიმართულებით</w:t>
            </w:r>
          </w:p>
        </w:tc>
      </w:tr>
      <w:tr w:rsidR="00A703B7" w:rsidRPr="00131CCA" w14:paraId="337FE40A" w14:textId="77777777" w:rsidTr="00D13074">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001" w:type="dxa"/>
            <w:tcBorders>
              <w:top w:val="none" w:sz="0" w:space="0" w:color="auto"/>
              <w:bottom w:val="none" w:sz="0" w:space="0" w:color="auto"/>
              <w:right w:val="none" w:sz="0" w:space="0" w:color="auto"/>
            </w:tcBorders>
            <w:vAlign w:val="center"/>
          </w:tcPr>
          <w:p w14:paraId="2DFEA160" w14:textId="77777777" w:rsidR="00A703B7" w:rsidRPr="00131CCA" w:rsidRDefault="00A703B7" w:rsidP="00657D8C">
            <w:pPr>
              <w:spacing w:line="264" w:lineRule="auto"/>
              <w:rPr>
                <w:rFonts w:ascii="Sylfaen" w:hAnsi="Sylfaen"/>
                <w:b w:val="0"/>
                <w:szCs w:val="20"/>
                <w:lang w:val="ka-GE"/>
              </w:rPr>
            </w:pPr>
          </w:p>
        </w:tc>
        <w:tc>
          <w:tcPr>
            <w:tcW w:w="5040" w:type="dxa"/>
            <w:tcBorders>
              <w:top w:val="none" w:sz="0" w:space="0" w:color="auto"/>
              <w:bottom w:val="none" w:sz="0" w:space="0" w:color="auto"/>
            </w:tcBorders>
            <w:vAlign w:val="center"/>
          </w:tcPr>
          <w:p w14:paraId="1C819D65" w14:textId="147F6413" w:rsidR="00A703B7" w:rsidRPr="00131CCA" w:rsidRDefault="00A703B7" w:rsidP="0031022B">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szCs w:val="20"/>
                <w:lang w:val="ka-GE"/>
              </w:rPr>
            </w:pPr>
            <w:r w:rsidRPr="00131CCA">
              <w:rPr>
                <w:rFonts w:ascii="Sylfaen" w:hAnsi="Sylfaen"/>
                <w:szCs w:val="20"/>
                <w:lang w:val="ka-GE"/>
              </w:rPr>
              <w:t xml:space="preserve">ჰყავს თუ არა საქართველოს </w:t>
            </w:r>
            <w:r w:rsidR="0031022B">
              <w:rPr>
                <w:rFonts w:ascii="Sylfaen" w:hAnsi="Sylfaen"/>
                <w:szCs w:val="20"/>
                <w:lang w:val="ka-GE"/>
              </w:rPr>
              <w:t xml:space="preserve">შესაბამისი ცოდნის და უნარების მქონე </w:t>
            </w:r>
            <w:r w:rsidRPr="00131CCA">
              <w:rPr>
                <w:rFonts w:ascii="Sylfaen" w:hAnsi="Sylfaen"/>
                <w:szCs w:val="20"/>
                <w:lang w:val="ka-GE"/>
              </w:rPr>
              <w:t>სამუშაო ძალა და აქვს თუ არა მხარდამჭერი სერვისები</w:t>
            </w:r>
          </w:p>
        </w:tc>
      </w:tr>
      <w:tr w:rsidR="00A703B7" w:rsidRPr="00131CCA" w14:paraId="08D78CA0" w14:textId="77777777" w:rsidTr="00D13074">
        <w:trPr>
          <w:trHeight w:val="1079"/>
        </w:trPr>
        <w:tc>
          <w:tcPr>
            <w:cnfStyle w:val="001000000000" w:firstRow="0" w:lastRow="0" w:firstColumn="1" w:lastColumn="0" w:oddVBand="0" w:evenVBand="0" w:oddHBand="0" w:evenHBand="0" w:firstRowFirstColumn="0" w:firstRowLastColumn="0" w:lastRowFirstColumn="0" w:lastRowLastColumn="0"/>
            <w:tcW w:w="5001" w:type="dxa"/>
            <w:tcBorders>
              <w:right w:val="none" w:sz="0" w:space="0" w:color="auto"/>
            </w:tcBorders>
            <w:vAlign w:val="center"/>
          </w:tcPr>
          <w:p w14:paraId="4C5C1DE3" w14:textId="77777777" w:rsidR="00A703B7" w:rsidRPr="00131CCA" w:rsidRDefault="00A703B7" w:rsidP="00657D8C">
            <w:pPr>
              <w:spacing w:line="264" w:lineRule="auto"/>
              <w:rPr>
                <w:rFonts w:ascii="Sylfaen" w:hAnsi="Sylfaen"/>
                <w:b w:val="0"/>
                <w:szCs w:val="20"/>
                <w:lang w:val="ka-GE"/>
              </w:rPr>
            </w:pPr>
          </w:p>
        </w:tc>
        <w:tc>
          <w:tcPr>
            <w:tcW w:w="5040" w:type="dxa"/>
            <w:vAlign w:val="center"/>
          </w:tcPr>
          <w:p w14:paraId="04F36788" w14:textId="3FAD7D71" w:rsidR="00A703B7" w:rsidRPr="00131CCA" w:rsidRDefault="0031022B" w:rsidP="0031022B">
            <w:pPr>
              <w:spacing w:line="264" w:lineRule="auto"/>
              <w:cnfStyle w:val="000000000000" w:firstRow="0" w:lastRow="0" w:firstColumn="0" w:lastColumn="0" w:oddVBand="0" w:evenVBand="0" w:oddHBand="0" w:evenHBand="0" w:firstRowFirstColumn="0" w:firstRowLastColumn="0" w:lastRowFirstColumn="0" w:lastRowLastColumn="0"/>
              <w:rPr>
                <w:rFonts w:ascii="Sylfaen" w:hAnsi="Sylfaen"/>
                <w:szCs w:val="20"/>
                <w:lang w:val="ka-GE"/>
              </w:rPr>
            </w:pPr>
            <w:r>
              <w:rPr>
                <w:rFonts w:ascii="Sylfaen" w:hAnsi="Sylfaen"/>
                <w:szCs w:val="20"/>
                <w:lang w:val="ka-GE"/>
              </w:rPr>
              <w:t>ბარიერები, რომელმაც შეიძლება შეაფერხოს აღნიშნულ სექტორში პ</w:t>
            </w:r>
            <w:r w:rsidR="00A703B7" w:rsidRPr="00131CCA">
              <w:rPr>
                <w:rFonts w:ascii="Sylfaen" w:hAnsi="Sylfaen"/>
                <w:szCs w:val="20"/>
                <w:lang w:val="ka-GE"/>
              </w:rPr>
              <w:t xml:space="preserve">ირდაპირი უცხოური ინვესტიციების </w:t>
            </w:r>
            <w:r>
              <w:rPr>
                <w:rFonts w:ascii="Sylfaen" w:hAnsi="Sylfaen"/>
                <w:szCs w:val="20"/>
                <w:lang w:val="ka-GE"/>
              </w:rPr>
              <w:t>შემოდინება</w:t>
            </w:r>
          </w:p>
        </w:tc>
      </w:tr>
      <w:tr w:rsidR="00195204" w:rsidRPr="00131CCA" w14:paraId="62709E90" w14:textId="77777777" w:rsidTr="00D13074">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5001" w:type="dxa"/>
            <w:vAlign w:val="center"/>
          </w:tcPr>
          <w:p w14:paraId="0F29AFED" w14:textId="77777777" w:rsidR="00195204" w:rsidRPr="00131CCA" w:rsidRDefault="00195204" w:rsidP="00657D8C">
            <w:pPr>
              <w:spacing w:line="264" w:lineRule="auto"/>
              <w:rPr>
                <w:rFonts w:ascii="Sylfaen" w:hAnsi="Sylfaen"/>
                <w:b w:val="0"/>
                <w:szCs w:val="20"/>
                <w:lang w:val="ka-GE"/>
              </w:rPr>
            </w:pPr>
          </w:p>
        </w:tc>
        <w:tc>
          <w:tcPr>
            <w:tcW w:w="5040" w:type="dxa"/>
            <w:vAlign w:val="center"/>
          </w:tcPr>
          <w:p w14:paraId="4D4EC88D" w14:textId="75B79166" w:rsidR="00195204" w:rsidRDefault="00195204" w:rsidP="0031022B">
            <w:pPr>
              <w:spacing w:line="264" w:lineRule="auto"/>
              <w:cnfStyle w:val="000000100000" w:firstRow="0" w:lastRow="0" w:firstColumn="0" w:lastColumn="0" w:oddVBand="0" w:evenVBand="0" w:oddHBand="1" w:evenHBand="0" w:firstRowFirstColumn="0" w:firstRowLastColumn="0" w:lastRowFirstColumn="0" w:lastRowLastColumn="0"/>
              <w:rPr>
                <w:rFonts w:ascii="Sylfaen" w:hAnsi="Sylfaen"/>
                <w:szCs w:val="20"/>
                <w:lang w:val="ka-GE"/>
              </w:rPr>
            </w:pPr>
            <w:r w:rsidRPr="003E1D2B">
              <w:rPr>
                <w:rFonts w:ascii="Sylfaen" w:hAnsi="Sylfaen"/>
                <w:szCs w:val="20"/>
                <w:lang w:val="ka-GE"/>
              </w:rPr>
              <w:t>IFC-ის, როგორც საინვესტიციო ფონდის, თვალსაზრისით სექტორის მიმზიდველობა თუ სად შეიძლება განახორციელოს ინვესტიცია</w:t>
            </w:r>
          </w:p>
        </w:tc>
      </w:tr>
    </w:tbl>
    <w:p w14:paraId="73105545" w14:textId="77777777" w:rsidR="00D13074" w:rsidRDefault="00D13074" w:rsidP="00131CCA">
      <w:pPr>
        <w:spacing w:line="264" w:lineRule="auto"/>
        <w:jc w:val="both"/>
        <w:rPr>
          <w:rFonts w:ascii="Sylfaen" w:hAnsi="Sylfaen" w:cs="Sylfaen"/>
          <w:lang w:val="ka-GE"/>
        </w:rPr>
      </w:pPr>
    </w:p>
    <w:p w14:paraId="5F5E6604" w14:textId="75060D0F" w:rsidR="00195204" w:rsidRDefault="00195204" w:rsidP="0031022B">
      <w:pPr>
        <w:spacing w:line="264" w:lineRule="auto"/>
        <w:jc w:val="both"/>
        <w:rPr>
          <w:rFonts w:ascii="Sylfaen" w:hAnsi="Sylfaen" w:cs="Sylfaen"/>
          <w:lang w:val="ka-GE"/>
        </w:rPr>
      </w:pPr>
    </w:p>
    <w:p w14:paraId="042FFE5A" w14:textId="757BF413" w:rsidR="003E1D2B" w:rsidRDefault="003E1D2B" w:rsidP="0031022B">
      <w:pPr>
        <w:spacing w:line="264" w:lineRule="auto"/>
        <w:jc w:val="both"/>
        <w:rPr>
          <w:rFonts w:ascii="Sylfaen" w:hAnsi="Sylfaen" w:cs="Sylfaen"/>
          <w:lang w:val="ka-GE"/>
        </w:rPr>
      </w:pPr>
    </w:p>
    <w:p w14:paraId="5D9F9C41" w14:textId="002177BE" w:rsidR="0031022B" w:rsidRDefault="0031022B" w:rsidP="0031022B">
      <w:pPr>
        <w:spacing w:line="264" w:lineRule="auto"/>
        <w:jc w:val="both"/>
        <w:rPr>
          <w:rFonts w:ascii="Sylfaen" w:hAnsi="Sylfaen" w:cs="Sylfaen"/>
          <w:lang w:val="ka-GE"/>
        </w:rPr>
      </w:pPr>
      <w:r w:rsidRPr="0031022B">
        <w:rPr>
          <w:rFonts w:ascii="Sylfaen" w:hAnsi="Sylfaen" w:cs="Sylfaen"/>
          <w:lang w:val="ka-GE"/>
        </w:rPr>
        <w:t>სექტორების ანალიზისას შეფასდა 64-მდე ქვე-სექტორი და გამოიკვეთა ის მიმართულებები, რომლებსაც პანდემიის ზეგავლენის  შემდეგ ყველაზე მაღალი მიმზიდველობა/მიზანშეწონილობის (desirability/feasibility) თანაფარდობა ჰქონდათ. კვლევის მოკლე შედეგები მოცემულია დიაგრამაზე #7</w:t>
      </w:r>
    </w:p>
    <w:p w14:paraId="1EFB52E5" w14:textId="2A2AF61F" w:rsidR="00195204" w:rsidRDefault="00195204" w:rsidP="0031022B">
      <w:pPr>
        <w:spacing w:line="264" w:lineRule="auto"/>
        <w:jc w:val="both"/>
        <w:rPr>
          <w:rFonts w:ascii="Sylfaen" w:hAnsi="Sylfaen" w:cs="Sylfaen"/>
          <w:lang w:val="ka-GE"/>
        </w:rPr>
      </w:pPr>
    </w:p>
    <w:p w14:paraId="4D30CFD7" w14:textId="1C9D6996" w:rsidR="00195204" w:rsidRDefault="00195204" w:rsidP="0031022B">
      <w:pPr>
        <w:spacing w:line="264" w:lineRule="auto"/>
        <w:jc w:val="both"/>
        <w:rPr>
          <w:rFonts w:ascii="Sylfaen" w:hAnsi="Sylfaen" w:cs="Sylfaen"/>
          <w:lang w:val="ka-GE"/>
        </w:rPr>
      </w:pPr>
    </w:p>
    <w:p w14:paraId="5DE873B6" w14:textId="444685AE" w:rsidR="00E32304" w:rsidRDefault="00E32304" w:rsidP="0031022B">
      <w:pPr>
        <w:spacing w:line="264" w:lineRule="auto"/>
        <w:jc w:val="both"/>
        <w:rPr>
          <w:rFonts w:ascii="Sylfaen" w:hAnsi="Sylfaen" w:cs="Sylfaen"/>
          <w:lang w:val="ka-GE"/>
        </w:rPr>
      </w:pPr>
    </w:p>
    <w:p w14:paraId="60834B9C" w14:textId="0027B5F5" w:rsidR="00E32304" w:rsidRDefault="00E32304" w:rsidP="0031022B">
      <w:pPr>
        <w:spacing w:line="264" w:lineRule="auto"/>
        <w:jc w:val="both"/>
        <w:rPr>
          <w:rFonts w:ascii="Sylfaen" w:hAnsi="Sylfaen" w:cs="Sylfaen"/>
          <w:lang w:val="ka-GE"/>
        </w:rPr>
      </w:pPr>
    </w:p>
    <w:p w14:paraId="0E7C268A" w14:textId="5BA061F4" w:rsidR="00343442" w:rsidRDefault="00343442" w:rsidP="0031022B">
      <w:pPr>
        <w:spacing w:line="264" w:lineRule="auto"/>
        <w:jc w:val="both"/>
        <w:rPr>
          <w:rFonts w:ascii="Sylfaen" w:hAnsi="Sylfaen" w:cs="Sylfaen"/>
          <w:lang w:val="ka-GE"/>
        </w:rPr>
      </w:pPr>
    </w:p>
    <w:p w14:paraId="32DAC59A" w14:textId="77777777" w:rsidR="00343442" w:rsidRDefault="00343442" w:rsidP="0031022B">
      <w:pPr>
        <w:spacing w:line="264" w:lineRule="auto"/>
        <w:jc w:val="both"/>
        <w:rPr>
          <w:rFonts w:ascii="Sylfaen" w:hAnsi="Sylfaen" w:cs="Sylfaen"/>
          <w:lang w:val="ka-GE"/>
        </w:rPr>
      </w:pPr>
    </w:p>
    <w:p w14:paraId="14A4A0F1" w14:textId="2A8A82A0" w:rsidR="0058234F" w:rsidRDefault="0058234F" w:rsidP="00131CCA">
      <w:pPr>
        <w:spacing w:line="264" w:lineRule="auto"/>
        <w:jc w:val="both"/>
        <w:rPr>
          <w:rFonts w:ascii="Sylfaen" w:hAnsi="Sylfaen" w:cs="Sylfaen"/>
          <w:lang w:val="ka-GE"/>
        </w:rPr>
      </w:pPr>
      <w:r>
        <w:rPr>
          <w:rFonts w:ascii="Sylfaen" w:hAnsi="Sylfaen" w:cs="Sylfaen"/>
          <w:noProof/>
        </w:rPr>
        <w:lastRenderedPageBreak/>
        <mc:AlternateContent>
          <mc:Choice Requires="wps">
            <w:drawing>
              <wp:anchor distT="0" distB="0" distL="114300" distR="114300" simplePos="0" relativeHeight="251707392" behindDoc="0" locked="0" layoutInCell="1" allowOverlap="1" wp14:anchorId="5E8C805C" wp14:editId="63975838">
                <wp:simplePos x="0" y="0"/>
                <wp:positionH relativeFrom="column">
                  <wp:posOffset>1062404</wp:posOffset>
                </wp:positionH>
                <wp:positionV relativeFrom="paragraph">
                  <wp:posOffset>30871</wp:posOffset>
                </wp:positionV>
                <wp:extent cx="4180831" cy="300961"/>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831" cy="300961"/>
                        </a:xfrm>
                        <a:prstGeom prst="rect">
                          <a:avLst/>
                        </a:prstGeom>
                        <a:noFill/>
                        <a:ln w="9525">
                          <a:noFill/>
                          <a:miter lim="800000"/>
                          <a:headEnd/>
                          <a:tailEnd/>
                        </a:ln>
                      </wps:spPr>
                      <wps:txbx>
                        <w:txbxContent>
                          <w:p w14:paraId="1262AA99" w14:textId="627254B2" w:rsidR="007A6575" w:rsidRPr="003A792A" w:rsidRDefault="007A6575" w:rsidP="00B328B0">
                            <w:pPr>
                              <w:jc w:val="center"/>
                              <w:rPr>
                                <w:b/>
                                <w:color w:val="404040" w:themeColor="text1" w:themeTint="BF"/>
                                <w:sz w:val="20"/>
                              </w:rPr>
                            </w:pPr>
                            <w:r w:rsidRPr="003A792A">
                              <w:rPr>
                                <w:rFonts w:ascii="Sylfaen" w:hAnsi="Sylfaen"/>
                                <w:b/>
                                <w:color w:val="404040" w:themeColor="text1" w:themeTint="BF"/>
                                <w:sz w:val="24"/>
                                <w:lang w:val="ka-GE"/>
                              </w:rPr>
                              <w:t>დიაგრამა</w:t>
                            </w:r>
                            <w:r>
                              <w:rPr>
                                <w:rFonts w:ascii="Sylfaen" w:hAnsi="Sylfaen"/>
                                <w:b/>
                                <w:color w:val="404040" w:themeColor="text1" w:themeTint="BF"/>
                                <w:sz w:val="24"/>
                                <w:lang w:val="ka-GE"/>
                              </w:rPr>
                              <w:t xml:space="preserve"> </w:t>
                            </w:r>
                            <w:r w:rsidRPr="003A792A">
                              <w:rPr>
                                <w:rFonts w:ascii="Sylfaen" w:hAnsi="Sylfaen"/>
                                <w:b/>
                                <w:color w:val="404040" w:themeColor="text1" w:themeTint="BF"/>
                                <w:sz w:val="24"/>
                                <w:lang w:val="ka-GE"/>
                              </w:rPr>
                              <w:t>#</w:t>
                            </w:r>
                            <w:r>
                              <w:rPr>
                                <w:rFonts w:ascii="Sylfaen" w:hAnsi="Sylfaen"/>
                                <w:b/>
                                <w:color w:val="404040" w:themeColor="text1" w:themeTint="BF"/>
                                <w:sz w:val="24"/>
                                <w:lang w:val="ka-GE"/>
                              </w:rPr>
                              <w:t>14</w:t>
                            </w:r>
                            <w:r w:rsidRPr="003A792A">
                              <w:rPr>
                                <w:rFonts w:ascii="Sylfaen" w:hAnsi="Sylfaen"/>
                                <w:b/>
                                <w:color w:val="404040" w:themeColor="text1" w:themeTint="BF"/>
                                <w:sz w:val="24"/>
                                <w:lang w:val="ka-GE"/>
                              </w:rPr>
                              <w:t>: სექტორების სკანირების შედეგები</w:t>
                            </w:r>
                          </w:p>
                        </w:txbxContent>
                      </wps:txbx>
                      <wps:bodyPr rot="0" vert="horz" wrap="square" lIns="91440" tIns="45720" rIns="91440" bIns="45720" anchor="t" anchorCtr="0">
                        <a:spAutoFit/>
                      </wps:bodyPr>
                    </wps:wsp>
                  </a:graphicData>
                </a:graphic>
              </wp:anchor>
            </w:drawing>
          </mc:Choice>
          <mc:Fallback>
            <w:pict>
              <v:shape w14:anchorId="5E8C805C" id="_x0000_s1071" type="#_x0000_t202" style="position:absolute;left:0;text-align:left;margin-left:83.65pt;margin-top:2.45pt;width:329.2pt;height:23.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" filled="f" stroked="f">
                <v:textbox style="mso-fit-shape-to-text:t">
                  <w:txbxContent>
                    <w:p w14:paraId="1262AA99" w14:textId="627254B2" w:rsidR="007A6575" w:rsidRPr="003A792A" w:rsidRDefault="007A6575" w:rsidP="00B328B0">
                      <w:pPr>
                        <w:jc w:val="center"/>
                        <w:rPr>
                          <w:b/>
                          <w:color w:val="404040" w:themeColor="text1" w:themeTint="BF"/>
                          <w:sz w:val="20"/>
                        </w:rPr>
                      </w:pPr>
                      <w:r w:rsidRPr="003A792A">
                        <w:rPr>
                          <w:rFonts w:ascii="Sylfaen" w:hAnsi="Sylfaen"/>
                          <w:b/>
                          <w:color w:val="404040" w:themeColor="text1" w:themeTint="BF"/>
                          <w:sz w:val="24"/>
                          <w:lang w:val="ka-GE"/>
                        </w:rPr>
                        <w:t>დიაგრამა</w:t>
                      </w:r>
                      <w:r>
                        <w:rPr>
                          <w:rFonts w:ascii="Sylfaen" w:hAnsi="Sylfaen"/>
                          <w:b/>
                          <w:color w:val="404040" w:themeColor="text1" w:themeTint="BF"/>
                          <w:sz w:val="24"/>
                          <w:lang w:val="ka-GE"/>
                        </w:rPr>
                        <w:t xml:space="preserve"> </w:t>
                      </w:r>
                      <w:r w:rsidRPr="003A792A">
                        <w:rPr>
                          <w:rFonts w:ascii="Sylfaen" w:hAnsi="Sylfaen"/>
                          <w:b/>
                          <w:color w:val="404040" w:themeColor="text1" w:themeTint="BF"/>
                          <w:sz w:val="24"/>
                          <w:lang w:val="ka-GE"/>
                        </w:rPr>
                        <w:t>#</w:t>
                      </w:r>
                      <w:r>
                        <w:rPr>
                          <w:rFonts w:ascii="Sylfaen" w:hAnsi="Sylfaen"/>
                          <w:b/>
                          <w:color w:val="404040" w:themeColor="text1" w:themeTint="BF"/>
                          <w:sz w:val="24"/>
                          <w:lang w:val="ka-GE"/>
                        </w:rPr>
                        <w:t>14</w:t>
                      </w:r>
                      <w:r w:rsidRPr="003A792A">
                        <w:rPr>
                          <w:rFonts w:ascii="Sylfaen" w:hAnsi="Sylfaen"/>
                          <w:b/>
                          <w:color w:val="404040" w:themeColor="text1" w:themeTint="BF"/>
                          <w:sz w:val="24"/>
                          <w:lang w:val="ka-GE"/>
                        </w:rPr>
                        <w:t>: სექტორების სკანირების შედეგები</w:t>
                      </w:r>
                    </w:p>
                  </w:txbxContent>
                </v:textbox>
              </v:shape>
            </w:pict>
          </mc:Fallback>
        </mc:AlternateContent>
      </w:r>
    </w:p>
    <w:p w14:paraId="5BAEC881" w14:textId="7037D1A2" w:rsidR="003C5DAF" w:rsidRDefault="003C5DAF" w:rsidP="00131CCA">
      <w:pPr>
        <w:spacing w:line="264" w:lineRule="auto"/>
        <w:jc w:val="both"/>
        <w:rPr>
          <w:rFonts w:ascii="Sylfaen" w:hAnsi="Sylfaen" w:cs="Sylfaen"/>
          <w:lang w:val="ka-GE"/>
        </w:rPr>
      </w:pPr>
    </w:p>
    <w:p w14:paraId="646C5336" w14:textId="36FF23AC" w:rsidR="00F65097" w:rsidRDefault="003C29DC" w:rsidP="00131CCA">
      <w:pPr>
        <w:spacing w:line="264" w:lineRule="auto"/>
        <w:jc w:val="both"/>
        <w:rPr>
          <w:rFonts w:ascii="Sylfaen" w:hAnsi="Sylfaen" w:cs="Sylfaen"/>
          <w:lang w:val="ka-GE"/>
        </w:rPr>
      </w:pPr>
      <w:r>
        <w:rPr>
          <w:noProof/>
        </w:rPr>
        <w:drawing>
          <wp:anchor distT="0" distB="0" distL="114300" distR="114300" simplePos="0" relativeHeight="251781120" behindDoc="0" locked="0" layoutInCell="1" allowOverlap="1" wp14:anchorId="5EC0E364" wp14:editId="3D3555EB">
            <wp:simplePos x="0" y="0"/>
            <wp:positionH relativeFrom="column">
              <wp:posOffset>230457</wp:posOffset>
            </wp:positionH>
            <wp:positionV relativeFrom="paragraph">
              <wp:posOffset>130321</wp:posOffset>
            </wp:positionV>
            <wp:extent cx="6174105" cy="4392295"/>
            <wp:effectExtent l="0" t="0" r="17145" b="825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14:paraId="1CF19F2E" w14:textId="7A2758F2" w:rsidR="00A47D1B" w:rsidRDefault="00A47D1B" w:rsidP="00131CCA">
      <w:pPr>
        <w:spacing w:line="264" w:lineRule="auto"/>
        <w:jc w:val="both"/>
        <w:rPr>
          <w:rFonts w:ascii="Sylfaen" w:hAnsi="Sylfaen" w:cs="Sylfaen"/>
          <w:lang w:val="ka-GE"/>
        </w:rPr>
      </w:pPr>
    </w:p>
    <w:p w14:paraId="4D62E971" w14:textId="2EB6D466" w:rsidR="00A47D1B" w:rsidRDefault="00A47D1B" w:rsidP="00131CCA">
      <w:pPr>
        <w:spacing w:line="264" w:lineRule="auto"/>
        <w:jc w:val="both"/>
        <w:rPr>
          <w:rFonts w:ascii="Sylfaen" w:hAnsi="Sylfaen" w:cs="Sylfaen"/>
          <w:lang w:val="ka-GE"/>
        </w:rPr>
      </w:pPr>
    </w:p>
    <w:p w14:paraId="0876388B" w14:textId="0923DB4E" w:rsidR="00A47D1B" w:rsidRDefault="00A47D1B" w:rsidP="00131CCA">
      <w:pPr>
        <w:spacing w:line="264" w:lineRule="auto"/>
        <w:jc w:val="both"/>
        <w:rPr>
          <w:rFonts w:ascii="Sylfaen" w:hAnsi="Sylfaen" w:cs="Sylfaen"/>
          <w:lang w:val="ka-GE"/>
        </w:rPr>
      </w:pPr>
    </w:p>
    <w:p w14:paraId="195C8037" w14:textId="4E405782" w:rsidR="00A47D1B" w:rsidRDefault="00A47D1B" w:rsidP="00131CCA">
      <w:pPr>
        <w:spacing w:line="264" w:lineRule="auto"/>
        <w:jc w:val="both"/>
        <w:rPr>
          <w:rFonts w:ascii="Sylfaen" w:hAnsi="Sylfaen" w:cs="Sylfaen"/>
          <w:lang w:val="ka-GE"/>
        </w:rPr>
      </w:pPr>
    </w:p>
    <w:p w14:paraId="1569F46A" w14:textId="76AFE29D" w:rsidR="00A47D1B" w:rsidRDefault="00A47D1B" w:rsidP="00131CCA">
      <w:pPr>
        <w:spacing w:line="264" w:lineRule="auto"/>
        <w:jc w:val="both"/>
        <w:rPr>
          <w:rFonts w:ascii="Sylfaen" w:hAnsi="Sylfaen" w:cs="Sylfaen"/>
          <w:lang w:val="ka-GE"/>
        </w:rPr>
      </w:pPr>
    </w:p>
    <w:p w14:paraId="549590E7" w14:textId="2D8E766C" w:rsidR="00A47D1B" w:rsidRDefault="00A47D1B" w:rsidP="00131CCA">
      <w:pPr>
        <w:spacing w:line="264" w:lineRule="auto"/>
        <w:jc w:val="both"/>
        <w:rPr>
          <w:rFonts w:ascii="Sylfaen" w:hAnsi="Sylfaen" w:cs="Sylfaen"/>
          <w:lang w:val="ka-GE"/>
        </w:rPr>
      </w:pPr>
    </w:p>
    <w:p w14:paraId="4D61D983" w14:textId="288D5FBC" w:rsidR="00A47D1B" w:rsidRDefault="00A47D1B" w:rsidP="00131CCA">
      <w:pPr>
        <w:spacing w:line="264" w:lineRule="auto"/>
        <w:jc w:val="both"/>
        <w:rPr>
          <w:rFonts w:ascii="Sylfaen" w:hAnsi="Sylfaen" w:cs="Sylfaen"/>
          <w:lang w:val="ka-GE"/>
        </w:rPr>
      </w:pPr>
    </w:p>
    <w:p w14:paraId="0916FE7A" w14:textId="09D7DF4F" w:rsidR="00A47D1B" w:rsidRDefault="00A47D1B" w:rsidP="00131CCA">
      <w:pPr>
        <w:spacing w:line="264" w:lineRule="auto"/>
        <w:jc w:val="both"/>
        <w:rPr>
          <w:rFonts w:ascii="Sylfaen" w:hAnsi="Sylfaen" w:cs="Sylfaen"/>
          <w:lang w:val="ka-GE"/>
        </w:rPr>
      </w:pPr>
    </w:p>
    <w:p w14:paraId="4C640DD6" w14:textId="50B8307B" w:rsidR="00B328B0" w:rsidRDefault="00A47D1B" w:rsidP="00131CCA">
      <w:pPr>
        <w:spacing w:line="264" w:lineRule="auto"/>
        <w:jc w:val="both"/>
        <w:rPr>
          <w:rFonts w:ascii="Sylfaen" w:hAnsi="Sylfaen" w:cs="Sylfaen"/>
          <w:lang w:val="ka-GE"/>
        </w:rPr>
      </w:pPr>
      <w:r>
        <w:rPr>
          <w:noProof/>
        </w:rPr>
        <mc:AlternateContent>
          <mc:Choice Requires="wps">
            <w:drawing>
              <wp:anchor distT="0" distB="0" distL="114300" distR="114300" simplePos="0" relativeHeight="251703296" behindDoc="0" locked="0" layoutInCell="1" allowOverlap="1" wp14:anchorId="2C534B3D" wp14:editId="321E5477">
                <wp:simplePos x="0" y="0"/>
                <wp:positionH relativeFrom="column">
                  <wp:posOffset>-1028797</wp:posOffset>
                </wp:positionH>
                <wp:positionV relativeFrom="paragraph">
                  <wp:posOffset>142313</wp:posOffset>
                </wp:positionV>
                <wp:extent cx="1960880" cy="3651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60880" cy="365125"/>
                        </a:xfrm>
                        <a:prstGeom prst="rect">
                          <a:avLst/>
                        </a:prstGeom>
                        <a:noFill/>
                        <a:ln w="9525">
                          <a:noFill/>
                          <a:miter lim="800000"/>
                          <a:headEnd/>
                          <a:tailEnd/>
                        </a:ln>
                      </wps:spPr>
                      <wps:txbx>
                        <w:txbxContent>
                          <w:p w14:paraId="1BC9E6C3" w14:textId="77777777" w:rsidR="007A6575" w:rsidRPr="003A792A" w:rsidRDefault="007A6575" w:rsidP="00B328B0">
                            <w:pPr>
                              <w:jc w:val="center"/>
                              <w:rPr>
                                <w:b/>
                                <w:color w:val="404040" w:themeColor="text1" w:themeTint="BF"/>
                              </w:rPr>
                            </w:pPr>
                            <w:r w:rsidRPr="003A792A">
                              <w:rPr>
                                <w:rFonts w:ascii="Sylfaen" w:hAnsi="Sylfaen"/>
                                <w:b/>
                                <w:color w:val="404040" w:themeColor="text1" w:themeTint="BF"/>
                                <w:sz w:val="24"/>
                                <w:lang w:val="ka-GE"/>
                              </w:rPr>
                              <w:t>მიმზიდველობა</w:t>
                            </w:r>
                          </w:p>
                        </w:txbxContent>
                      </wps:txbx>
                      <wps:bodyPr rot="0" vert="horz" wrap="square" lIns="91440" tIns="45720" rIns="91440" bIns="45720" anchor="t" anchorCtr="0">
                        <a:noAutofit/>
                      </wps:bodyPr>
                    </wps:wsp>
                  </a:graphicData>
                </a:graphic>
              </wp:anchor>
            </w:drawing>
          </mc:Choice>
          <mc:Fallback>
            <w:pict>
              <v:shape w14:anchorId="2C534B3D" id="_x0000_s1072" type="#_x0000_t202" style="position:absolute;left:0;text-align:left;margin-left:-81pt;margin-top:11.2pt;width:154.4pt;height:28.75pt;rotation:-90;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" filled="f" stroked="f">
                <v:textbox>
                  <w:txbxContent>
                    <w:p w14:paraId="1BC9E6C3" w14:textId="77777777" w:rsidR="007A6575" w:rsidRPr="003A792A" w:rsidRDefault="007A6575" w:rsidP="00B328B0">
                      <w:pPr>
                        <w:jc w:val="center"/>
                        <w:rPr>
                          <w:b/>
                          <w:color w:val="404040" w:themeColor="text1" w:themeTint="BF"/>
                        </w:rPr>
                      </w:pPr>
                      <w:r w:rsidRPr="003A792A">
                        <w:rPr>
                          <w:rFonts w:ascii="Sylfaen" w:hAnsi="Sylfaen"/>
                          <w:b/>
                          <w:color w:val="404040" w:themeColor="text1" w:themeTint="BF"/>
                          <w:sz w:val="24"/>
                          <w:lang w:val="ka-GE"/>
                        </w:rPr>
                        <w:t>მიმზიდველობა</w:t>
                      </w:r>
                    </w:p>
                  </w:txbxContent>
                </v:textbox>
              </v:shape>
            </w:pict>
          </mc:Fallback>
        </mc:AlternateContent>
      </w:r>
    </w:p>
    <w:p w14:paraId="0F788E31" w14:textId="5DF68D89" w:rsidR="00B328B0" w:rsidRDefault="00B328B0" w:rsidP="00131CCA">
      <w:pPr>
        <w:spacing w:line="264" w:lineRule="auto"/>
        <w:jc w:val="both"/>
        <w:rPr>
          <w:rFonts w:ascii="Sylfaen" w:hAnsi="Sylfaen" w:cs="Sylfaen"/>
          <w:lang w:val="ka-GE"/>
        </w:rPr>
      </w:pPr>
    </w:p>
    <w:p w14:paraId="6E889013" w14:textId="2112F6D3" w:rsidR="00B328B0" w:rsidRDefault="00B328B0" w:rsidP="00131CCA">
      <w:pPr>
        <w:spacing w:line="264" w:lineRule="auto"/>
        <w:jc w:val="both"/>
        <w:rPr>
          <w:rFonts w:ascii="Sylfaen" w:hAnsi="Sylfaen" w:cs="Sylfaen"/>
          <w:lang w:val="ka-GE"/>
        </w:rPr>
      </w:pPr>
    </w:p>
    <w:p w14:paraId="3B179030" w14:textId="61180A40" w:rsidR="00B328B0" w:rsidRDefault="00B328B0" w:rsidP="00131CCA">
      <w:pPr>
        <w:spacing w:line="264" w:lineRule="auto"/>
        <w:jc w:val="both"/>
        <w:rPr>
          <w:rFonts w:ascii="Sylfaen" w:hAnsi="Sylfaen" w:cs="Sylfaen"/>
          <w:lang w:val="ka-GE"/>
        </w:rPr>
      </w:pPr>
    </w:p>
    <w:p w14:paraId="72475AC3" w14:textId="04E8B717" w:rsidR="00F65097" w:rsidRDefault="00F65097" w:rsidP="00131CCA">
      <w:pPr>
        <w:spacing w:line="264" w:lineRule="auto"/>
        <w:jc w:val="both"/>
        <w:rPr>
          <w:rFonts w:ascii="Sylfaen" w:hAnsi="Sylfaen" w:cs="Sylfaen"/>
          <w:lang w:val="ka-GE"/>
        </w:rPr>
      </w:pPr>
    </w:p>
    <w:p w14:paraId="6EC4B19D" w14:textId="26238E7A" w:rsidR="00A47D1B" w:rsidRDefault="00A47D1B" w:rsidP="00131CCA">
      <w:pPr>
        <w:spacing w:line="264" w:lineRule="auto"/>
        <w:jc w:val="both"/>
        <w:rPr>
          <w:rFonts w:ascii="Sylfaen" w:hAnsi="Sylfaen" w:cs="Sylfaen"/>
          <w:lang w:val="ka-GE"/>
        </w:rPr>
      </w:pPr>
    </w:p>
    <w:p w14:paraId="3D1D9EAF" w14:textId="32C497F3" w:rsidR="00A47D1B" w:rsidRDefault="00A47D1B" w:rsidP="00131CCA">
      <w:pPr>
        <w:spacing w:line="264" w:lineRule="auto"/>
        <w:jc w:val="both"/>
        <w:rPr>
          <w:rFonts w:ascii="Sylfaen" w:hAnsi="Sylfaen" w:cs="Sylfaen"/>
          <w:lang w:val="ka-GE"/>
        </w:rPr>
      </w:pPr>
    </w:p>
    <w:p w14:paraId="189BBF36" w14:textId="3A420D15" w:rsidR="00A47D1B" w:rsidRDefault="00A47D1B" w:rsidP="00131CCA">
      <w:pPr>
        <w:spacing w:line="264" w:lineRule="auto"/>
        <w:jc w:val="both"/>
        <w:rPr>
          <w:rFonts w:ascii="Sylfaen" w:hAnsi="Sylfaen" w:cs="Sylfaen"/>
          <w:lang w:val="ka-GE"/>
        </w:rPr>
      </w:pPr>
    </w:p>
    <w:p w14:paraId="12FCB181" w14:textId="7818DF63" w:rsidR="00A47D1B" w:rsidRDefault="00A47D1B" w:rsidP="00131CCA">
      <w:pPr>
        <w:spacing w:line="264" w:lineRule="auto"/>
        <w:jc w:val="both"/>
        <w:rPr>
          <w:rFonts w:ascii="Sylfaen" w:hAnsi="Sylfaen" w:cs="Sylfaen"/>
          <w:lang w:val="ka-GE"/>
        </w:rPr>
      </w:pPr>
    </w:p>
    <w:p w14:paraId="6D3ECCBA" w14:textId="5C6F227B" w:rsidR="00A47D1B" w:rsidRDefault="00A47D1B" w:rsidP="00131CCA">
      <w:pPr>
        <w:spacing w:line="264" w:lineRule="auto"/>
        <w:jc w:val="both"/>
        <w:rPr>
          <w:rFonts w:ascii="Sylfaen" w:hAnsi="Sylfaen" w:cs="Sylfaen"/>
          <w:lang w:val="ka-GE"/>
        </w:rPr>
      </w:pPr>
    </w:p>
    <w:p w14:paraId="2E8AA812" w14:textId="11010ADA" w:rsidR="00A47D1B" w:rsidRDefault="00A47D1B" w:rsidP="00131CCA">
      <w:pPr>
        <w:spacing w:line="264" w:lineRule="auto"/>
        <w:jc w:val="both"/>
        <w:rPr>
          <w:rFonts w:ascii="Sylfaen" w:hAnsi="Sylfaen" w:cs="Sylfaen"/>
          <w:lang w:val="ka-GE"/>
        </w:rPr>
      </w:pPr>
    </w:p>
    <w:p w14:paraId="700A0085" w14:textId="7BF7331C" w:rsidR="00A47D1B" w:rsidRDefault="00A47D1B" w:rsidP="00131CCA">
      <w:pPr>
        <w:spacing w:line="264" w:lineRule="auto"/>
        <w:jc w:val="both"/>
        <w:rPr>
          <w:rFonts w:ascii="Sylfaen" w:hAnsi="Sylfaen" w:cs="Sylfaen"/>
          <w:lang w:val="ka-GE"/>
        </w:rPr>
      </w:pPr>
    </w:p>
    <w:p w14:paraId="5570BAF2" w14:textId="02E08EB8" w:rsidR="00A47D1B" w:rsidRDefault="00A47D1B" w:rsidP="00131CCA">
      <w:pPr>
        <w:spacing w:line="264" w:lineRule="auto"/>
        <w:jc w:val="both"/>
        <w:rPr>
          <w:rFonts w:ascii="Sylfaen" w:hAnsi="Sylfaen" w:cs="Sylfaen"/>
          <w:lang w:val="ka-GE"/>
        </w:rPr>
      </w:pPr>
    </w:p>
    <w:p w14:paraId="7BCFDEDD" w14:textId="03A3A865" w:rsidR="00A47D1B" w:rsidRDefault="003C29DC" w:rsidP="00131CCA">
      <w:pPr>
        <w:spacing w:line="264" w:lineRule="auto"/>
        <w:jc w:val="both"/>
        <w:rPr>
          <w:rFonts w:ascii="Sylfaen" w:hAnsi="Sylfaen" w:cs="Sylfaen"/>
          <w:lang w:val="ka-GE"/>
        </w:rPr>
      </w:pPr>
      <w:r>
        <w:rPr>
          <w:noProof/>
        </w:rPr>
        <mc:AlternateContent>
          <mc:Choice Requires="wps">
            <w:drawing>
              <wp:anchor distT="0" distB="0" distL="114300" distR="114300" simplePos="0" relativeHeight="251705344" behindDoc="0" locked="0" layoutInCell="1" allowOverlap="1" wp14:anchorId="02B8989F" wp14:editId="5E52E849">
                <wp:simplePos x="0" y="0"/>
                <wp:positionH relativeFrom="column">
                  <wp:posOffset>2278966</wp:posOffset>
                </wp:positionH>
                <wp:positionV relativeFrom="paragraph">
                  <wp:posOffset>191770</wp:posOffset>
                </wp:positionV>
                <wp:extent cx="1960880" cy="300355"/>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300355"/>
                        </a:xfrm>
                        <a:prstGeom prst="rect">
                          <a:avLst/>
                        </a:prstGeom>
                        <a:noFill/>
                        <a:ln w="9525">
                          <a:noFill/>
                          <a:miter lim="800000"/>
                          <a:headEnd/>
                          <a:tailEnd/>
                        </a:ln>
                      </wps:spPr>
                      <wps:txbx>
                        <w:txbxContent>
                          <w:p w14:paraId="3E84C789" w14:textId="77777777" w:rsidR="007A6575" w:rsidRPr="003A792A" w:rsidRDefault="007A6575" w:rsidP="00B328B0">
                            <w:pPr>
                              <w:jc w:val="center"/>
                              <w:rPr>
                                <w:rFonts w:ascii="Sylfaen" w:hAnsi="Sylfaen"/>
                                <w:b/>
                                <w:color w:val="404040" w:themeColor="text1" w:themeTint="BF"/>
                                <w:sz w:val="32"/>
                                <w:szCs w:val="22"/>
                                <w:lang w:val="ka-GE"/>
                              </w:rPr>
                            </w:pPr>
                            <w:r w:rsidRPr="003A792A">
                              <w:rPr>
                                <w:rFonts w:ascii="Sylfaen" w:hAnsi="Sylfaen" w:cs="Sylfaen"/>
                                <w:b/>
                                <w:color w:val="404040" w:themeColor="text1" w:themeTint="BF"/>
                                <w:sz w:val="24"/>
                                <w:szCs w:val="22"/>
                                <w:lang w:val="ka-GE"/>
                              </w:rPr>
                              <w:t>მიზანშეწონილობა</w:t>
                            </w:r>
                          </w:p>
                        </w:txbxContent>
                      </wps:txbx>
                      <wps:bodyPr rot="0" vert="horz" wrap="square" lIns="91440" tIns="45720" rIns="91440" bIns="45720" anchor="t" anchorCtr="0">
                        <a:spAutoFit/>
                      </wps:bodyPr>
                    </wps:wsp>
                  </a:graphicData>
                </a:graphic>
              </wp:anchor>
            </w:drawing>
          </mc:Choice>
          <mc:Fallback>
            <w:pict>
              <v:shape w14:anchorId="02B8989F" id="_x0000_s1073" type="#_x0000_t202" style="position:absolute;left:0;text-align:left;margin-left:179.45pt;margin-top:15.1pt;width:154.4pt;height:23.6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" filled="f" stroked="f">
                <v:textbox style="mso-fit-shape-to-text:t">
                  <w:txbxContent>
                    <w:p w14:paraId="3E84C789" w14:textId="77777777" w:rsidR="007A6575" w:rsidRPr="003A792A" w:rsidRDefault="007A6575" w:rsidP="00B328B0">
                      <w:pPr>
                        <w:jc w:val="center"/>
                        <w:rPr>
                          <w:rFonts w:ascii="Sylfaen" w:hAnsi="Sylfaen"/>
                          <w:b/>
                          <w:color w:val="404040" w:themeColor="text1" w:themeTint="BF"/>
                          <w:sz w:val="32"/>
                          <w:szCs w:val="22"/>
                          <w:lang w:val="ka-GE"/>
                        </w:rPr>
                      </w:pPr>
                      <w:r w:rsidRPr="003A792A">
                        <w:rPr>
                          <w:rFonts w:ascii="Sylfaen" w:hAnsi="Sylfaen" w:cs="Sylfaen"/>
                          <w:b/>
                          <w:color w:val="404040" w:themeColor="text1" w:themeTint="BF"/>
                          <w:sz w:val="24"/>
                          <w:szCs w:val="22"/>
                          <w:lang w:val="ka-GE"/>
                        </w:rPr>
                        <w:t>მიზანშეწონილობა</w:t>
                      </w:r>
                    </w:p>
                  </w:txbxContent>
                </v:textbox>
              </v:shape>
            </w:pict>
          </mc:Fallback>
        </mc:AlternateContent>
      </w:r>
    </w:p>
    <w:p w14:paraId="6C4A2B48" w14:textId="1A31CD74" w:rsidR="00A47D1B" w:rsidRDefault="00A47D1B" w:rsidP="00131CCA">
      <w:pPr>
        <w:spacing w:line="264" w:lineRule="auto"/>
        <w:jc w:val="both"/>
        <w:rPr>
          <w:rFonts w:ascii="Sylfaen" w:hAnsi="Sylfaen" w:cs="Sylfaen"/>
          <w:lang w:val="ka-GE"/>
        </w:rPr>
      </w:pPr>
    </w:p>
    <w:p w14:paraId="3010D5C7" w14:textId="2AD3B60A" w:rsidR="00A47D1B" w:rsidRDefault="00A47D1B" w:rsidP="00131CCA">
      <w:pPr>
        <w:spacing w:line="264" w:lineRule="auto"/>
        <w:jc w:val="both"/>
        <w:rPr>
          <w:rFonts w:ascii="Sylfaen" w:hAnsi="Sylfaen" w:cs="Sylfaen"/>
          <w:lang w:val="ka-GE"/>
        </w:rPr>
      </w:pPr>
    </w:p>
    <w:p w14:paraId="16FB5515" w14:textId="77777777" w:rsidR="00E32304" w:rsidRDefault="00E32304" w:rsidP="00131CCA">
      <w:pPr>
        <w:spacing w:line="264" w:lineRule="auto"/>
        <w:jc w:val="both"/>
        <w:rPr>
          <w:rFonts w:ascii="Sylfaen" w:hAnsi="Sylfaen" w:cs="Sylfaen"/>
          <w:lang w:val="ka-GE"/>
        </w:rPr>
      </w:pPr>
    </w:p>
    <w:p w14:paraId="00F8DB13" w14:textId="77777777" w:rsidR="00A47D1B" w:rsidRPr="00131CCA" w:rsidRDefault="00A47D1B" w:rsidP="00A47D1B">
      <w:pPr>
        <w:spacing w:line="264" w:lineRule="auto"/>
        <w:jc w:val="both"/>
        <w:rPr>
          <w:rFonts w:ascii="Sylfaen" w:hAnsi="Sylfaen" w:cs="Sylfaen"/>
          <w:lang w:val="ka-GE"/>
        </w:rPr>
      </w:pPr>
    </w:p>
    <w:p w14:paraId="65F9209F" w14:textId="77777777" w:rsidR="00A47D1B" w:rsidRDefault="00A47D1B" w:rsidP="00A47D1B">
      <w:pPr>
        <w:spacing w:line="264" w:lineRule="auto"/>
        <w:jc w:val="both"/>
        <w:rPr>
          <w:rFonts w:ascii="Sylfaen" w:hAnsi="Sylfaen"/>
          <w:lang w:val="ka-GE"/>
        </w:rPr>
      </w:pPr>
      <w:r w:rsidRPr="00131CCA">
        <w:rPr>
          <w:rFonts w:ascii="Sylfaen" w:hAnsi="Sylfaen"/>
          <w:lang w:val="ka-GE"/>
        </w:rPr>
        <w:t xml:space="preserve">I კვადრატში (მარჯვენა ზედა კუთხეში) მოცემულია სექტორები, რომლებიც ხასიათდება მიმზიდველობის და მიზანშეწონილობის მაღალი მაჩვენებლებით. </w:t>
      </w:r>
    </w:p>
    <w:p w14:paraId="1567ECDE" w14:textId="77777777" w:rsidR="00A47D1B" w:rsidRDefault="00A47D1B" w:rsidP="00A47D1B">
      <w:pPr>
        <w:spacing w:line="264" w:lineRule="auto"/>
        <w:jc w:val="both"/>
        <w:rPr>
          <w:rFonts w:ascii="Sylfaen" w:hAnsi="Sylfaen"/>
          <w:color w:val="538135" w:themeColor="accent6" w:themeShade="BF"/>
          <w:lang w:val="ka-GE"/>
        </w:rPr>
      </w:pPr>
    </w:p>
    <w:p w14:paraId="2A1F9BAE" w14:textId="6F4F70C4" w:rsidR="00F65097" w:rsidRDefault="00A47D1B" w:rsidP="00131CCA">
      <w:pPr>
        <w:spacing w:line="264" w:lineRule="auto"/>
        <w:jc w:val="both"/>
        <w:rPr>
          <w:rFonts w:ascii="Sylfaen" w:hAnsi="Sylfaen"/>
          <w:lang w:val="ka-GE"/>
        </w:rPr>
      </w:pPr>
      <w:r w:rsidRPr="00195204">
        <w:rPr>
          <w:rFonts w:ascii="Sylfaen" w:hAnsi="Sylfaen"/>
          <w:lang w:val="ka-GE"/>
        </w:rPr>
        <w:t>ქვე-სექტორების საბოლოო ქულები, რომლებიც დატანილია დიაგრამაზე, ნაჩვენებია ცხრილში #3. შეფასებები მომზადებულია IFC-ის მეთოდოლოგიის მიხედვით</w:t>
      </w:r>
      <w:r w:rsidR="00195204" w:rsidRPr="00195204">
        <w:rPr>
          <w:rFonts w:ascii="Sylfaen" w:hAnsi="Sylfaen"/>
          <w:lang w:val="ka-GE"/>
        </w:rPr>
        <w:t>.</w:t>
      </w:r>
      <w:r w:rsidRPr="00195204">
        <w:rPr>
          <w:rFonts w:ascii="Sylfaen" w:hAnsi="Sylfaen"/>
          <w:lang w:val="ka-GE"/>
        </w:rPr>
        <w:t xml:space="preserve"> </w:t>
      </w:r>
      <w:r w:rsidR="00131CCA" w:rsidRPr="003C5DAF">
        <w:rPr>
          <w:rFonts w:ascii="Sylfaen" w:hAnsi="Sylfaen"/>
          <w:lang w:val="ka-GE"/>
        </w:rPr>
        <w:t>თითოეული ქვე-სექტორის მიმზიდველობის მაქსიმალური ქულა არის 15</w:t>
      </w:r>
      <w:r w:rsidR="00625E5E">
        <w:rPr>
          <w:rFonts w:ascii="Sylfaen" w:hAnsi="Sylfaen"/>
          <w:lang w:val="ka-GE"/>
        </w:rPr>
        <w:t xml:space="preserve"> </w:t>
      </w:r>
      <w:r w:rsidR="00937C25">
        <w:rPr>
          <w:rFonts w:ascii="Sylfaen" w:hAnsi="Sylfaen"/>
          <w:lang w:val="ka-GE"/>
        </w:rPr>
        <w:t>(</w:t>
      </w:r>
      <w:r w:rsidR="00411455">
        <w:rPr>
          <w:rFonts w:ascii="Sylfaen" w:hAnsi="Sylfaen"/>
          <w:lang w:val="ka-GE"/>
        </w:rPr>
        <w:t xml:space="preserve">+-20% </w:t>
      </w:r>
      <w:r w:rsidR="00411455" w:rsidRPr="00411455">
        <w:rPr>
          <w:rFonts w:ascii="Sylfaen" w:hAnsi="Sylfaen"/>
          <w:lang w:val="ka-GE"/>
        </w:rPr>
        <w:t xml:space="preserve">COVID </w:t>
      </w:r>
      <w:r w:rsidR="00411455">
        <w:rPr>
          <w:rFonts w:ascii="Sylfaen" w:hAnsi="Sylfaen"/>
          <w:lang w:val="ka-GE"/>
        </w:rPr>
        <w:t>პანდემიის გავლენა)</w:t>
      </w:r>
      <w:r w:rsidR="00131CCA" w:rsidRPr="003C5DAF">
        <w:rPr>
          <w:rFonts w:ascii="Sylfaen" w:hAnsi="Sylfaen"/>
          <w:lang w:val="ka-GE"/>
        </w:rPr>
        <w:t>, ხოლო მიზანშეწონილობის 30</w:t>
      </w:r>
      <w:r w:rsidR="00225ED7">
        <w:rPr>
          <w:rFonts w:ascii="Sylfaen" w:hAnsi="Sylfaen"/>
          <w:lang w:val="ka-GE"/>
        </w:rPr>
        <w:t xml:space="preserve"> </w:t>
      </w:r>
      <w:r w:rsidR="00A703B7">
        <w:rPr>
          <w:rFonts w:ascii="Sylfaen" w:hAnsi="Sylfaen"/>
          <w:lang w:val="ka-GE"/>
        </w:rPr>
        <w:t>(</w:t>
      </w:r>
      <w:r w:rsidR="00F05DB5">
        <w:rPr>
          <w:rFonts w:ascii="Sylfaen" w:hAnsi="Sylfaen"/>
          <w:lang w:val="ka-GE"/>
        </w:rPr>
        <w:t>+-</w:t>
      </w:r>
      <w:r w:rsidR="005E748C">
        <w:rPr>
          <w:rFonts w:ascii="Sylfaen" w:hAnsi="Sylfaen"/>
          <w:lang w:val="ka-GE"/>
        </w:rPr>
        <w:t xml:space="preserve"> </w:t>
      </w:r>
      <w:r w:rsidR="00F05DB5">
        <w:rPr>
          <w:rFonts w:ascii="Sylfaen" w:hAnsi="Sylfaen"/>
          <w:lang w:val="ka-GE"/>
        </w:rPr>
        <w:t xml:space="preserve">20% </w:t>
      </w:r>
      <w:r w:rsidR="00F05DB5" w:rsidRPr="003E1D2B">
        <w:rPr>
          <w:rFonts w:ascii="Sylfaen" w:hAnsi="Sylfaen"/>
          <w:szCs w:val="20"/>
          <w:lang w:val="ka-GE"/>
        </w:rPr>
        <w:t xml:space="preserve">IFC-ის, როგორც საინვესტიციო ფონდის, თვალსაზრისით სექტორის მიმზიდველობა </w:t>
      </w:r>
      <w:r w:rsidR="00F05DB5">
        <w:rPr>
          <w:rFonts w:ascii="Sylfaen" w:hAnsi="Sylfaen"/>
          <w:szCs w:val="20"/>
          <w:lang w:val="ka-GE"/>
        </w:rPr>
        <w:t xml:space="preserve">). </w:t>
      </w:r>
      <w:r w:rsidR="00225ED7">
        <w:rPr>
          <w:rFonts w:ascii="Sylfaen" w:hAnsi="Sylfaen"/>
          <w:lang w:val="ka-GE"/>
        </w:rPr>
        <w:t xml:space="preserve">სხვაობა ქულების მაქსიმალურ ოდენობებს შორის განპირობებულია იმ გამეოებით, </w:t>
      </w:r>
      <w:r w:rsidR="00195204">
        <w:rPr>
          <w:rFonts w:ascii="Sylfaen" w:hAnsi="Sylfaen"/>
          <w:lang w:val="ka-GE"/>
        </w:rPr>
        <w:t xml:space="preserve">რომ </w:t>
      </w:r>
      <w:r w:rsidR="00225ED7">
        <w:rPr>
          <w:rFonts w:ascii="Sylfaen" w:hAnsi="Sylfaen"/>
          <w:lang w:val="ka-GE"/>
        </w:rPr>
        <w:t xml:space="preserve">თუ </w:t>
      </w:r>
      <w:r w:rsidR="00F51158">
        <w:rPr>
          <w:rFonts w:ascii="Sylfaen" w:hAnsi="Sylfaen"/>
          <w:lang w:val="ka-GE"/>
        </w:rPr>
        <w:t>სექტ</w:t>
      </w:r>
      <w:r w:rsidR="00225ED7">
        <w:rPr>
          <w:rFonts w:ascii="Sylfaen" w:hAnsi="Sylfaen"/>
          <w:lang w:val="ka-GE"/>
        </w:rPr>
        <w:t>ო</w:t>
      </w:r>
      <w:r w:rsidR="00F51158">
        <w:rPr>
          <w:rFonts w:ascii="Sylfaen" w:hAnsi="Sylfaen"/>
          <w:lang w:val="ka-GE"/>
        </w:rPr>
        <w:t>რ</w:t>
      </w:r>
      <w:r w:rsidR="00225ED7">
        <w:rPr>
          <w:rFonts w:ascii="Sylfaen" w:hAnsi="Sylfaen"/>
          <w:lang w:val="ka-GE"/>
        </w:rPr>
        <w:t xml:space="preserve">ს არ აქვს </w:t>
      </w:r>
      <w:r w:rsidR="00225ED7" w:rsidRPr="00225ED7">
        <w:rPr>
          <w:rFonts w:ascii="Sylfaen" w:hAnsi="Sylfaen"/>
          <w:lang w:val="ka-GE"/>
        </w:rPr>
        <w:t>შესაბამისი/მაღალი</w:t>
      </w:r>
      <w:r w:rsidR="00A703B7">
        <w:rPr>
          <w:rFonts w:ascii="Sylfaen" w:hAnsi="Sylfaen"/>
          <w:lang w:val="ka-GE"/>
        </w:rPr>
        <w:t xml:space="preserve"> </w:t>
      </w:r>
      <w:r w:rsidR="00225ED7">
        <w:rPr>
          <w:rFonts w:ascii="Sylfaen" w:hAnsi="Sylfaen"/>
          <w:lang w:val="ka-GE"/>
        </w:rPr>
        <w:t>მიზანშეწონილობის მაჩვენებელი</w:t>
      </w:r>
      <w:r w:rsidR="00A703B7">
        <w:rPr>
          <w:rFonts w:ascii="Sylfaen" w:hAnsi="Sylfaen"/>
          <w:lang w:val="ka-GE"/>
        </w:rPr>
        <w:t xml:space="preserve"> - გარემო პირობები, </w:t>
      </w:r>
      <w:r w:rsidR="00F330BA">
        <w:rPr>
          <w:rFonts w:ascii="Sylfaen" w:hAnsi="Sylfaen"/>
          <w:lang w:val="ka-GE"/>
        </w:rPr>
        <w:t xml:space="preserve">ქვეყნის კონკურენტუნარიანობა, </w:t>
      </w:r>
      <w:r w:rsidR="00A703B7">
        <w:rPr>
          <w:rFonts w:ascii="Sylfaen" w:hAnsi="Sylfaen"/>
          <w:lang w:val="ka-GE"/>
        </w:rPr>
        <w:t>მზარდი მოთხოვნა პროდუქტზე/სერვისზე და სხვა,</w:t>
      </w:r>
      <w:r w:rsidR="00225ED7">
        <w:rPr>
          <w:rFonts w:ascii="Sylfaen" w:hAnsi="Sylfaen"/>
          <w:lang w:val="ka-GE"/>
        </w:rPr>
        <w:t xml:space="preserve"> </w:t>
      </w:r>
      <w:r w:rsidR="00225ED7" w:rsidRPr="00225ED7">
        <w:rPr>
          <w:rFonts w:ascii="Sylfaen" w:hAnsi="Sylfaen"/>
          <w:lang w:val="ka-GE"/>
        </w:rPr>
        <w:t xml:space="preserve">მას ვერ ექნება </w:t>
      </w:r>
      <w:r w:rsidR="00A703B7">
        <w:rPr>
          <w:rFonts w:ascii="Sylfaen" w:hAnsi="Sylfaen"/>
          <w:lang w:val="ka-GE"/>
        </w:rPr>
        <w:t xml:space="preserve">მნიშვნელოვანი </w:t>
      </w:r>
      <w:r w:rsidR="00225ED7" w:rsidRPr="00225ED7">
        <w:rPr>
          <w:rFonts w:ascii="Sylfaen" w:hAnsi="Sylfaen"/>
          <w:lang w:val="ka-GE"/>
        </w:rPr>
        <w:t>პერსპექტივა FDI-ის მოზიდვის კუთხით</w:t>
      </w:r>
      <w:r w:rsidR="00225ED7">
        <w:rPr>
          <w:rFonts w:ascii="Sylfaen" w:hAnsi="Sylfaen"/>
          <w:lang w:val="ka-GE"/>
        </w:rPr>
        <w:t xml:space="preserve">, </w:t>
      </w:r>
      <w:r w:rsidR="00A703B7">
        <w:rPr>
          <w:rFonts w:ascii="Sylfaen" w:hAnsi="Sylfaen"/>
          <w:lang w:val="ka-GE"/>
        </w:rPr>
        <w:t>რაოდენ</w:t>
      </w:r>
      <w:r w:rsidR="00225ED7" w:rsidRPr="00225ED7">
        <w:rPr>
          <w:rFonts w:ascii="Sylfaen" w:hAnsi="Sylfaen"/>
          <w:lang w:val="ka-GE"/>
        </w:rPr>
        <w:t xml:space="preserve"> მიმზიდველი</w:t>
      </w:r>
      <w:r w:rsidR="00A703B7">
        <w:rPr>
          <w:rFonts w:ascii="Sylfaen" w:hAnsi="Sylfaen"/>
          <w:lang w:val="ka-GE"/>
        </w:rPr>
        <w:t xml:space="preserve"> არ უნდა</w:t>
      </w:r>
      <w:r w:rsidR="00225ED7" w:rsidRPr="00225ED7">
        <w:rPr>
          <w:rFonts w:ascii="Sylfaen" w:hAnsi="Sylfaen"/>
          <w:lang w:val="ka-GE"/>
        </w:rPr>
        <w:t xml:space="preserve"> იყოს</w:t>
      </w:r>
      <w:r w:rsidR="00A703B7">
        <w:rPr>
          <w:rFonts w:ascii="Sylfaen" w:hAnsi="Sylfaen"/>
          <w:lang w:val="ka-GE"/>
        </w:rPr>
        <w:t xml:space="preserve"> </w:t>
      </w:r>
      <w:r w:rsidR="00225ED7" w:rsidRPr="00225ED7">
        <w:rPr>
          <w:rFonts w:ascii="Sylfaen" w:hAnsi="Sylfaen"/>
          <w:lang w:val="ka-GE"/>
        </w:rPr>
        <w:t>სექტორი</w:t>
      </w:r>
      <w:r w:rsidR="00A703B7">
        <w:rPr>
          <w:rFonts w:ascii="Sylfaen" w:hAnsi="Sylfaen"/>
          <w:lang w:val="ka-GE"/>
        </w:rPr>
        <w:t xml:space="preserve"> ქვეყნის</w:t>
      </w:r>
      <w:r w:rsidR="00A703B7" w:rsidRPr="00A703B7">
        <w:rPr>
          <w:rFonts w:ascii="Sylfaen" w:hAnsi="Sylfaen"/>
          <w:lang w:val="ka-GE"/>
        </w:rPr>
        <w:t xml:space="preserve"> განვითარების მიზნების გათვალისწინებით</w:t>
      </w:r>
      <w:r w:rsidR="00A703B7">
        <w:rPr>
          <w:rFonts w:ascii="Sylfaen" w:hAnsi="Sylfaen"/>
          <w:lang w:val="ka-GE"/>
        </w:rPr>
        <w:t xml:space="preserve">. </w:t>
      </w:r>
    </w:p>
    <w:p w14:paraId="04AE6721" w14:textId="651DF976" w:rsidR="003C5DAF" w:rsidRDefault="003C5DAF" w:rsidP="00131CCA">
      <w:pPr>
        <w:spacing w:line="264" w:lineRule="auto"/>
        <w:jc w:val="both"/>
        <w:rPr>
          <w:rFonts w:ascii="Sylfaen" w:hAnsi="Sylfaen"/>
          <w:lang w:val="ka-GE"/>
        </w:rPr>
      </w:pPr>
    </w:p>
    <w:p w14:paraId="49F820B3" w14:textId="1EE7A7D1" w:rsidR="003C5DAF" w:rsidRDefault="003C5DAF" w:rsidP="00131CCA">
      <w:pPr>
        <w:spacing w:line="264" w:lineRule="auto"/>
        <w:jc w:val="both"/>
        <w:rPr>
          <w:rFonts w:ascii="Sylfaen" w:hAnsi="Sylfaen"/>
          <w:lang w:val="ka-GE"/>
        </w:rPr>
      </w:pPr>
    </w:p>
    <w:p w14:paraId="381DC0E3" w14:textId="43F5EFA8" w:rsidR="003C5DAF" w:rsidRDefault="003C5DAF" w:rsidP="00131CCA">
      <w:pPr>
        <w:spacing w:line="264" w:lineRule="auto"/>
        <w:jc w:val="both"/>
        <w:rPr>
          <w:rFonts w:ascii="Sylfaen" w:hAnsi="Sylfaen"/>
          <w:lang w:val="ka-GE"/>
        </w:rPr>
      </w:pPr>
    </w:p>
    <w:p w14:paraId="4CF7D274" w14:textId="04CA842C" w:rsidR="003C5DAF" w:rsidRDefault="003C5DAF" w:rsidP="00131CCA">
      <w:pPr>
        <w:spacing w:line="264" w:lineRule="auto"/>
        <w:jc w:val="both"/>
        <w:rPr>
          <w:rFonts w:ascii="Sylfaen" w:hAnsi="Sylfaen"/>
          <w:lang w:val="ka-GE"/>
        </w:rPr>
      </w:pPr>
    </w:p>
    <w:p w14:paraId="3908B9DC" w14:textId="13DC7FBD" w:rsidR="00F83AA1" w:rsidRDefault="00F83AA1" w:rsidP="00131CCA">
      <w:pPr>
        <w:spacing w:line="264" w:lineRule="auto"/>
        <w:jc w:val="both"/>
        <w:rPr>
          <w:rFonts w:ascii="Sylfaen" w:hAnsi="Sylfaen"/>
          <w:lang w:val="ka-GE"/>
        </w:rPr>
      </w:pPr>
    </w:p>
    <w:p w14:paraId="014E51E8" w14:textId="233FD25F" w:rsidR="00131CCA" w:rsidRDefault="00131CCA" w:rsidP="00131CCA">
      <w:pPr>
        <w:spacing w:line="264" w:lineRule="auto"/>
        <w:jc w:val="both"/>
        <w:rPr>
          <w:rFonts w:ascii="Sylfaen" w:hAnsi="Sylfaen"/>
          <w:bCs/>
          <w:lang w:val="ka-GE"/>
        </w:rPr>
      </w:pPr>
      <w:r w:rsidRPr="00131CCA">
        <w:rPr>
          <w:rFonts w:ascii="Sylfaen" w:hAnsi="Sylfaen"/>
          <w:bCs/>
          <w:lang w:val="ka-GE"/>
        </w:rPr>
        <w:t>ცხრილი #3:</w:t>
      </w:r>
    </w:p>
    <w:p w14:paraId="62765363" w14:textId="77777777" w:rsidR="00F83AA1" w:rsidRPr="00131CCA" w:rsidRDefault="00F83AA1" w:rsidP="00131CCA">
      <w:pPr>
        <w:spacing w:line="264" w:lineRule="auto"/>
        <w:jc w:val="both"/>
        <w:rPr>
          <w:rFonts w:ascii="Sylfaen" w:hAnsi="Sylfaen"/>
          <w:lang w:val="ka-GE"/>
        </w:rPr>
      </w:pPr>
    </w:p>
    <w:tbl>
      <w:tblPr>
        <w:tblW w:w="9877" w:type="dxa"/>
        <w:tblInd w:w="-5" w:type="dxa"/>
        <w:tblLook w:val="04A0" w:firstRow="1" w:lastRow="0" w:firstColumn="1" w:lastColumn="0" w:noHBand="0" w:noVBand="1"/>
      </w:tblPr>
      <w:tblGrid>
        <w:gridCol w:w="2607"/>
        <w:gridCol w:w="1345"/>
        <w:gridCol w:w="1380"/>
        <w:gridCol w:w="2147"/>
        <w:gridCol w:w="1111"/>
        <w:gridCol w:w="1287"/>
      </w:tblGrid>
      <w:tr w:rsidR="003C29DC" w:rsidRPr="00131CCA" w14:paraId="0F5D9752" w14:textId="77777777" w:rsidTr="003C29DC">
        <w:trPr>
          <w:trHeight w:val="286"/>
        </w:trPr>
        <w:tc>
          <w:tcPr>
            <w:tcW w:w="2607"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34A8D3C0" w14:textId="750221BB" w:rsidR="00131CCA" w:rsidRPr="00131CCA" w:rsidRDefault="00A703B7" w:rsidP="00657D8C">
            <w:pPr>
              <w:spacing w:line="264" w:lineRule="auto"/>
              <w:jc w:val="center"/>
              <w:rPr>
                <w:rFonts w:ascii="Sylfaen" w:eastAsia="Times New Roman" w:hAnsi="Sylfaen" w:cs="Calibri"/>
                <w:color w:val="000000"/>
                <w:szCs w:val="22"/>
                <w:lang w:val="ka-GE"/>
              </w:rPr>
            </w:pPr>
            <w:r>
              <w:rPr>
                <w:rFonts w:ascii="Sylfaen" w:eastAsia="Times New Roman" w:hAnsi="Sylfaen" w:cs="Calibri"/>
                <w:color w:val="000000"/>
                <w:szCs w:val="22"/>
                <w:lang w:val="ka-GE"/>
              </w:rPr>
              <w:t>ქვე-</w:t>
            </w:r>
            <w:r w:rsidR="00131CCA" w:rsidRPr="00131CCA">
              <w:rPr>
                <w:rFonts w:ascii="Sylfaen" w:eastAsia="Times New Roman" w:hAnsi="Sylfaen" w:cs="Calibri"/>
                <w:color w:val="000000"/>
                <w:szCs w:val="22"/>
                <w:lang w:val="ka-GE"/>
              </w:rPr>
              <w:t>სექტორი</w:t>
            </w:r>
          </w:p>
        </w:tc>
        <w:tc>
          <w:tcPr>
            <w:tcW w:w="1345" w:type="dxa"/>
            <w:tcBorders>
              <w:top w:val="single" w:sz="4" w:space="0" w:color="auto"/>
              <w:left w:val="nil"/>
              <w:bottom w:val="single" w:sz="4" w:space="0" w:color="auto"/>
              <w:right w:val="single" w:sz="4" w:space="0" w:color="auto"/>
            </w:tcBorders>
            <w:shd w:val="clear" w:color="000000" w:fill="ACB9CA"/>
            <w:noWrap/>
            <w:vAlign w:val="center"/>
            <w:hideMark/>
          </w:tcPr>
          <w:p w14:paraId="4BD03582" w14:textId="77777777" w:rsidR="00131CCA" w:rsidRPr="00131CCA" w:rsidRDefault="00131CCA" w:rsidP="00657D8C">
            <w:pPr>
              <w:spacing w:line="264" w:lineRule="auto"/>
              <w:jc w:val="center"/>
              <w:rPr>
                <w:rFonts w:ascii="Sylfaen" w:eastAsia="Times New Roman" w:hAnsi="Sylfaen" w:cs="Calibri"/>
                <w:color w:val="000000"/>
                <w:szCs w:val="22"/>
                <w:lang w:val="ka-GE"/>
              </w:rPr>
            </w:pPr>
            <w:r w:rsidRPr="00131CCA">
              <w:rPr>
                <w:rFonts w:ascii="Sylfaen" w:eastAsia="Times New Roman" w:hAnsi="Sylfaen" w:cs="Calibri"/>
                <w:color w:val="000000"/>
                <w:szCs w:val="22"/>
                <w:lang w:val="ka-GE"/>
              </w:rPr>
              <w:t>მიმზიდ-ველობა</w:t>
            </w:r>
          </w:p>
        </w:tc>
        <w:tc>
          <w:tcPr>
            <w:tcW w:w="1380" w:type="dxa"/>
            <w:tcBorders>
              <w:top w:val="single" w:sz="4" w:space="0" w:color="auto"/>
              <w:left w:val="nil"/>
              <w:bottom w:val="single" w:sz="4" w:space="0" w:color="auto"/>
              <w:right w:val="single" w:sz="4" w:space="0" w:color="auto"/>
            </w:tcBorders>
            <w:shd w:val="clear" w:color="000000" w:fill="ACB9CA"/>
            <w:noWrap/>
            <w:vAlign w:val="center"/>
            <w:hideMark/>
          </w:tcPr>
          <w:p w14:paraId="0DA18985" w14:textId="77777777" w:rsidR="00131CCA" w:rsidRPr="00131CCA" w:rsidRDefault="00131CCA" w:rsidP="00657D8C">
            <w:pPr>
              <w:spacing w:line="264" w:lineRule="auto"/>
              <w:jc w:val="center"/>
              <w:rPr>
                <w:rFonts w:ascii="Sylfaen" w:eastAsia="Times New Roman" w:hAnsi="Sylfaen" w:cs="Calibri"/>
                <w:color w:val="000000"/>
                <w:szCs w:val="22"/>
                <w:lang w:val="ka-GE"/>
              </w:rPr>
            </w:pPr>
            <w:r w:rsidRPr="00131CCA">
              <w:rPr>
                <w:rFonts w:ascii="Sylfaen" w:eastAsia="Times New Roman" w:hAnsi="Sylfaen" w:cs="Calibri"/>
                <w:color w:val="000000"/>
                <w:szCs w:val="22"/>
                <w:lang w:val="ka-GE"/>
              </w:rPr>
              <w:t>მიზანშე-წონილობა</w:t>
            </w:r>
          </w:p>
        </w:tc>
        <w:tc>
          <w:tcPr>
            <w:tcW w:w="2147" w:type="dxa"/>
            <w:tcBorders>
              <w:top w:val="single" w:sz="4" w:space="0" w:color="auto"/>
              <w:left w:val="nil"/>
              <w:bottom w:val="single" w:sz="4" w:space="0" w:color="auto"/>
              <w:right w:val="single" w:sz="4" w:space="0" w:color="auto"/>
            </w:tcBorders>
            <w:shd w:val="clear" w:color="000000" w:fill="ACB9CA"/>
            <w:vAlign w:val="center"/>
          </w:tcPr>
          <w:p w14:paraId="0925617A" w14:textId="34515277" w:rsidR="00131CCA" w:rsidRPr="00131CCA" w:rsidRDefault="00A703B7" w:rsidP="00657D8C">
            <w:pPr>
              <w:spacing w:line="264" w:lineRule="auto"/>
              <w:jc w:val="center"/>
              <w:rPr>
                <w:rFonts w:ascii="Sylfaen" w:eastAsia="Times New Roman" w:hAnsi="Sylfaen" w:cs="Calibri"/>
                <w:color w:val="000000"/>
                <w:szCs w:val="22"/>
                <w:lang w:val="ka-GE"/>
              </w:rPr>
            </w:pPr>
            <w:r>
              <w:rPr>
                <w:rFonts w:ascii="Sylfaen" w:eastAsia="Times New Roman" w:hAnsi="Sylfaen" w:cs="Calibri"/>
                <w:color w:val="000000"/>
                <w:szCs w:val="22"/>
                <w:lang w:val="ka-GE"/>
              </w:rPr>
              <w:t>ქვე-</w:t>
            </w:r>
            <w:r w:rsidR="00131CCA" w:rsidRPr="00131CCA">
              <w:rPr>
                <w:rFonts w:ascii="Sylfaen" w:eastAsia="Times New Roman" w:hAnsi="Sylfaen" w:cs="Calibri"/>
                <w:color w:val="000000"/>
                <w:szCs w:val="22"/>
                <w:lang w:val="ka-GE"/>
              </w:rPr>
              <w:t>სექტორი</w:t>
            </w:r>
          </w:p>
        </w:tc>
        <w:tc>
          <w:tcPr>
            <w:tcW w:w="1111" w:type="dxa"/>
            <w:tcBorders>
              <w:top w:val="single" w:sz="4" w:space="0" w:color="auto"/>
              <w:left w:val="nil"/>
              <w:bottom w:val="single" w:sz="4" w:space="0" w:color="auto"/>
              <w:right w:val="single" w:sz="4" w:space="0" w:color="auto"/>
            </w:tcBorders>
            <w:shd w:val="clear" w:color="000000" w:fill="ACB9CA"/>
            <w:vAlign w:val="center"/>
          </w:tcPr>
          <w:p w14:paraId="7A193499" w14:textId="77777777" w:rsidR="00131CCA" w:rsidRPr="00131CCA" w:rsidRDefault="00131CCA" w:rsidP="00657D8C">
            <w:pPr>
              <w:spacing w:line="264" w:lineRule="auto"/>
              <w:jc w:val="center"/>
              <w:rPr>
                <w:rFonts w:ascii="Sylfaen" w:eastAsia="Times New Roman" w:hAnsi="Sylfaen" w:cs="Calibri"/>
                <w:color w:val="000000"/>
                <w:szCs w:val="22"/>
                <w:lang w:val="ka-GE"/>
              </w:rPr>
            </w:pPr>
            <w:r w:rsidRPr="00131CCA">
              <w:rPr>
                <w:rFonts w:ascii="Sylfaen" w:eastAsia="Times New Roman" w:hAnsi="Sylfaen" w:cs="Calibri"/>
                <w:color w:val="000000"/>
                <w:szCs w:val="22"/>
                <w:lang w:val="ka-GE"/>
              </w:rPr>
              <w:t>მიმზიდ-ველობა</w:t>
            </w:r>
          </w:p>
        </w:tc>
        <w:tc>
          <w:tcPr>
            <w:tcW w:w="1287" w:type="dxa"/>
            <w:tcBorders>
              <w:top w:val="single" w:sz="4" w:space="0" w:color="auto"/>
              <w:left w:val="nil"/>
              <w:bottom w:val="single" w:sz="4" w:space="0" w:color="auto"/>
              <w:right w:val="single" w:sz="4" w:space="0" w:color="auto"/>
            </w:tcBorders>
            <w:shd w:val="clear" w:color="000000" w:fill="ACB9CA"/>
            <w:vAlign w:val="center"/>
          </w:tcPr>
          <w:p w14:paraId="3403C306" w14:textId="77777777" w:rsidR="00131CCA" w:rsidRPr="00131CCA" w:rsidRDefault="00131CCA" w:rsidP="00657D8C">
            <w:pPr>
              <w:spacing w:line="264" w:lineRule="auto"/>
              <w:jc w:val="center"/>
              <w:rPr>
                <w:rFonts w:ascii="Sylfaen" w:eastAsia="Times New Roman" w:hAnsi="Sylfaen" w:cs="Calibri"/>
                <w:color w:val="000000"/>
                <w:szCs w:val="22"/>
                <w:lang w:val="ka-GE"/>
              </w:rPr>
            </w:pPr>
            <w:r w:rsidRPr="00131CCA">
              <w:rPr>
                <w:rFonts w:ascii="Sylfaen" w:eastAsia="Times New Roman" w:hAnsi="Sylfaen" w:cs="Calibri"/>
                <w:color w:val="000000"/>
                <w:szCs w:val="22"/>
                <w:lang w:val="ka-GE"/>
              </w:rPr>
              <w:t>მიზანშე-წონილობა</w:t>
            </w:r>
          </w:p>
        </w:tc>
      </w:tr>
      <w:tr w:rsidR="003C29DC" w:rsidRPr="00131CCA" w14:paraId="7D6947CD"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1482EBF9" w14:textId="155790A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კვლევითი მომსახურება (CRO)</w:t>
            </w:r>
          </w:p>
        </w:tc>
        <w:tc>
          <w:tcPr>
            <w:tcW w:w="1345" w:type="dxa"/>
            <w:tcBorders>
              <w:top w:val="nil"/>
              <w:left w:val="nil"/>
              <w:bottom w:val="single" w:sz="4" w:space="0" w:color="auto"/>
              <w:right w:val="single" w:sz="4" w:space="0" w:color="auto"/>
            </w:tcBorders>
            <w:shd w:val="clear" w:color="000000" w:fill="D9E1F2"/>
            <w:noWrap/>
            <w:hideMark/>
          </w:tcPr>
          <w:p w14:paraId="7DA3785C" w14:textId="464228E9"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14.95</w:t>
            </w:r>
          </w:p>
        </w:tc>
        <w:tc>
          <w:tcPr>
            <w:tcW w:w="1380" w:type="dxa"/>
            <w:tcBorders>
              <w:top w:val="nil"/>
              <w:left w:val="nil"/>
              <w:bottom w:val="single" w:sz="4" w:space="0" w:color="auto"/>
              <w:right w:val="single" w:sz="4" w:space="0" w:color="auto"/>
            </w:tcBorders>
            <w:shd w:val="clear" w:color="000000" w:fill="C6E0B4"/>
            <w:noWrap/>
            <w:hideMark/>
          </w:tcPr>
          <w:p w14:paraId="034D5783" w14:textId="6C8C5CE6"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28.8</w:t>
            </w:r>
          </w:p>
        </w:tc>
        <w:tc>
          <w:tcPr>
            <w:tcW w:w="2147" w:type="dxa"/>
            <w:tcBorders>
              <w:top w:val="nil"/>
              <w:left w:val="nil"/>
              <w:bottom w:val="single" w:sz="4" w:space="0" w:color="auto"/>
              <w:right w:val="single" w:sz="4" w:space="0" w:color="auto"/>
            </w:tcBorders>
            <w:shd w:val="clear" w:color="auto" w:fill="auto"/>
          </w:tcPr>
          <w:p w14:paraId="4922FA41" w14:textId="00589319"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საბანკო საქმე</w:t>
            </w:r>
          </w:p>
        </w:tc>
        <w:tc>
          <w:tcPr>
            <w:tcW w:w="1111" w:type="dxa"/>
            <w:tcBorders>
              <w:top w:val="nil"/>
              <w:left w:val="nil"/>
              <w:bottom w:val="single" w:sz="4" w:space="0" w:color="auto"/>
              <w:right w:val="single" w:sz="4" w:space="0" w:color="auto"/>
            </w:tcBorders>
            <w:shd w:val="clear" w:color="auto" w:fill="D9E1F2"/>
          </w:tcPr>
          <w:p w14:paraId="5DE77C43" w14:textId="35AA50B0"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8.55</w:t>
            </w:r>
          </w:p>
        </w:tc>
        <w:tc>
          <w:tcPr>
            <w:tcW w:w="1287" w:type="dxa"/>
            <w:tcBorders>
              <w:top w:val="nil"/>
              <w:left w:val="nil"/>
              <w:bottom w:val="single" w:sz="4" w:space="0" w:color="auto"/>
              <w:right w:val="single" w:sz="4" w:space="0" w:color="auto"/>
            </w:tcBorders>
            <w:shd w:val="clear" w:color="000000" w:fill="C6E0B4"/>
          </w:tcPr>
          <w:p w14:paraId="1496EF5C" w14:textId="58C91E90"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22</w:t>
            </w:r>
          </w:p>
        </w:tc>
      </w:tr>
      <w:tr w:rsidR="003C29DC" w:rsidRPr="00131CCA" w14:paraId="526B4777"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4AF48A32" w14:textId="258CD2A0"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ლოჯისტიკა</w:t>
            </w:r>
          </w:p>
        </w:tc>
        <w:tc>
          <w:tcPr>
            <w:tcW w:w="1345" w:type="dxa"/>
            <w:tcBorders>
              <w:top w:val="nil"/>
              <w:left w:val="nil"/>
              <w:bottom w:val="single" w:sz="4" w:space="0" w:color="auto"/>
              <w:right w:val="single" w:sz="4" w:space="0" w:color="auto"/>
            </w:tcBorders>
            <w:shd w:val="clear" w:color="000000" w:fill="D9E1F2"/>
            <w:noWrap/>
            <w:hideMark/>
          </w:tcPr>
          <w:p w14:paraId="22666A6C" w14:textId="0F48C0D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15.18</w:t>
            </w:r>
          </w:p>
        </w:tc>
        <w:tc>
          <w:tcPr>
            <w:tcW w:w="1380" w:type="dxa"/>
            <w:tcBorders>
              <w:top w:val="nil"/>
              <w:left w:val="nil"/>
              <w:bottom w:val="single" w:sz="4" w:space="0" w:color="auto"/>
              <w:right w:val="single" w:sz="4" w:space="0" w:color="auto"/>
            </w:tcBorders>
            <w:shd w:val="clear" w:color="000000" w:fill="C6E0B4"/>
            <w:noWrap/>
            <w:hideMark/>
          </w:tcPr>
          <w:p w14:paraId="4E0D64EF" w14:textId="3DDED59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27.96</w:t>
            </w:r>
          </w:p>
        </w:tc>
        <w:tc>
          <w:tcPr>
            <w:tcW w:w="2147" w:type="dxa"/>
            <w:tcBorders>
              <w:top w:val="nil"/>
              <w:left w:val="nil"/>
              <w:bottom w:val="single" w:sz="4" w:space="0" w:color="auto"/>
              <w:right w:val="single" w:sz="4" w:space="0" w:color="auto"/>
            </w:tcBorders>
            <w:shd w:val="clear" w:color="auto" w:fill="auto"/>
          </w:tcPr>
          <w:p w14:paraId="72E60B66" w14:textId="22CBFF53"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მწვანილები&amp; სანელებლები</w:t>
            </w:r>
          </w:p>
        </w:tc>
        <w:tc>
          <w:tcPr>
            <w:tcW w:w="1111" w:type="dxa"/>
            <w:tcBorders>
              <w:top w:val="nil"/>
              <w:left w:val="nil"/>
              <w:bottom w:val="single" w:sz="4" w:space="0" w:color="auto"/>
              <w:right w:val="single" w:sz="4" w:space="0" w:color="auto"/>
            </w:tcBorders>
            <w:shd w:val="clear" w:color="auto" w:fill="D9E1F2"/>
          </w:tcPr>
          <w:p w14:paraId="7E503B71" w14:textId="5DC15654"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13.2</w:t>
            </w:r>
          </w:p>
        </w:tc>
        <w:tc>
          <w:tcPr>
            <w:tcW w:w="1287" w:type="dxa"/>
            <w:tcBorders>
              <w:top w:val="nil"/>
              <w:left w:val="nil"/>
              <w:bottom w:val="single" w:sz="4" w:space="0" w:color="auto"/>
              <w:right w:val="single" w:sz="4" w:space="0" w:color="auto"/>
            </w:tcBorders>
            <w:shd w:val="clear" w:color="000000" w:fill="C6E0B4"/>
          </w:tcPr>
          <w:p w14:paraId="670553C3" w14:textId="41FFB428"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21.85</w:t>
            </w:r>
          </w:p>
        </w:tc>
      </w:tr>
      <w:tr w:rsidR="003C29DC" w:rsidRPr="00131CCA" w14:paraId="626DBBE6"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78A18215" w14:textId="20B1F0F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თხილი</w:t>
            </w:r>
          </w:p>
        </w:tc>
        <w:tc>
          <w:tcPr>
            <w:tcW w:w="1345" w:type="dxa"/>
            <w:tcBorders>
              <w:top w:val="nil"/>
              <w:left w:val="nil"/>
              <w:bottom w:val="single" w:sz="4" w:space="0" w:color="auto"/>
              <w:right w:val="single" w:sz="4" w:space="0" w:color="auto"/>
            </w:tcBorders>
            <w:shd w:val="clear" w:color="000000" w:fill="D9E1F2"/>
            <w:noWrap/>
            <w:hideMark/>
          </w:tcPr>
          <w:p w14:paraId="6708685F" w14:textId="5F997DC4"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12.65</w:t>
            </w:r>
          </w:p>
        </w:tc>
        <w:tc>
          <w:tcPr>
            <w:tcW w:w="1380" w:type="dxa"/>
            <w:tcBorders>
              <w:top w:val="nil"/>
              <w:left w:val="nil"/>
              <w:bottom w:val="single" w:sz="4" w:space="0" w:color="auto"/>
              <w:right w:val="single" w:sz="4" w:space="0" w:color="auto"/>
            </w:tcBorders>
            <w:shd w:val="clear" w:color="000000" w:fill="C6E0B4"/>
            <w:noWrap/>
            <w:hideMark/>
          </w:tcPr>
          <w:p w14:paraId="4898F162" w14:textId="66309D6B"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27.6</w:t>
            </w:r>
          </w:p>
        </w:tc>
        <w:tc>
          <w:tcPr>
            <w:tcW w:w="2147" w:type="dxa"/>
            <w:tcBorders>
              <w:top w:val="nil"/>
              <w:left w:val="nil"/>
              <w:bottom w:val="single" w:sz="4" w:space="0" w:color="auto"/>
              <w:right w:val="single" w:sz="4" w:space="0" w:color="auto"/>
            </w:tcBorders>
            <w:shd w:val="clear" w:color="auto" w:fill="auto"/>
          </w:tcPr>
          <w:p w14:paraId="2E711385" w14:textId="04AA8FB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ჩაი</w:t>
            </w:r>
          </w:p>
        </w:tc>
        <w:tc>
          <w:tcPr>
            <w:tcW w:w="1111" w:type="dxa"/>
            <w:tcBorders>
              <w:top w:val="nil"/>
              <w:left w:val="nil"/>
              <w:bottom w:val="single" w:sz="4" w:space="0" w:color="auto"/>
              <w:right w:val="single" w:sz="4" w:space="0" w:color="auto"/>
            </w:tcBorders>
            <w:shd w:val="clear" w:color="auto" w:fill="D9E1F2"/>
          </w:tcPr>
          <w:p w14:paraId="4306A3C4" w14:textId="53BFA364"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6.6</w:t>
            </w:r>
          </w:p>
        </w:tc>
        <w:tc>
          <w:tcPr>
            <w:tcW w:w="1287" w:type="dxa"/>
            <w:tcBorders>
              <w:top w:val="nil"/>
              <w:left w:val="nil"/>
              <w:bottom w:val="single" w:sz="4" w:space="0" w:color="auto"/>
              <w:right w:val="single" w:sz="4" w:space="0" w:color="auto"/>
            </w:tcBorders>
            <w:shd w:val="clear" w:color="000000" w:fill="C6E0B4"/>
          </w:tcPr>
          <w:p w14:paraId="70C576DC" w14:textId="6F3DC23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21.85</w:t>
            </w:r>
          </w:p>
        </w:tc>
      </w:tr>
      <w:tr w:rsidR="003C29DC" w:rsidRPr="00131CCA" w14:paraId="3A3CA6C0"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26CE48A3" w14:textId="68CDAC2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წლის ენერგია</w:t>
            </w:r>
          </w:p>
        </w:tc>
        <w:tc>
          <w:tcPr>
            <w:tcW w:w="1345" w:type="dxa"/>
            <w:tcBorders>
              <w:top w:val="nil"/>
              <w:left w:val="nil"/>
              <w:bottom w:val="single" w:sz="4" w:space="0" w:color="auto"/>
              <w:right w:val="single" w:sz="4" w:space="0" w:color="auto"/>
            </w:tcBorders>
            <w:shd w:val="clear" w:color="000000" w:fill="D9E1F2"/>
            <w:noWrap/>
            <w:hideMark/>
          </w:tcPr>
          <w:p w14:paraId="52C56623" w14:textId="60B01E0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15.53</w:t>
            </w:r>
          </w:p>
        </w:tc>
        <w:tc>
          <w:tcPr>
            <w:tcW w:w="1380" w:type="dxa"/>
            <w:tcBorders>
              <w:top w:val="nil"/>
              <w:left w:val="nil"/>
              <w:bottom w:val="single" w:sz="4" w:space="0" w:color="auto"/>
              <w:right w:val="single" w:sz="4" w:space="0" w:color="auto"/>
            </w:tcBorders>
            <w:shd w:val="clear" w:color="000000" w:fill="C6E0B4"/>
            <w:noWrap/>
            <w:hideMark/>
          </w:tcPr>
          <w:p w14:paraId="79EC2D25" w14:textId="34AD4BD7"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27</w:t>
            </w:r>
          </w:p>
        </w:tc>
        <w:tc>
          <w:tcPr>
            <w:tcW w:w="2147" w:type="dxa"/>
            <w:tcBorders>
              <w:top w:val="nil"/>
              <w:left w:val="nil"/>
              <w:bottom w:val="single" w:sz="4" w:space="0" w:color="auto"/>
              <w:right w:val="single" w:sz="4" w:space="0" w:color="auto"/>
            </w:tcBorders>
            <w:shd w:val="clear" w:color="auto" w:fill="auto"/>
          </w:tcPr>
          <w:p w14:paraId="748CDBE0" w14:textId="6BE14CF5"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საკვების გადამუშავება</w:t>
            </w:r>
          </w:p>
        </w:tc>
        <w:tc>
          <w:tcPr>
            <w:tcW w:w="1111" w:type="dxa"/>
            <w:tcBorders>
              <w:top w:val="nil"/>
              <w:left w:val="nil"/>
              <w:bottom w:val="single" w:sz="4" w:space="0" w:color="auto"/>
              <w:right w:val="single" w:sz="4" w:space="0" w:color="auto"/>
            </w:tcBorders>
            <w:shd w:val="clear" w:color="auto" w:fill="D9E1F2"/>
          </w:tcPr>
          <w:p w14:paraId="5ADC0EE5" w14:textId="1535E4B8"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16.2</w:t>
            </w:r>
          </w:p>
        </w:tc>
        <w:tc>
          <w:tcPr>
            <w:tcW w:w="1287" w:type="dxa"/>
            <w:tcBorders>
              <w:top w:val="nil"/>
              <w:left w:val="nil"/>
              <w:bottom w:val="single" w:sz="4" w:space="0" w:color="auto"/>
              <w:right w:val="single" w:sz="4" w:space="0" w:color="auto"/>
            </w:tcBorders>
            <w:shd w:val="clear" w:color="000000" w:fill="C6E0B4"/>
          </w:tcPr>
          <w:p w14:paraId="47343E08" w14:textId="7F697177"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21.6</w:t>
            </w:r>
          </w:p>
        </w:tc>
      </w:tr>
      <w:tr w:rsidR="003C29DC" w:rsidRPr="00131CCA" w14:paraId="507B7EFA" w14:textId="77777777" w:rsidTr="003C29DC">
        <w:trPr>
          <w:trHeight w:val="623"/>
        </w:trPr>
        <w:tc>
          <w:tcPr>
            <w:tcW w:w="2607" w:type="dxa"/>
            <w:tcBorders>
              <w:top w:val="nil"/>
              <w:left w:val="single" w:sz="4" w:space="0" w:color="auto"/>
              <w:bottom w:val="single" w:sz="4" w:space="0" w:color="auto"/>
              <w:right w:val="single" w:sz="4" w:space="0" w:color="auto"/>
            </w:tcBorders>
            <w:shd w:val="clear" w:color="auto" w:fill="auto"/>
            <w:noWrap/>
            <w:hideMark/>
          </w:tcPr>
          <w:p w14:paraId="43D5F887" w14:textId="3BFA191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დისტრიბუცია</w:t>
            </w:r>
          </w:p>
        </w:tc>
        <w:tc>
          <w:tcPr>
            <w:tcW w:w="1345" w:type="dxa"/>
            <w:tcBorders>
              <w:top w:val="nil"/>
              <w:left w:val="nil"/>
              <w:bottom w:val="single" w:sz="4" w:space="0" w:color="auto"/>
              <w:right w:val="single" w:sz="4" w:space="0" w:color="auto"/>
            </w:tcBorders>
            <w:shd w:val="clear" w:color="000000" w:fill="D9E1F2"/>
            <w:noWrap/>
            <w:hideMark/>
          </w:tcPr>
          <w:p w14:paraId="02AC38A6" w14:textId="1AB3449A"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14.3</w:t>
            </w:r>
          </w:p>
        </w:tc>
        <w:tc>
          <w:tcPr>
            <w:tcW w:w="1380" w:type="dxa"/>
            <w:tcBorders>
              <w:top w:val="nil"/>
              <w:left w:val="nil"/>
              <w:bottom w:val="single" w:sz="4" w:space="0" w:color="auto"/>
              <w:right w:val="single" w:sz="4" w:space="0" w:color="auto"/>
            </w:tcBorders>
            <w:shd w:val="clear" w:color="000000" w:fill="C6E0B4"/>
            <w:noWrap/>
            <w:hideMark/>
          </w:tcPr>
          <w:p w14:paraId="2405F779" w14:textId="5691624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26.45</w:t>
            </w:r>
          </w:p>
        </w:tc>
        <w:tc>
          <w:tcPr>
            <w:tcW w:w="2147" w:type="dxa"/>
            <w:tcBorders>
              <w:top w:val="nil"/>
              <w:left w:val="nil"/>
              <w:bottom w:val="single" w:sz="4" w:space="0" w:color="auto"/>
              <w:right w:val="single" w:sz="4" w:space="0" w:color="auto"/>
            </w:tcBorders>
            <w:shd w:val="clear" w:color="auto" w:fill="auto"/>
          </w:tcPr>
          <w:p w14:paraId="13F39529" w14:textId="38A19C49"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ბიოლოგია/სიცოცხლის შესახებ მეცნიერებები</w:t>
            </w:r>
          </w:p>
        </w:tc>
        <w:tc>
          <w:tcPr>
            <w:tcW w:w="1111" w:type="dxa"/>
            <w:tcBorders>
              <w:top w:val="nil"/>
              <w:left w:val="nil"/>
              <w:bottom w:val="single" w:sz="4" w:space="0" w:color="auto"/>
              <w:right w:val="single" w:sz="4" w:space="0" w:color="auto"/>
            </w:tcBorders>
            <w:shd w:val="clear" w:color="auto" w:fill="D9E1F2"/>
          </w:tcPr>
          <w:p w14:paraId="02ADF2DB" w14:textId="271AC9F7"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14.4</w:t>
            </w:r>
          </w:p>
        </w:tc>
        <w:tc>
          <w:tcPr>
            <w:tcW w:w="1287" w:type="dxa"/>
            <w:tcBorders>
              <w:top w:val="nil"/>
              <w:left w:val="nil"/>
              <w:bottom w:val="single" w:sz="4" w:space="0" w:color="auto"/>
              <w:right w:val="single" w:sz="4" w:space="0" w:color="auto"/>
            </w:tcBorders>
            <w:shd w:val="clear" w:color="000000" w:fill="C6E0B4"/>
          </w:tcPr>
          <w:p w14:paraId="664A6E6F" w14:textId="5125131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21.6</w:t>
            </w:r>
          </w:p>
        </w:tc>
      </w:tr>
      <w:tr w:rsidR="003C29DC" w:rsidRPr="00131CCA" w14:paraId="18A6721F" w14:textId="77777777" w:rsidTr="003C29DC">
        <w:trPr>
          <w:trHeight w:val="831"/>
        </w:trPr>
        <w:tc>
          <w:tcPr>
            <w:tcW w:w="2607" w:type="dxa"/>
            <w:tcBorders>
              <w:top w:val="nil"/>
              <w:left w:val="single" w:sz="4" w:space="0" w:color="auto"/>
              <w:bottom w:val="single" w:sz="4" w:space="0" w:color="auto"/>
              <w:right w:val="single" w:sz="4" w:space="0" w:color="auto"/>
            </w:tcBorders>
            <w:shd w:val="clear" w:color="auto" w:fill="auto"/>
            <w:noWrap/>
            <w:hideMark/>
          </w:tcPr>
          <w:p w14:paraId="2CC327D2" w14:textId="4ACAAC3B"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მოდა/დიზაინი</w:t>
            </w:r>
          </w:p>
        </w:tc>
        <w:tc>
          <w:tcPr>
            <w:tcW w:w="1345" w:type="dxa"/>
            <w:tcBorders>
              <w:top w:val="nil"/>
              <w:left w:val="nil"/>
              <w:bottom w:val="single" w:sz="4" w:space="0" w:color="auto"/>
              <w:right w:val="single" w:sz="4" w:space="0" w:color="auto"/>
            </w:tcBorders>
            <w:shd w:val="clear" w:color="000000" w:fill="D9E1F2"/>
            <w:noWrap/>
            <w:hideMark/>
          </w:tcPr>
          <w:p w14:paraId="55DB6573" w14:textId="57C34EF4"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15.23</w:t>
            </w:r>
          </w:p>
        </w:tc>
        <w:tc>
          <w:tcPr>
            <w:tcW w:w="1380" w:type="dxa"/>
            <w:tcBorders>
              <w:top w:val="nil"/>
              <w:left w:val="nil"/>
              <w:bottom w:val="single" w:sz="4" w:space="0" w:color="auto"/>
              <w:right w:val="single" w:sz="4" w:space="0" w:color="auto"/>
            </w:tcBorders>
            <w:shd w:val="clear" w:color="000000" w:fill="C6E0B4"/>
            <w:noWrap/>
            <w:hideMark/>
          </w:tcPr>
          <w:p w14:paraId="5CCFD587" w14:textId="20A83339"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25.88</w:t>
            </w:r>
          </w:p>
        </w:tc>
        <w:tc>
          <w:tcPr>
            <w:tcW w:w="2147" w:type="dxa"/>
            <w:tcBorders>
              <w:top w:val="nil"/>
              <w:left w:val="nil"/>
              <w:bottom w:val="single" w:sz="4" w:space="0" w:color="auto"/>
              <w:right w:val="single" w:sz="4" w:space="0" w:color="auto"/>
            </w:tcBorders>
            <w:shd w:val="clear" w:color="auto" w:fill="auto"/>
          </w:tcPr>
          <w:p w14:paraId="2C3F7356" w14:textId="7A964CA3"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ტურიზმის სერვისი</w:t>
            </w:r>
          </w:p>
        </w:tc>
        <w:tc>
          <w:tcPr>
            <w:tcW w:w="1111" w:type="dxa"/>
            <w:tcBorders>
              <w:top w:val="nil"/>
              <w:left w:val="nil"/>
              <w:bottom w:val="single" w:sz="4" w:space="0" w:color="auto"/>
              <w:right w:val="single" w:sz="4" w:space="0" w:color="auto"/>
            </w:tcBorders>
            <w:shd w:val="clear" w:color="auto" w:fill="D9E1F2"/>
          </w:tcPr>
          <w:p w14:paraId="1938752C" w14:textId="6D15C13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13.65</w:t>
            </w:r>
          </w:p>
        </w:tc>
        <w:tc>
          <w:tcPr>
            <w:tcW w:w="1287" w:type="dxa"/>
            <w:tcBorders>
              <w:top w:val="nil"/>
              <w:left w:val="nil"/>
              <w:bottom w:val="single" w:sz="4" w:space="0" w:color="auto"/>
              <w:right w:val="single" w:sz="4" w:space="0" w:color="auto"/>
            </w:tcBorders>
            <w:shd w:val="clear" w:color="000000" w:fill="C6E0B4"/>
            <w:vAlign w:val="bottom"/>
          </w:tcPr>
          <w:p w14:paraId="25F3E50A" w14:textId="70A4D7CE"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21.6</w:t>
            </w:r>
          </w:p>
        </w:tc>
      </w:tr>
      <w:tr w:rsidR="003C29DC" w:rsidRPr="00131CCA" w14:paraId="16EE5853"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4474DFA9" w14:textId="07DEBEC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ტანსაცმელი</w:t>
            </w:r>
          </w:p>
        </w:tc>
        <w:tc>
          <w:tcPr>
            <w:tcW w:w="1345" w:type="dxa"/>
            <w:tcBorders>
              <w:top w:val="nil"/>
              <w:left w:val="nil"/>
              <w:bottom w:val="single" w:sz="4" w:space="0" w:color="auto"/>
              <w:right w:val="single" w:sz="4" w:space="0" w:color="auto"/>
            </w:tcBorders>
            <w:shd w:val="clear" w:color="000000" w:fill="D9E1F2"/>
            <w:noWrap/>
            <w:hideMark/>
          </w:tcPr>
          <w:p w14:paraId="52B52C69" w14:textId="4DB1CC9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14.36</w:t>
            </w:r>
          </w:p>
        </w:tc>
        <w:tc>
          <w:tcPr>
            <w:tcW w:w="1380" w:type="dxa"/>
            <w:tcBorders>
              <w:top w:val="nil"/>
              <w:left w:val="nil"/>
              <w:bottom w:val="single" w:sz="4" w:space="0" w:color="auto"/>
              <w:right w:val="single" w:sz="4" w:space="0" w:color="auto"/>
            </w:tcBorders>
            <w:shd w:val="clear" w:color="000000" w:fill="C6E0B4"/>
            <w:noWrap/>
            <w:hideMark/>
          </w:tcPr>
          <w:p w14:paraId="0B75A611" w14:textId="169787AC"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25.5</w:t>
            </w:r>
          </w:p>
        </w:tc>
        <w:tc>
          <w:tcPr>
            <w:tcW w:w="2147" w:type="dxa"/>
            <w:tcBorders>
              <w:top w:val="nil"/>
              <w:left w:val="nil"/>
              <w:bottom w:val="single" w:sz="4" w:space="0" w:color="auto"/>
              <w:right w:val="single" w:sz="4" w:space="0" w:color="auto"/>
            </w:tcBorders>
            <w:shd w:val="clear" w:color="auto" w:fill="auto"/>
          </w:tcPr>
          <w:p w14:paraId="3B709F8F" w14:textId="03F09598"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საგანმანათლებლო სერვისები</w:t>
            </w:r>
          </w:p>
        </w:tc>
        <w:tc>
          <w:tcPr>
            <w:tcW w:w="1111" w:type="dxa"/>
            <w:tcBorders>
              <w:top w:val="nil"/>
              <w:left w:val="nil"/>
              <w:bottom w:val="single" w:sz="4" w:space="0" w:color="auto"/>
              <w:right w:val="single" w:sz="4" w:space="0" w:color="auto"/>
            </w:tcBorders>
            <w:shd w:val="clear" w:color="auto" w:fill="D9E1F2"/>
          </w:tcPr>
          <w:p w14:paraId="6AA6126E" w14:textId="1AFE997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13.2</w:t>
            </w:r>
          </w:p>
        </w:tc>
        <w:tc>
          <w:tcPr>
            <w:tcW w:w="1287" w:type="dxa"/>
            <w:tcBorders>
              <w:top w:val="nil"/>
              <w:left w:val="nil"/>
              <w:bottom w:val="single" w:sz="4" w:space="0" w:color="auto"/>
              <w:right w:val="single" w:sz="4" w:space="0" w:color="auto"/>
            </w:tcBorders>
            <w:shd w:val="clear" w:color="000000" w:fill="C6E0B4"/>
          </w:tcPr>
          <w:p w14:paraId="001DEBDE" w14:textId="7BC6E303"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21.6</w:t>
            </w:r>
          </w:p>
        </w:tc>
      </w:tr>
      <w:tr w:rsidR="003C29DC" w:rsidRPr="00131CCA" w14:paraId="690E4D53"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50BF363A" w14:textId="514D3FAA"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ბიზნეს პროცესების აუთსორსინგი (BPO)</w:t>
            </w:r>
          </w:p>
        </w:tc>
        <w:tc>
          <w:tcPr>
            <w:tcW w:w="1345" w:type="dxa"/>
            <w:tcBorders>
              <w:top w:val="nil"/>
              <w:left w:val="nil"/>
              <w:bottom w:val="single" w:sz="4" w:space="0" w:color="auto"/>
              <w:right w:val="single" w:sz="4" w:space="0" w:color="auto"/>
            </w:tcBorders>
            <w:shd w:val="clear" w:color="000000" w:fill="D9E1F2"/>
            <w:noWrap/>
            <w:hideMark/>
          </w:tcPr>
          <w:p w14:paraId="5290419E" w14:textId="0540CC2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13.75</w:t>
            </w:r>
          </w:p>
        </w:tc>
        <w:tc>
          <w:tcPr>
            <w:tcW w:w="1380" w:type="dxa"/>
            <w:tcBorders>
              <w:top w:val="nil"/>
              <w:left w:val="nil"/>
              <w:bottom w:val="single" w:sz="4" w:space="0" w:color="auto"/>
              <w:right w:val="single" w:sz="4" w:space="0" w:color="auto"/>
            </w:tcBorders>
            <w:shd w:val="clear" w:color="000000" w:fill="C6E0B4"/>
            <w:noWrap/>
            <w:hideMark/>
          </w:tcPr>
          <w:p w14:paraId="033221B2" w14:textId="3B78CD45"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25.5</w:t>
            </w:r>
          </w:p>
        </w:tc>
        <w:tc>
          <w:tcPr>
            <w:tcW w:w="2147" w:type="dxa"/>
            <w:tcBorders>
              <w:top w:val="nil"/>
              <w:left w:val="nil"/>
              <w:bottom w:val="single" w:sz="4" w:space="0" w:color="auto"/>
              <w:right w:val="single" w:sz="4" w:space="0" w:color="auto"/>
            </w:tcBorders>
            <w:shd w:val="clear" w:color="auto" w:fill="auto"/>
          </w:tcPr>
          <w:p w14:paraId="35434E3B" w14:textId="3904CE69"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კრეატიული ინდუსტრიები</w:t>
            </w:r>
          </w:p>
        </w:tc>
        <w:tc>
          <w:tcPr>
            <w:tcW w:w="1111" w:type="dxa"/>
            <w:tcBorders>
              <w:top w:val="nil"/>
              <w:left w:val="nil"/>
              <w:bottom w:val="single" w:sz="4" w:space="0" w:color="auto"/>
              <w:right w:val="single" w:sz="4" w:space="0" w:color="auto"/>
            </w:tcBorders>
            <w:shd w:val="clear" w:color="auto" w:fill="D9E1F2"/>
          </w:tcPr>
          <w:p w14:paraId="721CF97C" w14:textId="331330C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12.86</w:t>
            </w:r>
          </w:p>
        </w:tc>
        <w:tc>
          <w:tcPr>
            <w:tcW w:w="1287" w:type="dxa"/>
            <w:tcBorders>
              <w:top w:val="nil"/>
              <w:left w:val="nil"/>
              <w:bottom w:val="single" w:sz="4" w:space="0" w:color="auto"/>
              <w:right w:val="single" w:sz="4" w:space="0" w:color="auto"/>
            </w:tcBorders>
            <w:shd w:val="clear" w:color="000000" w:fill="C6E0B4"/>
          </w:tcPr>
          <w:p w14:paraId="5C9C08E6" w14:textId="0489FAB7"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21.26</w:t>
            </w:r>
          </w:p>
        </w:tc>
      </w:tr>
      <w:tr w:rsidR="003C29DC" w:rsidRPr="00131CCA" w14:paraId="27E12521"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64B946F6" w14:textId="60D051F8"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ფარმაცევტული პროდუქცია</w:t>
            </w:r>
          </w:p>
        </w:tc>
        <w:tc>
          <w:tcPr>
            <w:tcW w:w="1345" w:type="dxa"/>
            <w:tcBorders>
              <w:top w:val="nil"/>
              <w:left w:val="nil"/>
              <w:bottom w:val="single" w:sz="4" w:space="0" w:color="auto"/>
              <w:right w:val="single" w:sz="4" w:space="0" w:color="auto"/>
            </w:tcBorders>
            <w:shd w:val="clear" w:color="000000" w:fill="D9E1F2"/>
            <w:noWrap/>
            <w:hideMark/>
          </w:tcPr>
          <w:p w14:paraId="32E43518" w14:textId="2B85A05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14.4</w:t>
            </w:r>
          </w:p>
        </w:tc>
        <w:tc>
          <w:tcPr>
            <w:tcW w:w="1380" w:type="dxa"/>
            <w:tcBorders>
              <w:top w:val="nil"/>
              <w:left w:val="nil"/>
              <w:bottom w:val="single" w:sz="4" w:space="0" w:color="auto"/>
              <w:right w:val="single" w:sz="4" w:space="0" w:color="auto"/>
            </w:tcBorders>
            <w:shd w:val="clear" w:color="000000" w:fill="C6E0B4"/>
            <w:noWrap/>
            <w:hideMark/>
          </w:tcPr>
          <w:p w14:paraId="77D59881" w14:textId="5D89B6F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25.2</w:t>
            </w:r>
          </w:p>
        </w:tc>
        <w:tc>
          <w:tcPr>
            <w:tcW w:w="2147" w:type="dxa"/>
            <w:tcBorders>
              <w:top w:val="nil"/>
              <w:left w:val="nil"/>
              <w:bottom w:val="single" w:sz="4" w:space="0" w:color="auto"/>
              <w:right w:val="single" w:sz="4" w:space="0" w:color="auto"/>
            </w:tcBorders>
            <w:shd w:val="clear" w:color="auto" w:fill="auto"/>
          </w:tcPr>
          <w:p w14:paraId="5848954E" w14:textId="27246DF8"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ნავთობი და გაზი</w:t>
            </w:r>
          </w:p>
        </w:tc>
        <w:tc>
          <w:tcPr>
            <w:tcW w:w="1111" w:type="dxa"/>
            <w:tcBorders>
              <w:top w:val="nil"/>
              <w:left w:val="nil"/>
              <w:bottom w:val="single" w:sz="4" w:space="0" w:color="auto"/>
              <w:right w:val="single" w:sz="4" w:space="0" w:color="auto"/>
            </w:tcBorders>
            <w:shd w:val="clear" w:color="auto" w:fill="D9E1F2"/>
          </w:tcPr>
          <w:p w14:paraId="7394C8B2" w14:textId="56DE482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w:t>
            </w:r>
          </w:p>
        </w:tc>
        <w:tc>
          <w:tcPr>
            <w:tcW w:w="1287" w:type="dxa"/>
            <w:tcBorders>
              <w:top w:val="nil"/>
              <w:left w:val="nil"/>
              <w:bottom w:val="single" w:sz="4" w:space="0" w:color="auto"/>
              <w:right w:val="single" w:sz="4" w:space="0" w:color="auto"/>
            </w:tcBorders>
            <w:shd w:val="clear" w:color="000000" w:fill="C6E0B4"/>
          </w:tcPr>
          <w:p w14:paraId="2DE43C11" w14:textId="60DB49D5"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21</w:t>
            </w:r>
          </w:p>
        </w:tc>
      </w:tr>
      <w:tr w:rsidR="003C29DC" w:rsidRPr="00131CCA" w14:paraId="555614B3"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035A2B5F" w14:textId="0AF531F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მზის ენერგია</w:t>
            </w:r>
          </w:p>
        </w:tc>
        <w:tc>
          <w:tcPr>
            <w:tcW w:w="1345" w:type="dxa"/>
            <w:tcBorders>
              <w:top w:val="nil"/>
              <w:left w:val="nil"/>
              <w:bottom w:val="single" w:sz="4" w:space="0" w:color="auto"/>
              <w:right w:val="single" w:sz="4" w:space="0" w:color="auto"/>
            </w:tcBorders>
            <w:shd w:val="clear" w:color="000000" w:fill="D9E1F2"/>
            <w:noWrap/>
            <w:hideMark/>
          </w:tcPr>
          <w:p w14:paraId="353EA0D2" w14:textId="3C528A4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14.3</w:t>
            </w:r>
          </w:p>
        </w:tc>
        <w:tc>
          <w:tcPr>
            <w:tcW w:w="1380" w:type="dxa"/>
            <w:tcBorders>
              <w:top w:val="nil"/>
              <w:left w:val="nil"/>
              <w:bottom w:val="single" w:sz="4" w:space="0" w:color="auto"/>
              <w:right w:val="single" w:sz="4" w:space="0" w:color="auto"/>
            </w:tcBorders>
            <w:shd w:val="clear" w:color="000000" w:fill="C6E0B4"/>
            <w:noWrap/>
            <w:hideMark/>
          </w:tcPr>
          <w:p w14:paraId="3EAC72CE" w14:textId="5DE46115"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25.2</w:t>
            </w:r>
          </w:p>
        </w:tc>
        <w:tc>
          <w:tcPr>
            <w:tcW w:w="2147" w:type="dxa"/>
            <w:tcBorders>
              <w:top w:val="nil"/>
              <w:left w:val="nil"/>
              <w:bottom w:val="single" w:sz="4" w:space="0" w:color="auto"/>
              <w:right w:val="single" w:sz="4" w:space="0" w:color="auto"/>
            </w:tcBorders>
            <w:shd w:val="clear" w:color="auto" w:fill="auto"/>
          </w:tcPr>
          <w:p w14:paraId="78BD0C7E" w14:textId="0492C3CD"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ავეჯი</w:t>
            </w:r>
          </w:p>
        </w:tc>
        <w:tc>
          <w:tcPr>
            <w:tcW w:w="1111" w:type="dxa"/>
            <w:tcBorders>
              <w:top w:val="nil"/>
              <w:left w:val="nil"/>
              <w:bottom w:val="single" w:sz="4" w:space="0" w:color="auto"/>
              <w:right w:val="single" w:sz="4" w:space="0" w:color="auto"/>
            </w:tcBorders>
            <w:shd w:val="clear" w:color="auto" w:fill="D9E1F2"/>
          </w:tcPr>
          <w:p w14:paraId="07953ECE" w14:textId="5AF12B9A"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12.5</w:t>
            </w:r>
          </w:p>
        </w:tc>
        <w:tc>
          <w:tcPr>
            <w:tcW w:w="1287" w:type="dxa"/>
            <w:tcBorders>
              <w:top w:val="nil"/>
              <w:left w:val="nil"/>
              <w:bottom w:val="single" w:sz="4" w:space="0" w:color="auto"/>
              <w:right w:val="single" w:sz="4" w:space="0" w:color="auto"/>
            </w:tcBorders>
            <w:shd w:val="clear" w:color="000000" w:fill="C6E0B4"/>
            <w:vAlign w:val="bottom"/>
          </w:tcPr>
          <w:p w14:paraId="03971039" w14:textId="57C4729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21</w:t>
            </w:r>
          </w:p>
        </w:tc>
      </w:tr>
      <w:tr w:rsidR="003C29DC" w:rsidRPr="00131CCA" w14:paraId="09367C72"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6265077E" w14:textId="19B94C7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სასტუმროები და ვიზიტორთა ცენტრები</w:t>
            </w:r>
          </w:p>
        </w:tc>
        <w:tc>
          <w:tcPr>
            <w:tcW w:w="1345" w:type="dxa"/>
            <w:tcBorders>
              <w:top w:val="nil"/>
              <w:left w:val="nil"/>
              <w:bottom w:val="single" w:sz="4" w:space="0" w:color="auto"/>
              <w:right w:val="single" w:sz="4" w:space="0" w:color="auto"/>
            </w:tcBorders>
            <w:shd w:val="clear" w:color="000000" w:fill="D9E1F2"/>
            <w:noWrap/>
            <w:hideMark/>
          </w:tcPr>
          <w:p w14:paraId="58DD5F43" w14:textId="540AB230"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14.3</w:t>
            </w:r>
          </w:p>
        </w:tc>
        <w:tc>
          <w:tcPr>
            <w:tcW w:w="1380" w:type="dxa"/>
            <w:tcBorders>
              <w:top w:val="nil"/>
              <w:left w:val="nil"/>
              <w:bottom w:val="single" w:sz="4" w:space="0" w:color="auto"/>
              <w:right w:val="single" w:sz="4" w:space="0" w:color="auto"/>
            </w:tcBorders>
            <w:shd w:val="clear" w:color="000000" w:fill="C6E0B4"/>
            <w:noWrap/>
            <w:hideMark/>
          </w:tcPr>
          <w:p w14:paraId="3F9C7C29" w14:textId="1B16335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25.2</w:t>
            </w:r>
          </w:p>
        </w:tc>
        <w:tc>
          <w:tcPr>
            <w:tcW w:w="2147" w:type="dxa"/>
            <w:tcBorders>
              <w:top w:val="nil"/>
              <w:left w:val="nil"/>
              <w:bottom w:val="single" w:sz="4" w:space="0" w:color="auto"/>
              <w:right w:val="single" w:sz="4" w:space="0" w:color="auto"/>
            </w:tcBorders>
            <w:shd w:val="clear" w:color="auto" w:fill="auto"/>
          </w:tcPr>
          <w:p w14:paraId="7153FD2B" w14:textId="1F66C2DB"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ქაღალდი</w:t>
            </w:r>
          </w:p>
        </w:tc>
        <w:tc>
          <w:tcPr>
            <w:tcW w:w="1111" w:type="dxa"/>
            <w:tcBorders>
              <w:top w:val="nil"/>
              <w:left w:val="nil"/>
              <w:bottom w:val="single" w:sz="4" w:space="0" w:color="auto"/>
              <w:right w:val="single" w:sz="4" w:space="0" w:color="auto"/>
            </w:tcBorders>
            <w:shd w:val="clear" w:color="auto" w:fill="D9E1F2"/>
          </w:tcPr>
          <w:p w14:paraId="3E245761" w14:textId="01B6317E"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w:t>
            </w:r>
          </w:p>
        </w:tc>
        <w:tc>
          <w:tcPr>
            <w:tcW w:w="1287" w:type="dxa"/>
            <w:tcBorders>
              <w:top w:val="nil"/>
              <w:left w:val="nil"/>
              <w:bottom w:val="single" w:sz="4" w:space="0" w:color="auto"/>
              <w:right w:val="single" w:sz="4" w:space="0" w:color="auto"/>
            </w:tcBorders>
            <w:shd w:val="clear" w:color="000000" w:fill="C6E0B4"/>
            <w:vAlign w:val="bottom"/>
          </w:tcPr>
          <w:p w14:paraId="1338E85A" w14:textId="10F22B64"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21</w:t>
            </w:r>
          </w:p>
        </w:tc>
      </w:tr>
      <w:tr w:rsidR="003C29DC" w:rsidRPr="00131CCA" w14:paraId="42FB1DA2"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0A50DA4A" w14:textId="3D4DA40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ქარის ენერგია</w:t>
            </w:r>
          </w:p>
        </w:tc>
        <w:tc>
          <w:tcPr>
            <w:tcW w:w="1345" w:type="dxa"/>
            <w:tcBorders>
              <w:top w:val="nil"/>
              <w:left w:val="nil"/>
              <w:bottom w:val="single" w:sz="4" w:space="0" w:color="auto"/>
              <w:right w:val="single" w:sz="4" w:space="0" w:color="auto"/>
            </w:tcBorders>
            <w:shd w:val="clear" w:color="000000" w:fill="D9E1F2"/>
            <w:noWrap/>
            <w:hideMark/>
          </w:tcPr>
          <w:p w14:paraId="5AD2F730" w14:textId="7186A979"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13.2</w:t>
            </w:r>
          </w:p>
        </w:tc>
        <w:tc>
          <w:tcPr>
            <w:tcW w:w="1380" w:type="dxa"/>
            <w:tcBorders>
              <w:top w:val="nil"/>
              <w:left w:val="nil"/>
              <w:bottom w:val="single" w:sz="4" w:space="0" w:color="auto"/>
              <w:right w:val="single" w:sz="4" w:space="0" w:color="auto"/>
            </w:tcBorders>
            <w:shd w:val="clear" w:color="000000" w:fill="C6E0B4"/>
            <w:noWrap/>
            <w:hideMark/>
          </w:tcPr>
          <w:p w14:paraId="6A61D004" w14:textId="384A2917"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25.2</w:t>
            </w:r>
          </w:p>
        </w:tc>
        <w:tc>
          <w:tcPr>
            <w:tcW w:w="2147" w:type="dxa"/>
            <w:tcBorders>
              <w:top w:val="nil"/>
              <w:left w:val="nil"/>
              <w:bottom w:val="single" w:sz="4" w:space="0" w:color="auto"/>
              <w:right w:val="single" w:sz="4" w:space="0" w:color="auto"/>
            </w:tcBorders>
            <w:shd w:val="clear" w:color="auto" w:fill="auto"/>
          </w:tcPr>
          <w:p w14:paraId="457612A7" w14:textId="61C1DF9F"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სატელეფონო ცენტრები</w:t>
            </w:r>
          </w:p>
        </w:tc>
        <w:tc>
          <w:tcPr>
            <w:tcW w:w="1111" w:type="dxa"/>
            <w:tcBorders>
              <w:top w:val="nil"/>
              <w:left w:val="nil"/>
              <w:bottom w:val="single" w:sz="4" w:space="0" w:color="auto"/>
              <w:right w:val="single" w:sz="4" w:space="0" w:color="auto"/>
            </w:tcBorders>
            <w:shd w:val="clear" w:color="auto" w:fill="D9E1F2"/>
          </w:tcPr>
          <w:p w14:paraId="5DB66B68" w14:textId="3215FB09"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9.45</w:t>
            </w:r>
          </w:p>
        </w:tc>
        <w:tc>
          <w:tcPr>
            <w:tcW w:w="1287" w:type="dxa"/>
            <w:tcBorders>
              <w:top w:val="nil"/>
              <w:left w:val="nil"/>
              <w:bottom w:val="single" w:sz="4" w:space="0" w:color="auto"/>
              <w:right w:val="single" w:sz="4" w:space="0" w:color="auto"/>
            </w:tcBorders>
            <w:shd w:val="clear" w:color="000000" w:fill="C6E0B4"/>
          </w:tcPr>
          <w:p w14:paraId="3A434D59" w14:textId="597CEA76"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21</w:t>
            </w:r>
          </w:p>
        </w:tc>
      </w:tr>
      <w:tr w:rsidR="003C29DC" w:rsidRPr="00131CCA" w14:paraId="54D11BEE"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36ACA293" w14:textId="0F8CF03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ღვინო</w:t>
            </w:r>
          </w:p>
        </w:tc>
        <w:tc>
          <w:tcPr>
            <w:tcW w:w="1345" w:type="dxa"/>
            <w:tcBorders>
              <w:top w:val="nil"/>
              <w:left w:val="nil"/>
              <w:bottom w:val="single" w:sz="4" w:space="0" w:color="auto"/>
              <w:right w:val="single" w:sz="4" w:space="0" w:color="auto"/>
            </w:tcBorders>
            <w:shd w:val="clear" w:color="000000" w:fill="D9E1F2"/>
            <w:noWrap/>
            <w:hideMark/>
          </w:tcPr>
          <w:p w14:paraId="17E5A943" w14:textId="45572E34"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9.9</w:t>
            </w:r>
          </w:p>
        </w:tc>
        <w:tc>
          <w:tcPr>
            <w:tcW w:w="1380" w:type="dxa"/>
            <w:tcBorders>
              <w:top w:val="nil"/>
              <w:left w:val="nil"/>
              <w:bottom w:val="single" w:sz="4" w:space="0" w:color="auto"/>
              <w:right w:val="single" w:sz="4" w:space="0" w:color="auto"/>
            </w:tcBorders>
            <w:shd w:val="clear" w:color="000000" w:fill="C6E0B4"/>
            <w:noWrap/>
            <w:hideMark/>
          </w:tcPr>
          <w:p w14:paraId="609B2A3B" w14:textId="245AD33C"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25.2</w:t>
            </w:r>
          </w:p>
        </w:tc>
        <w:tc>
          <w:tcPr>
            <w:tcW w:w="2147" w:type="dxa"/>
            <w:tcBorders>
              <w:top w:val="nil"/>
              <w:left w:val="nil"/>
              <w:bottom w:val="single" w:sz="4" w:space="0" w:color="auto"/>
              <w:right w:val="single" w:sz="4" w:space="0" w:color="auto"/>
            </w:tcBorders>
            <w:shd w:val="clear" w:color="auto" w:fill="auto"/>
          </w:tcPr>
          <w:p w14:paraId="3BB010CC" w14:textId="32A84C55"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IT სერვისები</w:t>
            </w:r>
          </w:p>
        </w:tc>
        <w:tc>
          <w:tcPr>
            <w:tcW w:w="1111" w:type="dxa"/>
            <w:tcBorders>
              <w:top w:val="nil"/>
              <w:left w:val="nil"/>
              <w:bottom w:val="single" w:sz="4" w:space="0" w:color="auto"/>
              <w:right w:val="single" w:sz="4" w:space="0" w:color="auto"/>
            </w:tcBorders>
            <w:shd w:val="clear" w:color="auto" w:fill="D9E1F2"/>
          </w:tcPr>
          <w:p w14:paraId="6C812325" w14:textId="788A7EF0"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16.1</w:t>
            </w:r>
          </w:p>
        </w:tc>
        <w:tc>
          <w:tcPr>
            <w:tcW w:w="1287" w:type="dxa"/>
            <w:tcBorders>
              <w:top w:val="nil"/>
              <w:left w:val="nil"/>
              <w:bottom w:val="single" w:sz="4" w:space="0" w:color="auto"/>
              <w:right w:val="single" w:sz="4" w:space="0" w:color="auto"/>
            </w:tcBorders>
            <w:shd w:val="clear" w:color="000000" w:fill="C6E0B4"/>
          </w:tcPr>
          <w:p w14:paraId="312E35C2" w14:textId="24360F64"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20.7</w:t>
            </w:r>
          </w:p>
        </w:tc>
      </w:tr>
      <w:tr w:rsidR="003C29DC" w:rsidRPr="00131CCA" w14:paraId="7E03E520"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75296C19" w14:textId="1AD5723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ავტონაწილები</w:t>
            </w:r>
          </w:p>
        </w:tc>
        <w:tc>
          <w:tcPr>
            <w:tcW w:w="1345" w:type="dxa"/>
            <w:tcBorders>
              <w:top w:val="nil"/>
              <w:left w:val="nil"/>
              <w:bottom w:val="single" w:sz="4" w:space="0" w:color="auto"/>
              <w:right w:val="single" w:sz="4" w:space="0" w:color="auto"/>
            </w:tcBorders>
            <w:shd w:val="clear" w:color="000000" w:fill="D9E1F2"/>
            <w:noWrap/>
            <w:hideMark/>
          </w:tcPr>
          <w:p w14:paraId="5124F7D6" w14:textId="2A10BFB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14.7</w:t>
            </w:r>
          </w:p>
        </w:tc>
        <w:tc>
          <w:tcPr>
            <w:tcW w:w="1380" w:type="dxa"/>
            <w:tcBorders>
              <w:top w:val="nil"/>
              <w:left w:val="nil"/>
              <w:bottom w:val="single" w:sz="4" w:space="0" w:color="auto"/>
              <w:right w:val="single" w:sz="4" w:space="0" w:color="auto"/>
            </w:tcBorders>
            <w:shd w:val="clear" w:color="000000" w:fill="C6E0B4"/>
            <w:noWrap/>
            <w:hideMark/>
          </w:tcPr>
          <w:p w14:paraId="1244B738" w14:textId="02AD982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24.2</w:t>
            </w:r>
          </w:p>
        </w:tc>
        <w:tc>
          <w:tcPr>
            <w:tcW w:w="2147" w:type="dxa"/>
            <w:tcBorders>
              <w:top w:val="nil"/>
              <w:left w:val="nil"/>
              <w:bottom w:val="single" w:sz="4" w:space="0" w:color="auto"/>
              <w:right w:val="single" w:sz="4" w:space="0" w:color="auto"/>
            </w:tcBorders>
            <w:shd w:val="clear" w:color="auto" w:fill="auto"/>
            <w:vAlign w:val="bottom"/>
          </w:tcPr>
          <w:p w14:paraId="71359716" w14:textId="3CA097DA"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ბიომასა</w:t>
            </w:r>
          </w:p>
        </w:tc>
        <w:tc>
          <w:tcPr>
            <w:tcW w:w="1111" w:type="dxa"/>
            <w:tcBorders>
              <w:top w:val="nil"/>
              <w:left w:val="nil"/>
              <w:bottom w:val="single" w:sz="4" w:space="0" w:color="auto"/>
              <w:right w:val="single" w:sz="4" w:space="0" w:color="auto"/>
            </w:tcBorders>
            <w:shd w:val="clear" w:color="auto" w:fill="D9E1F2"/>
          </w:tcPr>
          <w:p w14:paraId="2FF22C97" w14:textId="0CA544F0"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12.6</w:t>
            </w:r>
          </w:p>
        </w:tc>
        <w:tc>
          <w:tcPr>
            <w:tcW w:w="1287" w:type="dxa"/>
            <w:tcBorders>
              <w:top w:val="nil"/>
              <w:left w:val="nil"/>
              <w:bottom w:val="single" w:sz="4" w:space="0" w:color="auto"/>
              <w:right w:val="single" w:sz="4" w:space="0" w:color="auto"/>
            </w:tcBorders>
            <w:shd w:val="clear" w:color="000000" w:fill="C6E0B4"/>
          </w:tcPr>
          <w:p w14:paraId="78A57199" w14:textId="655F0AE3"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20.7</w:t>
            </w:r>
          </w:p>
        </w:tc>
      </w:tr>
      <w:tr w:rsidR="003C29DC" w:rsidRPr="00131CCA" w14:paraId="08A62AB5" w14:textId="77777777" w:rsidTr="003C29DC">
        <w:trPr>
          <w:trHeight w:val="601"/>
        </w:trPr>
        <w:tc>
          <w:tcPr>
            <w:tcW w:w="2607" w:type="dxa"/>
            <w:tcBorders>
              <w:top w:val="nil"/>
              <w:left w:val="single" w:sz="4" w:space="0" w:color="auto"/>
              <w:bottom w:val="single" w:sz="4" w:space="0" w:color="auto"/>
              <w:right w:val="single" w:sz="4" w:space="0" w:color="auto"/>
            </w:tcBorders>
            <w:shd w:val="clear" w:color="auto" w:fill="auto"/>
            <w:noWrap/>
            <w:hideMark/>
          </w:tcPr>
          <w:p w14:paraId="767A0837" w14:textId="2DB14159"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თევზეული &amp; ზღვის პროდუქტები</w:t>
            </w:r>
          </w:p>
        </w:tc>
        <w:tc>
          <w:tcPr>
            <w:tcW w:w="1345" w:type="dxa"/>
            <w:tcBorders>
              <w:top w:val="nil"/>
              <w:left w:val="nil"/>
              <w:bottom w:val="single" w:sz="4" w:space="0" w:color="auto"/>
              <w:right w:val="single" w:sz="4" w:space="0" w:color="auto"/>
            </w:tcBorders>
            <w:shd w:val="clear" w:color="000000" w:fill="D9E1F2"/>
            <w:noWrap/>
            <w:hideMark/>
          </w:tcPr>
          <w:p w14:paraId="429A0F1B" w14:textId="0EB85283"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12.1</w:t>
            </w:r>
          </w:p>
        </w:tc>
        <w:tc>
          <w:tcPr>
            <w:tcW w:w="1380" w:type="dxa"/>
            <w:tcBorders>
              <w:top w:val="nil"/>
              <w:left w:val="nil"/>
              <w:bottom w:val="single" w:sz="4" w:space="0" w:color="auto"/>
              <w:right w:val="single" w:sz="4" w:space="0" w:color="auto"/>
            </w:tcBorders>
            <w:shd w:val="clear" w:color="000000" w:fill="C6E0B4"/>
            <w:noWrap/>
            <w:hideMark/>
          </w:tcPr>
          <w:p w14:paraId="2B4252A8" w14:textId="1227B270"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24.15</w:t>
            </w:r>
          </w:p>
        </w:tc>
        <w:tc>
          <w:tcPr>
            <w:tcW w:w="2147" w:type="dxa"/>
            <w:tcBorders>
              <w:top w:val="nil"/>
              <w:left w:val="nil"/>
              <w:bottom w:val="single" w:sz="4" w:space="0" w:color="auto"/>
              <w:right w:val="single" w:sz="4" w:space="0" w:color="auto"/>
            </w:tcBorders>
            <w:shd w:val="clear" w:color="auto" w:fill="auto"/>
          </w:tcPr>
          <w:p w14:paraId="2A69B453" w14:textId="3635835B"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აგროქიმიკატები</w:t>
            </w:r>
          </w:p>
        </w:tc>
        <w:tc>
          <w:tcPr>
            <w:tcW w:w="1111" w:type="dxa"/>
            <w:tcBorders>
              <w:top w:val="nil"/>
              <w:left w:val="nil"/>
              <w:bottom w:val="single" w:sz="4" w:space="0" w:color="auto"/>
              <w:right w:val="single" w:sz="4" w:space="0" w:color="auto"/>
            </w:tcBorders>
            <w:shd w:val="clear" w:color="auto" w:fill="D9E1F2"/>
          </w:tcPr>
          <w:p w14:paraId="34379DF5" w14:textId="319DA878"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11.81</w:t>
            </w:r>
          </w:p>
        </w:tc>
        <w:tc>
          <w:tcPr>
            <w:tcW w:w="1287" w:type="dxa"/>
            <w:tcBorders>
              <w:top w:val="nil"/>
              <w:left w:val="nil"/>
              <w:bottom w:val="single" w:sz="4" w:space="0" w:color="auto"/>
              <w:right w:val="single" w:sz="4" w:space="0" w:color="auto"/>
            </w:tcBorders>
            <w:shd w:val="clear" w:color="000000" w:fill="C6E0B4"/>
          </w:tcPr>
          <w:p w14:paraId="54B3969F" w14:textId="381F1B4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19.95</w:t>
            </w:r>
          </w:p>
        </w:tc>
      </w:tr>
      <w:tr w:rsidR="003C29DC" w:rsidRPr="00131CCA" w14:paraId="494FEBB4"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69C1062B" w14:textId="7F8FF75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საწყობები</w:t>
            </w:r>
          </w:p>
        </w:tc>
        <w:tc>
          <w:tcPr>
            <w:tcW w:w="1345" w:type="dxa"/>
            <w:tcBorders>
              <w:top w:val="nil"/>
              <w:left w:val="nil"/>
              <w:bottom w:val="single" w:sz="4" w:space="0" w:color="auto"/>
              <w:right w:val="single" w:sz="4" w:space="0" w:color="auto"/>
            </w:tcBorders>
            <w:shd w:val="clear" w:color="000000" w:fill="D9E1F2"/>
            <w:noWrap/>
            <w:hideMark/>
          </w:tcPr>
          <w:p w14:paraId="2D16841A" w14:textId="698350BB"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10.5</w:t>
            </w:r>
          </w:p>
        </w:tc>
        <w:tc>
          <w:tcPr>
            <w:tcW w:w="1380" w:type="dxa"/>
            <w:tcBorders>
              <w:top w:val="nil"/>
              <w:left w:val="nil"/>
              <w:bottom w:val="single" w:sz="4" w:space="0" w:color="auto"/>
              <w:right w:val="single" w:sz="4" w:space="0" w:color="auto"/>
            </w:tcBorders>
            <w:shd w:val="clear" w:color="000000" w:fill="C6E0B4"/>
            <w:noWrap/>
            <w:hideMark/>
          </w:tcPr>
          <w:p w14:paraId="53D6A32D" w14:textId="09ADF266"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24.15</w:t>
            </w:r>
          </w:p>
        </w:tc>
        <w:tc>
          <w:tcPr>
            <w:tcW w:w="2147" w:type="dxa"/>
            <w:tcBorders>
              <w:top w:val="nil"/>
              <w:left w:val="nil"/>
              <w:bottom w:val="single" w:sz="4" w:space="0" w:color="auto"/>
              <w:right w:val="single" w:sz="4" w:space="0" w:color="auto"/>
            </w:tcBorders>
            <w:shd w:val="clear" w:color="auto" w:fill="auto"/>
          </w:tcPr>
          <w:p w14:paraId="6C3EC4FE" w14:textId="30C82BD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სამრეწველო ქიმიკატები</w:t>
            </w:r>
          </w:p>
        </w:tc>
        <w:tc>
          <w:tcPr>
            <w:tcW w:w="1111" w:type="dxa"/>
            <w:tcBorders>
              <w:top w:val="nil"/>
              <w:left w:val="nil"/>
              <w:bottom w:val="single" w:sz="4" w:space="0" w:color="auto"/>
              <w:right w:val="single" w:sz="4" w:space="0" w:color="auto"/>
            </w:tcBorders>
            <w:shd w:val="clear" w:color="auto" w:fill="D9E1F2"/>
          </w:tcPr>
          <w:p w14:paraId="3F1847B3" w14:textId="7F651D3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11.55</w:t>
            </w:r>
          </w:p>
        </w:tc>
        <w:tc>
          <w:tcPr>
            <w:tcW w:w="1287" w:type="dxa"/>
            <w:tcBorders>
              <w:top w:val="nil"/>
              <w:left w:val="nil"/>
              <w:bottom w:val="single" w:sz="4" w:space="0" w:color="auto"/>
              <w:right w:val="single" w:sz="4" w:space="0" w:color="auto"/>
            </w:tcBorders>
            <w:shd w:val="clear" w:color="000000" w:fill="C6E0B4"/>
          </w:tcPr>
          <w:p w14:paraId="21836895" w14:textId="18E0BE0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19.95</w:t>
            </w:r>
          </w:p>
        </w:tc>
      </w:tr>
      <w:tr w:rsidR="003C29DC" w:rsidRPr="00131CCA" w14:paraId="1303584A"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1A122E7C" w14:textId="53DCC5A7" w:rsidR="00FC575E" w:rsidRPr="003C29DC" w:rsidRDefault="00FC575E" w:rsidP="00FC575E">
            <w:pPr>
              <w:spacing w:line="264" w:lineRule="auto"/>
              <w:jc w:val="center"/>
              <w:rPr>
                <w:rFonts w:ascii="Sylfaen" w:eastAsia="Times New Roman" w:hAnsi="Sylfaen" w:cs="Calibri"/>
                <w:color w:val="000000"/>
                <w:sz w:val="18"/>
                <w:szCs w:val="18"/>
              </w:rPr>
            </w:pPr>
            <w:r w:rsidRPr="003C29DC">
              <w:rPr>
                <w:rFonts w:ascii="Sylfaen" w:hAnsi="Sylfaen" w:cs="Calibri"/>
                <w:color w:val="000000"/>
                <w:sz w:val="18"/>
                <w:szCs w:val="18"/>
              </w:rPr>
              <w:t>ფინანსური ტექნოლოგიები (FinTech)</w:t>
            </w:r>
          </w:p>
        </w:tc>
        <w:tc>
          <w:tcPr>
            <w:tcW w:w="1345" w:type="dxa"/>
            <w:tcBorders>
              <w:top w:val="nil"/>
              <w:left w:val="nil"/>
              <w:bottom w:val="single" w:sz="4" w:space="0" w:color="auto"/>
              <w:right w:val="single" w:sz="4" w:space="0" w:color="auto"/>
            </w:tcBorders>
            <w:shd w:val="clear" w:color="000000" w:fill="D9E1F2"/>
            <w:noWrap/>
            <w:hideMark/>
          </w:tcPr>
          <w:p w14:paraId="468E1992" w14:textId="6B2EDFBA"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11.55</w:t>
            </w:r>
          </w:p>
        </w:tc>
        <w:tc>
          <w:tcPr>
            <w:tcW w:w="1380" w:type="dxa"/>
            <w:tcBorders>
              <w:top w:val="nil"/>
              <w:left w:val="nil"/>
              <w:bottom w:val="single" w:sz="4" w:space="0" w:color="auto"/>
              <w:right w:val="single" w:sz="4" w:space="0" w:color="auto"/>
            </w:tcBorders>
            <w:shd w:val="clear" w:color="000000" w:fill="C6E0B4"/>
            <w:noWrap/>
            <w:hideMark/>
          </w:tcPr>
          <w:p w14:paraId="5477DDAA" w14:textId="2ACA777E"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24</w:t>
            </w:r>
          </w:p>
        </w:tc>
        <w:tc>
          <w:tcPr>
            <w:tcW w:w="2147" w:type="dxa"/>
            <w:tcBorders>
              <w:top w:val="nil"/>
              <w:left w:val="nil"/>
              <w:bottom w:val="single" w:sz="4" w:space="0" w:color="auto"/>
              <w:right w:val="single" w:sz="4" w:space="0" w:color="auto"/>
            </w:tcBorders>
            <w:shd w:val="clear" w:color="auto" w:fill="auto"/>
            <w:vAlign w:val="bottom"/>
          </w:tcPr>
          <w:p w14:paraId="157FA49E" w14:textId="04ECBFDE"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მეტალები</w:t>
            </w:r>
          </w:p>
        </w:tc>
        <w:tc>
          <w:tcPr>
            <w:tcW w:w="1111" w:type="dxa"/>
            <w:tcBorders>
              <w:top w:val="nil"/>
              <w:left w:val="nil"/>
              <w:bottom w:val="single" w:sz="4" w:space="0" w:color="auto"/>
              <w:right w:val="single" w:sz="4" w:space="0" w:color="auto"/>
            </w:tcBorders>
            <w:shd w:val="clear" w:color="auto" w:fill="D9E1F2"/>
          </w:tcPr>
          <w:p w14:paraId="5CDAFD6A" w14:textId="760C45B3"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11</w:t>
            </w:r>
          </w:p>
        </w:tc>
        <w:tc>
          <w:tcPr>
            <w:tcW w:w="1287" w:type="dxa"/>
            <w:tcBorders>
              <w:top w:val="nil"/>
              <w:left w:val="nil"/>
              <w:bottom w:val="single" w:sz="4" w:space="0" w:color="auto"/>
              <w:right w:val="single" w:sz="4" w:space="0" w:color="auto"/>
            </w:tcBorders>
            <w:shd w:val="clear" w:color="000000" w:fill="C6E0B4"/>
          </w:tcPr>
          <w:p w14:paraId="5838B84D" w14:textId="18A0FD9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19.95</w:t>
            </w:r>
          </w:p>
        </w:tc>
      </w:tr>
      <w:tr w:rsidR="003C29DC" w:rsidRPr="00131CCA" w14:paraId="3DD165BF"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025EBB18" w14:textId="0C9025D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მებაღეობა</w:t>
            </w:r>
          </w:p>
        </w:tc>
        <w:tc>
          <w:tcPr>
            <w:tcW w:w="1345" w:type="dxa"/>
            <w:tcBorders>
              <w:top w:val="nil"/>
              <w:left w:val="nil"/>
              <w:bottom w:val="single" w:sz="4" w:space="0" w:color="auto"/>
              <w:right w:val="single" w:sz="4" w:space="0" w:color="auto"/>
            </w:tcBorders>
            <w:shd w:val="clear" w:color="000000" w:fill="D9E1F2"/>
            <w:noWrap/>
            <w:hideMark/>
          </w:tcPr>
          <w:p w14:paraId="073C41A4" w14:textId="2975D9FB"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13.86</w:t>
            </w:r>
          </w:p>
        </w:tc>
        <w:tc>
          <w:tcPr>
            <w:tcW w:w="1380" w:type="dxa"/>
            <w:tcBorders>
              <w:top w:val="nil"/>
              <w:left w:val="nil"/>
              <w:bottom w:val="single" w:sz="4" w:space="0" w:color="auto"/>
              <w:right w:val="single" w:sz="4" w:space="0" w:color="auto"/>
            </w:tcBorders>
            <w:shd w:val="clear" w:color="000000" w:fill="C6E0B4"/>
            <w:noWrap/>
            <w:hideMark/>
          </w:tcPr>
          <w:p w14:paraId="2DAEF3B8" w14:textId="6EC0DFB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23.58</w:t>
            </w:r>
          </w:p>
        </w:tc>
        <w:tc>
          <w:tcPr>
            <w:tcW w:w="2147" w:type="dxa"/>
            <w:tcBorders>
              <w:top w:val="nil"/>
              <w:left w:val="nil"/>
              <w:bottom w:val="single" w:sz="4" w:space="0" w:color="auto"/>
              <w:right w:val="single" w:sz="4" w:space="0" w:color="auto"/>
            </w:tcBorders>
            <w:shd w:val="clear" w:color="auto" w:fill="auto"/>
          </w:tcPr>
          <w:p w14:paraId="2BC89AB9" w14:textId="61309523"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სამშენებლო შუშა</w:t>
            </w:r>
          </w:p>
        </w:tc>
        <w:tc>
          <w:tcPr>
            <w:tcW w:w="1111" w:type="dxa"/>
            <w:tcBorders>
              <w:top w:val="nil"/>
              <w:left w:val="nil"/>
              <w:bottom w:val="single" w:sz="4" w:space="0" w:color="auto"/>
              <w:right w:val="single" w:sz="4" w:space="0" w:color="auto"/>
            </w:tcBorders>
            <w:shd w:val="clear" w:color="auto" w:fill="D9E1F2"/>
          </w:tcPr>
          <w:p w14:paraId="49E48156" w14:textId="79EBFCE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9</w:t>
            </w:r>
          </w:p>
        </w:tc>
        <w:tc>
          <w:tcPr>
            <w:tcW w:w="1287" w:type="dxa"/>
            <w:tcBorders>
              <w:top w:val="nil"/>
              <w:left w:val="nil"/>
              <w:bottom w:val="single" w:sz="4" w:space="0" w:color="auto"/>
              <w:right w:val="single" w:sz="4" w:space="0" w:color="auto"/>
            </w:tcBorders>
            <w:shd w:val="clear" w:color="000000" w:fill="C6E0B4"/>
          </w:tcPr>
          <w:p w14:paraId="5E42A56E" w14:textId="244F469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19.95</w:t>
            </w:r>
          </w:p>
        </w:tc>
      </w:tr>
      <w:tr w:rsidR="003C29DC" w:rsidRPr="00131CCA" w14:paraId="54C11855"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253922BC" w14:textId="2947D4B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ტურისტული ინფრასტრუქტურა</w:t>
            </w:r>
          </w:p>
        </w:tc>
        <w:tc>
          <w:tcPr>
            <w:tcW w:w="1345" w:type="dxa"/>
            <w:tcBorders>
              <w:top w:val="nil"/>
              <w:left w:val="nil"/>
              <w:bottom w:val="single" w:sz="4" w:space="0" w:color="auto"/>
              <w:right w:val="single" w:sz="4" w:space="0" w:color="auto"/>
            </w:tcBorders>
            <w:shd w:val="clear" w:color="000000" w:fill="D9E1F2"/>
            <w:noWrap/>
            <w:hideMark/>
          </w:tcPr>
          <w:p w14:paraId="1BF651AD" w14:textId="6B67635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14.85</w:t>
            </w:r>
          </w:p>
        </w:tc>
        <w:tc>
          <w:tcPr>
            <w:tcW w:w="1380" w:type="dxa"/>
            <w:tcBorders>
              <w:top w:val="nil"/>
              <w:left w:val="nil"/>
              <w:bottom w:val="single" w:sz="4" w:space="0" w:color="auto"/>
              <w:right w:val="single" w:sz="4" w:space="0" w:color="auto"/>
            </w:tcBorders>
            <w:shd w:val="clear" w:color="000000" w:fill="C6E0B4"/>
            <w:noWrap/>
            <w:vAlign w:val="bottom"/>
            <w:hideMark/>
          </w:tcPr>
          <w:p w14:paraId="53A82958" w14:textId="3606C9DA"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23.4</w:t>
            </w:r>
          </w:p>
        </w:tc>
        <w:tc>
          <w:tcPr>
            <w:tcW w:w="2147" w:type="dxa"/>
            <w:tcBorders>
              <w:top w:val="nil"/>
              <w:left w:val="nil"/>
              <w:bottom w:val="single" w:sz="4" w:space="0" w:color="auto"/>
              <w:right w:val="single" w:sz="4" w:space="0" w:color="auto"/>
            </w:tcBorders>
            <w:shd w:val="clear" w:color="auto" w:fill="auto"/>
          </w:tcPr>
          <w:p w14:paraId="75470A74" w14:textId="2289BBD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ცემენტი</w:t>
            </w:r>
          </w:p>
        </w:tc>
        <w:tc>
          <w:tcPr>
            <w:tcW w:w="1111" w:type="dxa"/>
            <w:tcBorders>
              <w:top w:val="nil"/>
              <w:left w:val="nil"/>
              <w:bottom w:val="single" w:sz="4" w:space="0" w:color="auto"/>
              <w:right w:val="single" w:sz="4" w:space="0" w:color="auto"/>
            </w:tcBorders>
            <w:shd w:val="clear" w:color="auto" w:fill="D9E1F2"/>
          </w:tcPr>
          <w:p w14:paraId="4168FD26" w14:textId="2A2D508B"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8</w:t>
            </w:r>
          </w:p>
        </w:tc>
        <w:tc>
          <w:tcPr>
            <w:tcW w:w="1287" w:type="dxa"/>
            <w:tcBorders>
              <w:top w:val="nil"/>
              <w:left w:val="nil"/>
              <w:bottom w:val="single" w:sz="4" w:space="0" w:color="auto"/>
              <w:right w:val="single" w:sz="4" w:space="0" w:color="auto"/>
            </w:tcBorders>
            <w:shd w:val="clear" w:color="000000" w:fill="C6E0B4"/>
          </w:tcPr>
          <w:p w14:paraId="73C48221" w14:textId="3504DAF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19.95</w:t>
            </w:r>
          </w:p>
        </w:tc>
      </w:tr>
      <w:tr w:rsidR="003C29DC" w:rsidRPr="00131CCA" w14:paraId="1EDE4BFC"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0ECF67E6" w14:textId="5F2B70FE"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საავიაციო ნაწილები და კომპონენტები</w:t>
            </w:r>
          </w:p>
        </w:tc>
        <w:tc>
          <w:tcPr>
            <w:tcW w:w="1345" w:type="dxa"/>
            <w:tcBorders>
              <w:top w:val="nil"/>
              <w:left w:val="nil"/>
              <w:bottom w:val="single" w:sz="4" w:space="0" w:color="auto"/>
              <w:right w:val="single" w:sz="4" w:space="0" w:color="auto"/>
            </w:tcBorders>
            <w:shd w:val="clear" w:color="000000" w:fill="D9E1F2"/>
            <w:noWrap/>
            <w:hideMark/>
          </w:tcPr>
          <w:p w14:paraId="45D18F10" w14:textId="686181D3"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14</w:t>
            </w:r>
          </w:p>
        </w:tc>
        <w:tc>
          <w:tcPr>
            <w:tcW w:w="1380" w:type="dxa"/>
            <w:tcBorders>
              <w:top w:val="nil"/>
              <w:left w:val="nil"/>
              <w:bottom w:val="single" w:sz="4" w:space="0" w:color="auto"/>
              <w:right w:val="single" w:sz="4" w:space="0" w:color="auto"/>
            </w:tcBorders>
            <w:shd w:val="clear" w:color="000000" w:fill="C6E0B4"/>
            <w:noWrap/>
            <w:hideMark/>
          </w:tcPr>
          <w:p w14:paraId="136A2E9C" w14:textId="444FCF88"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23.1</w:t>
            </w:r>
          </w:p>
        </w:tc>
        <w:tc>
          <w:tcPr>
            <w:tcW w:w="2147" w:type="dxa"/>
            <w:tcBorders>
              <w:top w:val="nil"/>
              <w:left w:val="nil"/>
              <w:bottom w:val="single" w:sz="4" w:space="0" w:color="auto"/>
              <w:right w:val="single" w:sz="4" w:space="0" w:color="auto"/>
            </w:tcBorders>
            <w:shd w:val="clear" w:color="auto" w:fill="auto"/>
          </w:tcPr>
          <w:p w14:paraId="6B8AC952" w14:textId="63DD3EC4"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საინვესტიციო ფონდები</w:t>
            </w:r>
          </w:p>
        </w:tc>
        <w:tc>
          <w:tcPr>
            <w:tcW w:w="1111" w:type="dxa"/>
            <w:tcBorders>
              <w:top w:val="nil"/>
              <w:left w:val="nil"/>
              <w:bottom w:val="single" w:sz="4" w:space="0" w:color="auto"/>
              <w:right w:val="single" w:sz="4" w:space="0" w:color="auto"/>
            </w:tcBorders>
            <w:shd w:val="clear" w:color="auto" w:fill="D9E1F2"/>
          </w:tcPr>
          <w:p w14:paraId="465A46E6" w14:textId="402B9119"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11</w:t>
            </w:r>
          </w:p>
        </w:tc>
        <w:tc>
          <w:tcPr>
            <w:tcW w:w="1287" w:type="dxa"/>
            <w:tcBorders>
              <w:top w:val="nil"/>
              <w:left w:val="nil"/>
              <w:bottom w:val="single" w:sz="4" w:space="0" w:color="auto"/>
              <w:right w:val="single" w:sz="4" w:space="0" w:color="auto"/>
            </w:tcBorders>
            <w:shd w:val="clear" w:color="000000" w:fill="C6E0B4"/>
          </w:tcPr>
          <w:p w14:paraId="105EC5FE" w14:textId="2242BDD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19.8</w:t>
            </w:r>
          </w:p>
        </w:tc>
      </w:tr>
      <w:tr w:rsidR="003C29DC" w:rsidRPr="00131CCA" w14:paraId="2CB72D16"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5115CA8D" w14:textId="3C5B3D44"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საავიაციო MRO</w:t>
            </w:r>
          </w:p>
        </w:tc>
        <w:tc>
          <w:tcPr>
            <w:tcW w:w="1345" w:type="dxa"/>
            <w:tcBorders>
              <w:top w:val="nil"/>
              <w:left w:val="nil"/>
              <w:bottom w:val="single" w:sz="4" w:space="0" w:color="auto"/>
              <w:right w:val="single" w:sz="4" w:space="0" w:color="auto"/>
            </w:tcBorders>
            <w:shd w:val="clear" w:color="000000" w:fill="D9E1F2"/>
            <w:noWrap/>
            <w:hideMark/>
          </w:tcPr>
          <w:p w14:paraId="4C08726A" w14:textId="1F7D3A9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w:t>
            </w:r>
          </w:p>
        </w:tc>
        <w:tc>
          <w:tcPr>
            <w:tcW w:w="1380" w:type="dxa"/>
            <w:tcBorders>
              <w:top w:val="nil"/>
              <w:left w:val="nil"/>
              <w:bottom w:val="single" w:sz="4" w:space="0" w:color="auto"/>
              <w:right w:val="single" w:sz="4" w:space="0" w:color="auto"/>
            </w:tcBorders>
            <w:shd w:val="clear" w:color="000000" w:fill="C6E0B4"/>
            <w:noWrap/>
            <w:hideMark/>
          </w:tcPr>
          <w:p w14:paraId="7B1A3BA0" w14:textId="5775403A"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23.1</w:t>
            </w:r>
          </w:p>
        </w:tc>
        <w:tc>
          <w:tcPr>
            <w:tcW w:w="2147" w:type="dxa"/>
            <w:tcBorders>
              <w:top w:val="nil"/>
              <w:left w:val="nil"/>
              <w:bottom w:val="single" w:sz="4" w:space="0" w:color="auto"/>
              <w:right w:val="single" w:sz="4" w:space="0" w:color="auto"/>
            </w:tcBorders>
            <w:shd w:val="clear" w:color="auto" w:fill="auto"/>
          </w:tcPr>
          <w:p w14:paraId="386E5147" w14:textId="20D6926C"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მარცვლეული</w:t>
            </w:r>
          </w:p>
        </w:tc>
        <w:tc>
          <w:tcPr>
            <w:tcW w:w="1111" w:type="dxa"/>
            <w:tcBorders>
              <w:top w:val="nil"/>
              <w:left w:val="nil"/>
              <w:bottom w:val="single" w:sz="4" w:space="0" w:color="auto"/>
              <w:right w:val="single" w:sz="4" w:space="0" w:color="auto"/>
            </w:tcBorders>
            <w:shd w:val="clear" w:color="auto" w:fill="D9E1F2"/>
          </w:tcPr>
          <w:p w14:paraId="7B30D6D9" w14:textId="5F100CCE"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w:t>
            </w:r>
          </w:p>
        </w:tc>
        <w:tc>
          <w:tcPr>
            <w:tcW w:w="1287" w:type="dxa"/>
            <w:tcBorders>
              <w:top w:val="nil"/>
              <w:left w:val="nil"/>
              <w:bottom w:val="single" w:sz="4" w:space="0" w:color="auto"/>
              <w:right w:val="single" w:sz="4" w:space="0" w:color="auto"/>
            </w:tcBorders>
            <w:shd w:val="clear" w:color="000000" w:fill="C6E0B4"/>
          </w:tcPr>
          <w:p w14:paraId="1BAF3CAB" w14:textId="68E1F61A"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19.55</w:t>
            </w:r>
          </w:p>
        </w:tc>
      </w:tr>
      <w:tr w:rsidR="003C29DC" w:rsidRPr="00131CCA" w14:paraId="1C3B9231"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0A496AFB" w14:textId="2671DE7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ენერგეტიკის სფეროს დანადგარები/აღჭურვილობა</w:t>
            </w:r>
          </w:p>
        </w:tc>
        <w:tc>
          <w:tcPr>
            <w:tcW w:w="1345" w:type="dxa"/>
            <w:tcBorders>
              <w:top w:val="nil"/>
              <w:left w:val="nil"/>
              <w:bottom w:val="single" w:sz="4" w:space="0" w:color="auto"/>
              <w:right w:val="single" w:sz="4" w:space="0" w:color="auto"/>
            </w:tcBorders>
            <w:shd w:val="clear" w:color="000000" w:fill="D9E1F2"/>
            <w:noWrap/>
            <w:hideMark/>
          </w:tcPr>
          <w:p w14:paraId="3D99C553" w14:textId="47B53C2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13.65</w:t>
            </w:r>
          </w:p>
        </w:tc>
        <w:tc>
          <w:tcPr>
            <w:tcW w:w="1380" w:type="dxa"/>
            <w:tcBorders>
              <w:top w:val="nil"/>
              <w:left w:val="nil"/>
              <w:bottom w:val="single" w:sz="4" w:space="0" w:color="auto"/>
              <w:right w:val="single" w:sz="4" w:space="0" w:color="auto"/>
            </w:tcBorders>
            <w:shd w:val="clear" w:color="000000" w:fill="C6E0B4"/>
            <w:noWrap/>
            <w:hideMark/>
          </w:tcPr>
          <w:p w14:paraId="4F33C616" w14:textId="4321DAF5"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23</w:t>
            </w:r>
          </w:p>
        </w:tc>
        <w:tc>
          <w:tcPr>
            <w:tcW w:w="2147" w:type="dxa"/>
            <w:tcBorders>
              <w:top w:val="nil"/>
              <w:left w:val="nil"/>
              <w:bottom w:val="single" w:sz="4" w:space="0" w:color="auto"/>
              <w:right w:val="single" w:sz="4" w:space="0" w:color="auto"/>
            </w:tcBorders>
            <w:shd w:val="clear" w:color="auto" w:fill="auto"/>
          </w:tcPr>
          <w:p w14:paraId="10431808" w14:textId="304B733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ელექტრონული საყოფაცხოვრებო ხელსაწყოები</w:t>
            </w:r>
          </w:p>
        </w:tc>
        <w:tc>
          <w:tcPr>
            <w:tcW w:w="1111" w:type="dxa"/>
            <w:tcBorders>
              <w:top w:val="nil"/>
              <w:left w:val="nil"/>
              <w:bottom w:val="single" w:sz="4" w:space="0" w:color="auto"/>
              <w:right w:val="single" w:sz="4" w:space="0" w:color="auto"/>
            </w:tcBorders>
            <w:shd w:val="clear" w:color="auto" w:fill="D9E1F2"/>
          </w:tcPr>
          <w:p w14:paraId="78FD9CCE" w14:textId="5FD0DBA0"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12.6</w:t>
            </w:r>
          </w:p>
        </w:tc>
        <w:tc>
          <w:tcPr>
            <w:tcW w:w="1287" w:type="dxa"/>
            <w:tcBorders>
              <w:top w:val="nil"/>
              <w:left w:val="nil"/>
              <w:bottom w:val="single" w:sz="4" w:space="0" w:color="auto"/>
              <w:right w:val="single" w:sz="4" w:space="0" w:color="auto"/>
            </w:tcBorders>
            <w:shd w:val="clear" w:color="000000" w:fill="C6E0B4"/>
          </w:tcPr>
          <w:p w14:paraId="347589FE" w14:textId="40E5AB86"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18.9</w:t>
            </w:r>
          </w:p>
        </w:tc>
      </w:tr>
      <w:tr w:rsidR="003C29DC" w:rsidRPr="00131CCA" w14:paraId="5A2DBDE6"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34642F21" w14:textId="70A4888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თავის მოვლის საშუალებები</w:t>
            </w:r>
          </w:p>
        </w:tc>
        <w:tc>
          <w:tcPr>
            <w:tcW w:w="1345" w:type="dxa"/>
            <w:tcBorders>
              <w:top w:val="nil"/>
              <w:left w:val="nil"/>
              <w:bottom w:val="single" w:sz="4" w:space="0" w:color="auto"/>
              <w:right w:val="single" w:sz="4" w:space="0" w:color="auto"/>
            </w:tcBorders>
            <w:shd w:val="clear" w:color="000000" w:fill="D9E1F2"/>
            <w:noWrap/>
            <w:hideMark/>
          </w:tcPr>
          <w:p w14:paraId="0270C9DA" w14:textId="2350CEF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13.2</w:t>
            </w:r>
          </w:p>
        </w:tc>
        <w:tc>
          <w:tcPr>
            <w:tcW w:w="1380" w:type="dxa"/>
            <w:tcBorders>
              <w:top w:val="nil"/>
              <w:left w:val="nil"/>
              <w:bottom w:val="single" w:sz="4" w:space="0" w:color="auto"/>
              <w:right w:val="single" w:sz="4" w:space="0" w:color="auto"/>
            </w:tcBorders>
            <w:shd w:val="clear" w:color="000000" w:fill="C6E0B4"/>
            <w:noWrap/>
            <w:hideMark/>
          </w:tcPr>
          <w:p w14:paraId="3BFC60E6" w14:textId="5420121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23</w:t>
            </w:r>
          </w:p>
        </w:tc>
        <w:tc>
          <w:tcPr>
            <w:tcW w:w="2147" w:type="dxa"/>
            <w:tcBorders>
              <w:top w:val="nil"/>
              <w:left w:val="nil"/>
              <w:bottom w:val="single" w:sz="4" w:space="0" w:color="auto"/>
              <w:right w:val="single" w:sz="4" w:space="0" w:color="auto"/>
            </w:tcBorders>
            <w:shd w:val="clear" w:color="auto" w:fill="auto"/>
          </w:tcPr>
          <w:p w14:paraId="5C1E33F1" w14:textId="330B6D1E"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კონდიცირების სისტემები</w:t>
            </w:r>
          </w:p>
        </w:tc>
        <w:tc>
          <w:tcPr>
            <w:tcW w:w="1111" w:type="dxa"/>
            <w:tcBorders>
              <w:top w:val="nil"/>
              <w:left w:val="nil"/>
              <w:bottom w:val="single" w:sz="4" w:space="0" w:color="auto"/>
              <w:right w:val="single" w:sz="4" w:space="0" w:color="auto"/>
            </w:tcBorders>
            <w:shd w:val="clear" w:color="auto" w:fill="D9E1F2"/>
          </w:tcPr>
          <w:p w14:paraId="0DBB93F9" w14:textId="5745D05E"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12.6</w:t>
            </w:r>
          </w:p>
        </w:tc>
        <w:tc>
          <w:tcPr>
            <w:tcW w:w="1287" w:type="dxa"/>
            <w:tcBorders>
              <w:top w:val="nil"/>
              <w:left w:val="nil"/>
              <w:bottom w:val="single" w:sz="4" w:space="0" w:color="auto"/>
              <w:right w:val="single" w:sz="4" w:space="0" w:color="auto"/>
            </w:tcBorders>
            <w:shd w:val="clear" w:color="000000" w:fill="C6E0B4"/>
          </w:tcPr>
          <w:p w14:paraId="70286EC0" w14:textId="38426BA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18.9</w:t>
            </w:r>
          </w:p>
        </w:tc>
      </w:tr>
      <w:tr w:rsidR="003C29DC" w:rsidRPr="00131CCA" w14:paraId="61EA085B"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27DB0E07" w14:textId="7CDAD36E"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ძაფი და ნაჭერი</w:t>
            </w:r>
          </w:p>
        </w:tc>
        <w:tc>
          <w:tcPr>
            <w:tcW w:w="1345" w:type="dxa"/>
            <w:tcBorders>
              <w:top w:val="nil"/>
              <w:left w:val="nil"/>
              <w:bottom w:val="single" w:sz="4" w:space="0" w:color="auto"/>
              <w:right w:val="single" w:sz="4" w:space="0" w:color="auto"/>
            </w:tcBorders>
            <w:shd w:val="clear" w:color="000000" w:fill="D9E1F2"/>
            <w:noWrap/>
            <w:hideMark/>
          </w:tcPr>
          <w:p w14:paraId="19B5E47C" w14:textId="54B43770"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13.2</w:t>
            </w:r>
          </w:p>
        </w:tc>
        <w:tc>
          <w:tcPr>
            <w:tcW w:w="1380" w:type="dxa"/>
            <w:tcBorders>
              <w:top w:val="nil"/>
              <w:left w:val="nil"/>
              <w:bottom w:val="single" w:sz="4" w:space="0" w:color="auto"/>
              <w:right w:val="single" w:sz="4" w:space="0" w:color="auto"/>
            </w:tcBorders>
            <w:shd w:val="clear" w:color="000000" w:fill="C6E0B4"/>
            <w:noWrap/>
            <w:hideMark/>
          </w:tcPr>
          <w:p w14:paraId="720B1687" w14:textId="75862D9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23</w:t>
            </w:r>
          </w:p>
        </w:tc>
        <w:tc>
          <w:tcPr>
            <w:tcW w:w="2147" w:type="dxa"/>
            <w:tcBorders>
              <w:top w:val="nil"/>
              <w:left w:val="nil"/>
              <w:bottom w:val="single" w:sz="4" w:space="0" w:color="auto"/>
              <w:right w:val="single" w:sz="4" w:space="0" w:color="auto"/>
            </w:tcBorders>
            <w:shd w:val="clear" w:color="auto" w:fill="auto"/>
          </w:tcPr>
          <w:p w14:paraId="2E6C1CB3" w14:textId="55AAE62B"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ჰიდროპონიკა</w:t>
            </w:r>
          </w:p>
        </w:tc>
        <w:tc>
          <w:tcPr>
            <w:tcW w:w="1111" w:type="dxa"/>
            <w:tcBorders>
              <w:top w:val="nil"/>
              <w:left w:val="nil"/>
              <w:bottom w:val="single" w:sz="4" w:space="0" w:color="auto"/>
              <w:right w:val="single" w:sz="4" w:space="0" w:color="auto"/>
            </w:tcBorders>
            <w:shd w:val="clear" w:color="auto" w:fill="D9E1F2"/>
          </w:tcPr>
          <w:p w14:paraId="0495C8FC" w14:textId="594D5DD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9.45</w:t>
            </w:r>
          </w:p>
        </w:tc>
        <w:tc>
          <w:tcPr>
            <w:tcW w:w="1287" w:type="dxa"/>
            <w:tcBorders>
              <w:top w:val="nil"/>
              <w:left w:val="nil"/>
              <w:bottom w:val="single" w:sz="4" w:space="0" w:color="auto"/>
              <w:right w:val="single" w:sz="4" w:space="0" w:color="auto"/>
            </w:tcBorders>
            <w:shd w:val="clear" w:color="000000" w:fill="C6E0B4"/>
          </w:tcPr>
          <w:p w14:paraId="014C29BE" w14:textId="79610002"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18.7</w:t>
            </w:r>
          </w:p>
        </w:tc>
      </w:tr>
      <w:tr w:rsidR="003C29DC" w:rsidRPr="00131CCA" w14:paraId="39BF64A0"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6A4F7CF3" w14:textId="5181C346"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ელექტრონიკის წარმოების მომსახურება (EMS)</w:t>
            </w:r>
          </w:p>
        </w:tc>
        <w:tc>
          <w:tcPr>
            <w:tcW w:w="1345" w:type="dxa"/>
            <w:tcBorders>
              <w:top w:val="nil"/>
              <w:left w:val="nil"/>
              <w:bottom w:val="single" w:sz="4" w:space="0" w:color="auto"/>
              <w:right w:val="single" w:sz="4" w:space="0" w:color="auto"/>
            </w:tcBorders>
            <w:shd w:val="clear" w:color="000000" w:fill="D9E1F2"/>
            <w:noWrap/>
            <w:hideMark/>
          </w:tcPr>
          <w:p w14:paraId="06795F2E" w14:textId="351ADECC"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12.5</w:t>
            </w:r>
          </w:p>
        </w:tc>
        <w:tc>
          <w:tcPr>
            <w:tcW w:w="1380" w:type="dxa"/>
            <w:tcBorders>
              <w:top w:val="nil"/>
              <w:left w:val="nil"/>
              <w:bottom w:val="single" w:sz="4" w:space="0" w:color="auto"/>
              <w:right w:val="single" w:sz="4" w:space="0" w:color="auto"/>
            </w:tcBorders>
            <w:shd w:val="clear" w:color="000000" w:fill="C6E0B4"/>
            <w:noWrap/>
            <w:hideMark/>
          </w:tcPr>
          <w:p w14:paraId="79452693" w14:textId="12B84CE8"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22.58</w:t>
            </w:r>
          </w:p>
        </w:tc>
        <w:tc>
          <w:tcPr>
            <w:tcW w:w="2147" w:type="dxa"/>
            <w:tcBorders>
              <w:top w:val="nil"/>
              <w:left w:val="nil"/>
              <w:bottom w:val="single" w:sz="4" w:space="0" w:color="auto"/>
              <w:right w:val="single" w:sz="4" w:space="0" w:color="auto"/>
            </w:tcBorders>
            <w:shd w:val="clear" w:color="auto" w:fill="auto"/>
          </w:tcPr>
          <w:p w14:paraId="6CE5BE73" w14:textId="7D0754F9"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ბოსტნეული</w:t>
            </w:r>
          </w:p>
        </w:tc>
        <w:tc>
          <w:tcPr>
            <w:tcW w:w="1111" w:type="dxa"/>
            <w:tcBorders>
              <w:top w:val="nil"/>
              <w:left w:val="nil"/>
              <w:bottom w:val="single" w:sz="4" w:space="0" w:color="auto"/>
              <w:right w:val="single" w:sz="4" w:space="0" w:color="auto"/>
            </w:tcBorders>
            <w:shd w:val="clear" w:color="auto" w:fill="D9E1F2"/>
          </w:tcPr>
          <w:p w14:paraId="44C83518" w14:textId="34F25F0E"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10.35</w:t>
            </w:r>
          </w:p>
        </w:tc>
        <w:tc>
          <w:tcPr>
            <w:tcW w:w="1287" w:type="dxa"/>
            <w:tcBorders>
              <w:top w:val="nil"/>
              <w:left w:val="nil"/>
              <w:bottom w:val="single" w:sz="4" w:space="0" w:color="auto"/>
              <w:right w:val="single" w:sz="4" w:space="0" w:color="auto"/>
            </w:tcBorders>
            <w:shd w:val="clear" w:color="000000" w:fill="C6E0B4"/>
          </w:tcPr>
          <w:p w14:paraId="4FA9A22C" w14:textId="09C6449C"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18.4</w:t>
            </w:r>
          </w:p>
        </w:tc>
      </w:tr>
      <w:tr w:rsidR="003C29DC" w:rsidRPr="00131CCA" w14:paraId="60CEF821"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7E842484" w14:textId="1DCB2B89"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შუშის შესაფუთი მასალა</w:t>
            </w:r>
          </w:p>
        </w:tc>
        <w:tc>
          <w:tcPr>
            <w:tcW w:w="1345" w:type="dxa"/>
            <w:tcBorders>
              <w:top w:val="nil"/>
              <w:left w:val="nil"/>
              <w:bottom w:val="single" w:sz="4" w:space="0" w:color="auto"/>
              <w:right w:val="single" w:sz="4" w:space="0" w:color="auto"/>
            </w:tcBorders>
            <w:shd w:val="clear" w:color="000000" w:fill="D9E1F2"/>
            <w:noWrap/>
            <w:vAlign w:val="bottom"/>
            <w:hideMark/>
          </w:tcPr>
          <w:p w14:paraId="2E79C65A" w14:textId="5FCC366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13.65</w:t>
            </w:r>
          </w:p>
        </w:tc>
        <w:tc>
          <w:tcPr>
            <w:tcW w:w="1380" w:type="dxa"/>
            <w:tcBorders>
              <w:top w:val="nil"/>
              <w:left w:val="nil"/>
              <w:bottom w:val="single" w:sz="4" w:space="0" w:color="auto"/>
              <w:right w:val="single" w:sz="4" w:space="0" w:color="auto"/>
            </w:tcBorders>
            <w:shd w:val="clear" w:color="000000" w:fill="C6E0B4"/>
            <w:noWrap/>
            <w:vAlign w:val="bottom"/>
            <w:hideMark/>
          </w:tcPr>
          <w:p w14:paraId="10BB41D7" w14:textId="0EA9B614"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22.05</w:t>
            </w:r>
          </w:p>
        </w:tc>
        <w:tc>
          <w:tcPr>
            <w:tcW w:w="2147" w:type="dxa"/>
            <w:tcBorders>
              <w:top w:val="nil"/>
              <w:left w:val="nil"/>
              <w:bottom w:val="single" w:sz="4" w:space="0" w:color="auto"/>
              <w:right w:val="single" w:sz="4" w:space="0" w:color="auto"/>
            </w:tcBorders>
            <w:shd w:val="clear" w:color="auto" w:fill="auto"/>
          </w:tcPr>
          <w:p w14:paraId="7AD99218" w14:textId="5E4E2A87"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ხილი</w:t>
            </w:r>
          </w:p>
        </w:tc>
        <w:tc>
          <w:tcPr>
            <w:tcW w:w="1111" w:type="dxa"/>
            <w:tcBorders>
              <w:top w:val="nil"/>
              <w:left w:val="nil"/>
              <w:bottom w:val="single" w:sz="4" w:space="0" w:color="auto"/>
              <w:right w:val="single" w:sz="4" w:space="0" w:color="auto"/>
            </w:tcBorders>
            <w:shd w:val="clear" w:color="auto" w:fill="D9E1F2"/>
          </w:tcPr>
          <w:p w14:paraId="07C69D61" w14:textId="78C4E8A7"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9.9</w:t>
            </w:r>
          </w:p>
        </w:tc>
        <w:tc>
          <w:tcPr>
            <w:tcW w:w="1287" w:type="dxa"/>
            <w:tcBorders>
              <w:top w:val="nil"/>
              <w:left w:val="nil"/>
              <w:bottom w:val="single" w:sz="4" w:space="0" w:color="auto"/>
              <w:right w:val="single" w:sz="4" w:space="0" w:color="auto"/>
            </w:tcBorders>
            <w:shd w:val="clear" w:color="000000" w:fill="C6E0B4"/>
          </w:tcPr>
          <w:p w14:paraId="6990530D" w14:textId="67B04827"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18.4</w:t>
            </w:r>
          </w:p>
        </w:tc>
      </w:tr>
      <w:tr w:rsidR="003C29DC" w:rsidRPr="00131CCA" w14:paraId="735DCB77"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7F120518" w14:textId="7FE81878"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სამომხმარებლო ელექტრონიკა</w:t>
            </w:r>
          </w:p>
        </w:tc>
        <w:tc>
          <w:tcPr>
            <w:tcW w:w="1345" w:type="dxa"/>
            <w:tcBorders>
              <w:top w:val="nil"/>
              <w:left w:val="nil"/>
              <w:bottom w:val="single" w:sz="4" w:space="0" w:color="auto"/>
              <w:right w:val="single" w:sz="4" w:space="0" w:color="auto"/>
            </w:tcBorders>
            <w:shd w:val="clear" w:color="000000" w:fill="D9E1F2"/>
            <w:noWrap/>
            <w:hideMark/>
          </w:tcPr>
          <w:p w14:paraId="715A5444" w14:textId="3E4DE319"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12.6</w:t>
            </w:r>
          </w:p>
        </w:tc>
        <w:tc>
          <w:tcPr>
            <w:tcW w:w="1380" w:type="dxa"/>
            <w:tcBorders>
              <w:top w:val="nil"/>
              <w:left w:val="nil"/>
              <w:bottom w:val="single" w:sz="4" w:space="0" w:color="auto"/>
              <w:right w:val="single" w:sz="4" w:space="0" w:color="auto"/>
            </w:tcBorders>
            <w:shd w:val="clear" w:color="000000" w:fill="C6E0B4"/>
            <w:noWrap/>
            <w:hideMark/>
          </w:tcPr>
          <w:p w14:paraId="315F99EF" w14:textId="2DF054A5"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22.05</w:t>
            </w:r>
          </w:p>
        </w:tc>
        <w:tc>
          <w:tcPr>
            <w:tcW w:w="2147" w:type="dxa"/>
            <w:tcBorders>
              <w:top w:val="nil"/>
              <w:left w:val="nil"/>
              <w:bottom w:val="single" w:sz="4" w:space="0" w:color="auto"/>
              <w:right w:val="single" w:sz="4" w:space="0" w:color="auto"/>
            </w:tcBorders>
            <w:shd w:val="clear" w:color="auto" w:fill="auto"/>
          </w:tcPr>
          <w:p w14:paraId="3BA12896" w14:textId="325FBE9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ელ. ავტომანქანების წარმოება</w:t>
            </w:r>
          </w:p>
        </w:tc>
        <w:tc>
          <w:tcPr>
            <w:tcW w:w="1111" w:type="dxa"/>
            <w:tcBorders>
              <w:top w:val="nil"/>
              <w:left w:val="nil"/>
              <w:bottom w:val="single" w:sz="4" w:space="0" w:color="auto"/>
              <w:right w:val="single" w:sz="4" w:space="0" w:color="auto"/>
            </w:tcBorders>
            <w:shd w:val="clear" w:color="auto" w:fill="D9E1F2"/>
          </w:tcPr>
          <w:p w14:paraId="309ED643" w14:textId="652A088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15.4</w:t>
            </w:r>
          </w:p>
        </w:tc>
        <w:tc>
          <w:tcPr>
            <w:tcW w:w="1287" w:type="dxa"/>
            <w:tcBorders>
              <w:top w:val="nil"/>
              <w:left w:val="nil"/>
              <w:bottom w:val="single" w:sz="4" w:space="0" w:color="auto"/>
              <w:right w:val="single" w:sz="4" w:space="0" w:color="auto"/>
            </w:tcBorders>
            <w:shd w:val="clear" w:color="000000" w:fill="C6E0B4"/>
          </w:tcPr>
          <w:p w14:paraId="588EA506" w14:textId="70AB61C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18</w:t>
            </w:r>
          </w:p>
        </w:tc>
      </w:tr>
      <w:tr w:rsidR="003C29DC" w:rsidRPr="00131CCA" w14:paraId="35F19DBB"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705390D5" w14:textId="5BEADEDB"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lastRenderedPageBreak/>
              <w:t>მუყაოს შესაფუთი მასალები</w:t>
            </w:r>
          </w:p>
        </w:tc>
        <w:tc>
          <w:tcPr>
            <w:tcW w:w="1345" w:type="dxa"/>
            <w:tcBorders>
              <w:top w:val="nil"/>
              <w:left w:val="nil"/>
              <w:bottom w:val="single" w:sz="4" w:space="0" w:color="auto"/>
              <w:right w:val="single" w:sz="4" w:space="0" w:color="auto"/>
            </w:tcBorders>
            <w:shd w:val="clear" w:color="000000" w:fill="D9E1F2"/>
            <w:noWrap/>
            <w:vAlign w:val="bottom"/>
            <w:hideMark/>
          </w:tcPr>
          <w:p w14:paraId="50E83E47" w14:textId="7A1AD168"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12.6</w:t>
            </w:r>
          </w:p>
        </w:tc>
        <w:tc>
          <w:tcPr>
            <w:tcW w:w="1380" w:type="dxa"/>
            <w:tcBorders>
              <w:top w:val="nil"/>
              <w:left w:val="nil"/>
              <w:bottom w:val="single" w:sz="4" w:space="0" w:color="auto"/>
              <w:right w:val="single" w:sz="4" w:space="0" w:color="auto"/>
            </w:tcBorders>
            <w:shd w:val="clear" w:color="000000" w:fill="C6E0B4"/>
            <w:noWrap/>
            <w:vAlign w:val="bottom"/>
            <w:hideMark/>
          </w:tcPr>
          <w:p w14:paraId="78AA1038" w14:textId="4C5017D4"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22.05</w:t>
            </w:r>
          </w:p>
        </w:tc>
        <w:tc>
          <w:tcPr>
            <w:tcW w:w="2147" w:type="dxa"/>
            <w:tcBorders>
              <w:top w:val="nil"/>
              <w:left w:val="nil"/>
              <w:bottom w:val="single" w:sz="4" w:space="0" w:color="auto"/>
              <w:right w:val="single" w:sz="4" w:space="0" w:color="auto"/>
            </w:tcBorders>
            <w:shd w:val="clear" w:color="auto" w:fill="auto"/>
          </w:tcPr>
          <w:p w14:paraId="2F3D19CC" w14:textId="503546E6"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კვარცი, ლითიუმი</w:t>
            </w:r>
          </w:p>
        </w:tc>
        <w:tc>
          <w:tcPr>
            <w:tcW w:w="1111" w:type="dxa"/>
            <w:tcBorders>
              <w:top w:val="nil"/>
              <w:left w:val="nil"/>
              <w:bottom w:val="single" w:sz="4" w:space="0" w:color="auto"/>
              <w:right w:val="single" w:sz="4" w:space="0" w:color="auto"/>
            </w:tcBorders>
            <w:shd w:val="clear" w:color="auto" w:fill="D9E1F2"/>
          </w:tcPr>
          <w:p w14:paraId="56137ED9" w14:textId="0D3E300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8.55</w:t>
            </w:r>
          </w:p>
        </w:tc>
        <w:tc>
          <w:tcPr>
            <w:tcW w:w="1287" w:type="dxa"/>
            <w:tcBorders>
              <w:top w:val="nil"/>
              <w:left w:val="nil"/>
              <w:bottom w:val="single" w:sz="4" w:space="0" w:color="auto"/>
              <w:right w:val="single" w:sz="4" w:space="0" w:color="auto"/>
            </w:tcBorders>
            <w:shd w:val="clear" w:color="000000" w:fill="C6E0B4"/>
          </w:tcPr>
          <w:p w14:paraId="44F63F92" w14:textId="3D371E37"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18</w:t>
            </w:r>
          </w:p>
        </w:tc>
      </w:tr>
      <w:tr w:rsidR="003C29DC" w:rsidRPr="00131CCA" w14:paraId="39DB3604"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hideMark/>
          </w:tcPr>
          <w:p w14:paraId="113CD2AC" w14:textId="3519C51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კერამიკა</w:t>
            </w:r>
          </w:p>
        </w:tc>
        <w:tc>
          <w:tcPr>
            <w:tcW w:w="1345" w:type="dxa"/>
            <w:tcBorders>
              <w:top w:val="nil"/>
              <w:left w:val="nil"/>
              <w:bottom w:val="single" w:sz="4" w:space="0" w:color="auto"/>
              <w:right w:val="single" w:sz="4" w:space="0" w:color="auto"/>
            </w:tcBorders>
            <w:shd w:val="clear" w:color="000000" w:fill="D9E1F2"/>
            <w:noWrap/>
            <w:hideMark/>
          </w:tcPr>
          <w:p w14:paraId="656ACBC0" w14:textId="6B9E6450"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10</w:t>
            </w:r>
          </w:p>
        </w:tc>
        <w:tc>
          <w:tcPr>
            <w:tcW w:w="1380" w:type="dxa"/>
            <w:tcBorders>
              <w:top w:val="nil"/>
              <w:left w:val="nil"/>
              <w:bottom w:val="single" w:sz="4" w:space="0" w:color="auto"/>
              <w:right w:val="single" w:sz="4" w:space="0" w:color="auto"/>
            </w:tcBorders>
            <w:shd w:val="clear" w:color="000000" w:fill="C6E0B4"/>
            <w:noWrap/>
            <w:hideMark/>
          </w:tcPr>
          <w:p w14:paraId="4D177897" w14:textId="30F29198"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22.05</w:t>
            </w:r>
          </w:p>
        </w:tc>
        <w:tc>
          <w:tcPr>
            <w:tcW w:w="2147" w:type="dxa"/>
            <w:tcBorders>
              <w:top w:val="nil"/>
              <w:left w:val="nil"/>
              <w:bottom w:val="single" w:sz="4" w:space="0" w:color="auto"/>
              <w:right w:val="single" w:sz="4" w:space="0" w:color="auto"/>
            </w:tcBorders>
            <w:shd w:val="clear" w:color="auto" w:fill="auto"/>
          </w:tcPr>
          <w:p w14:paraId="187A0BA7" w14:textId="70B2A649"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ქვა და მარმარილო</w:t>
            </w:r>
          </w:p>
        </w:tc>
        <w:tc>
          <w:tcPr>
            <w:tcW w:w="1111" w:type="dxa"/>
            <w:tcBorders>
              <w:top w:val="nil"/>
              <w:left w:val="nil"/>
              <w:bottom w:val="single" w:sz="4" w:space="0" w:color="auto"/>
              <w:right w:val="single" w:sz="4" w:space="0" w:color="auto"/>
            </w:tcBorders>
            <w:shd w:val="clear" w:color="auto" w:fill="D9E1F2"/>
          </w:tcPr>
          <w:p w14:paraId="1D1DD47F" w14:textId="3A97F907"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7</w:t>
            </w:r>
          </w:p>
        </w:tc>
        <w:tc>
          <w:tcPr>
            <w:tcW w:w="1287" w:type="dxa"/>
            <w:tcBorders>
              <w:top w:val="nil"/>
              <w:left w:val="nil"/>
              <w:bottom w:val="single" w:sz="4" w:space="0" w:color="auto"/>
              <w:right w:val="single" w:sz="4" w:space="0" w:color="auto"/>
            </w:tcBorders>
            <w:shd w:val="clear" w:color="000000" w:fill="C6E0B4"/>
          </w:tcPr>
          <w:p w14:paraId="1C6DC2E9" w14:textId="790C4070"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17.85</w:t>
            </w:r>
          </w:p>
        </w:tc>
      </w:tr>
      <w:tr w:rsidR="003C29DC" w:rsidRPr="00131CCA" w14:paraId="3C958D8C" w14:textId="77777777" w:rsidTr="003C29DC">
        <w:trPr>
          <w:trHeight w:val="286"/>
        </w:trPr>
        <w:tc>
          <w:tcPr>
            <w:tcW w:w="2607" w:type="dxa"/>
            <w:tcBorders>
              <w:top w:val="nil"/>
              <w:left w:val="single" w:sz="4" w:space="0" w:color="auto"/>
              <w:bottom w:val="single" w:sz="4" w:space="0" w:color="auto"/>
              <w:right w:val="single" w:sz="4" w:space="0" w:color="auto"/>
            </w:tcBorders>
            <w:shd w:val="clear" w:color="auto" w:fill="auto"/>
            <w:noWrap/>
          </w:tcPr>
          <w:p w14:paraId="29B41B56" w14:textId="33364B1D"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მინერალები</w:t>
            </w:r>
          </w:p>
        </w:tc>
        <w:tc>
          <w:tcPr>
            <w:tcW w:w="1345" w:type="dxa"/>
            <w:tcBorders>
              <w:top w:val="nil"/>
              <w:left w:val="nil"/>
              <w:bottom w:val="single" w:sz="4" w:space="0" w:color="auto"/>
              <w:right w:val="single" w:sz="4" w:space="0" w:color="auto"/>
            </w:tcBorders>
            <w:shd w:val="clear" w:color="000000" w:fill="D9E1F2"/>
            <w:noWrap/>
          </w:tcPr>
          <w:p w14:paraId="7D896A96" w14:textId="3ED19585"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13</w:t>
            </w:r>
          </w:p>
        </w:tc>
        <w:tc>
          <w:tcPr>
            <w:tcW w:w="1380" w:type="dxa"/>
            <w:tcBorders>
              <w:top w:val="nil"/>
              <w:left w:val="nil"/>
              <w:bottom w:val="single" w:sz="4" w:space="0" w:color="auto"/>
              <w:right w:val="single" w:sz="4" w:space="0" w:color="auto"/>
            </w:tcBorders>
            <w:shd w:val="clear" w:color="000000" w:fill="C6E0B4"/>
            <w:noWrap/>
          </w:tcPr>
          <w:p w14:paraId="1BCAED1D" w14:textId="0C379556"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22</w:t>
            </w:r>
          </w:p>
        </w:tc>
        <w:tc>
          <w:tcPr>
            <w:tcW w:w="2147" w:type="dxa"/>
            <w:tcBorders>
              <w:top w:val="nil"/>
              <w:left w:val="nil"/>
              <w:bottom w:val="single" w:sz="4" w:space="0" w:color="auto"/>
              <w:right w:val="single" w:sz="4" w:space="0" w:color="auto"/>
            </w:tcBorders>
            <w:shd w:val="clear" w:color="auto" w:fill="auto"/>
            <w:vAlign w:val="bottom"/>
          </w:tcPr>
          <w:p w14:paraId="52F7254F" w14:textId="0BE9B92F"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პლასტმასი</w:t>
            </w:r>
          </w:p>
        </w:tc>
        <w:tc>
          <w:tcPr>
            <w:tcW w:w="1111" w:type="dxa"/>
            <w:tcBorders>
              <w:top w:val="nil"/>
              <w:left w:val="nil"/>
              <w:bottom w:val="single" w:sz="4" w:space="0" w:color="auto"/>
              <w:right w:val="single" w:sz="4" w:space="0" w:color="auto"/>
            </w:tcBorders>
            <w:shd w:val="clear" w:color="auto" w:fill="D9E1F2"/>
            <w:vAlign w:val="bottom"/>
          </w:tcPr>
          <w:p w14:paraId="6E5F353E" w14:textId="4D03EC21"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10.45</w:t>
            </w:r>
          </w:p>
        </w:tc>
        <w:tc>
          <w:tcPr>
            <w:tcW w:w="1287" w:type="dxa"/>
            <w:tcBorders>
              <w:top w:val="nil"/>
              <w:left w:val="nil"/>
              <w:bottom w:val="single" w:sz="4" w:space="0" w:color="auto"/>
              <w:right w:val="single" w:sz="4" w:space="0" w:color="auto"/>
            </w:tcBorders>
            <w:shd w:val="clear" w:color="000000" w:fill="C6E0B4"/>
            <w:vAlign w:val="bottom"/>
          </w:tcPr>
          <w:p w14:paraId="558A7ACA" w14:textId="06DBF8C5" w:rsidR="00FC575E" w:rsidRPr="003C29DC" w:rsidRDefault="00FC575E" w:rsidP="00FC575E">
            <w:pPr>
              <w:spacing w:line="264" w:lineRule="auto"/>
              <w:jc w:val="center"/>
              <w:rPr>
                <w:rFonts w:ascii="Sylfaen" w:eastAsia="Times New Roman" w:hAnsi="Sylfaen" w:cs="Calibri"/>
                <w:color w:val="000000"/>
                <w:sz w:val="18"/>
                <w:szCs w:val="18"/>
                <w:lang w:val="ka-GE"/>
              </w:rPr>
            </w:pPr>
            <w:r w:rsidRPr="003C29DC">
              <w:rPr>
                <w:rFonts w:ascii="Sylfaen" w:hAnsi="Sylfaen" w:cs="Calibri"/>
                <w:color w:val="000000"/>
                <w:sz w:val="18"/>
                <w:szCs w:val="18"/>
              </w:rPr>
              <w:t>17.1</w:t>
            </w:r>
          </w:p>
        </w:tc>
      </w:tr>
      <w:tr w:rsidR="003C29DC" w:rsidRPr="00131CCA" w14:paraId="1B35B3B1" w14:textId="77777777" w:rsidTr="003C29DC">
        <w:trPr>
          <w:trHeight w:val="286"/>
        </w:trPr>
        <w:tc>
          <w:tcPr>
            <w:tcW w:w="2607" w:type="dxa"/>
            <w:tcBorders>
              <w:top w:val="single" w:sz="4" w:space="0" w:color="auto"/>
              <w:left w:val="single" w:sz="4" w:space="0" w:color="auto"/>
              <w:bottom w:val="single" w:sz="4" w:space="0" w:color="auto"/>
              <w:right w:val="single" w:sz="4" w:space="0" w:color="auto"/>
            </w:tcBorders>
            <w:shd w:val="clear" w:color="auto" w:fill="auto"/>
            <w:noWrap/>
          </w:tcPr>
          <w:p w14:paraId="734BD730" w14:textId="0C3920BC"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ტყავის პროდუქცია</w:t>
            </w:r>
          </w:p>
        </w:tc>
        <w:tc>
          <w:tcPr>
            <w:tcW w:w="1345" w:type="dxa"/>
            <w:tcBorders>
              <w:top w:val="single" w:sz="4" w:space="0" w:color="auto"/>
              <w:left w:val="nil"/>
              <w:bottom w:val="single" w:sz="4" w:space="0" w:color="auto"/>
              <w:right w:val="single" w:sz="4" w:space="0" w:color="auto"/>
            </w:tcBorders>
            <w:shd w:val="clear" w:color="000000" w:fill="D9E1F2"/>
            <w:noWrap/>
          </w:tcPr>
          <w:p w14:paraId="3F8B3989" w14:textId="314F6CD1"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12.6</w:t>
            </w:r>
          </w:p>
        </w:tc>
        <w:tc>
          <w:tcPr>
            <w:tcW w:w="1380" w:type="dxa"/>
            <w:tcBorders>
              <w:top w:val="single" w:sz="4" w:space="0" w:color="auto"/>
              <w:left w:val="nil"/>
              <w:bottom w:val="single" w:sz="4" w:space="0" w:color="auto"/>
              <w:right w:val="single" w:sz="4" w:space="0" w:color="auto"/>
            </w:tcBorders>
            <w:shd w:val="clear" w:color="000000" w:fill="C6E0B4"/>
            <w:noWrap/>
          </w:tcPr>
          <w:p w14:paraId="5B2B023A" w14:textId="741D597D"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22</w:t>
            </w:r>
          </w:p>
        </w:tc>
        <w:tc>
          <w:tcPr>
            <w:tcW w:w="2147" w:type="dxa"/>
            <w:tcBorders>
              <w:top w:val="single" w:sz="4" w:space="0" w:color="auto"/>
              <w:left w:val="nil"/>
              <w:bottom w:val="single" w:sz="4" w:space="0" w:color="auto"/>
              <w:right w:val="single" w:sz="4" w:space="0" w:color="auto"/>
            </w:tcBorders>
            <w:shd w:val="clear" w:color="auto" w:fill="auto"/>
          </w:tcPr>
          <w:p w14:paraId="1C015386" w14:textId="65CEA3FE"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ავტომანქანების წარმოება</w:t>
            </w:r>
          </w:p>
        </w:tc>
        <w:tc>
          <w:tcPr>
            <w:tcW w:w="1111" w:type="dxa"/>
            <w:tcBorders>
              <w:top w:val="single" w:sz="4" w:space="0" w:color="auto"/>
              <w:left w:val="nil"/>
              <w:bottom w:val="single" w:sz="4" w:space="0" w:color="auto"/>
              <w:right w:val="single" w:sz="4" w:space="0" w:color="auto"/>
            </w:tcBorders>
            <w:shd w:val="clear" w:color="auto" w:fill="D9E1F2"/>
          </w:tcPr>
          <w:p w14:paraId="79EDF718" w14:textId="29A41BE2"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12.6</w:t>
            </w:r>
          </w:p>
        </w:tc>
        <w:tc>
          <w:tcPr>
            <w:tcW w:w="1287" w:type="dxa"/>
            <w:tcBorders>
              <w:top w:val="single" w:sz="4" w:space="0" w:color="auto"/>
              <w:left w:val="nil"/>
              <w:bottom w:val="single" w:sz="4" w:space="0" w:color="auto"/>
              <w:right w:val="single" w:sz="4" w:space="0" w:color="auto"/>
            </w:tcBorders>
            <w:shd w:val="clear" w:color="000000" w:fill="C6E0B4"/>
          </w:tcPr>
          <w:p w14:paraId="392D557F" w14:textId="691E7D17"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16.5</w:t>
            </w:r>
          </w:p>
        </w:tc>
      </w:tr>
      <w:tr w:rsidR="003C29DC" w:rsidRPr="00131CCA" w14:paraId="54F46E22" w14:textId="77777777" w:rsidTr="003C29DC">
        <w:trPr>
          <w:trHeight w:val="286"/>
        </w:trPr>
        <w:tc>
          <w:tcPr>
            <w:tcW w:w="2607" w:type="dxa"/>
            <w:tcBorders>
              <w:top w:val="single" w:sz="4" w:space="0" w:color="auto"/>
              <w:left w:val="single" w:sz="4" w:space="0" w:color="auto"/>
              <w:bottom w:val="single" w:sz="4" w:space="0" w:color="auto"/>
              <w:right w:val="single" w:sz="4" w:space="0" w:color="auto"/>
            </w:tcBorders>
            <w:shd w:val="clear" w:color="auto" w:fill="auto"/>
            <w:noWrap/>
          </w:tcPr>
          <w:p w14:paraId="50FCF165" w14:textId="2E917683"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ფეხსაცმელი</w:t>
            </w:r>
          </w:p>
        </w:tc>
        <w:tc>
          <w:tcPr>
            <w:tcW w:w="1345" w:type="dxa"/>
            <w:tcBorders>
              <w:top w:val="single" w:sz="4" w:space="0" w:color="auto"/>
              <w:left w:val="nil"/>
              <w:bottom w:val="single" w:sz="4" w:space="0" w:color="auto"/>
              <w:right w:val="single" w:sz="4" w:space="0" w:color="auto"/>
            </w:tcBorders>
            <w:shd w:val="clear" w:color="000000" w:fill="D9E1F2"/>
            <w:noWrap/>
          </w:tcPr>
          <w:p w14:paraId="12C57E25" w14:textId="43DC2106"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11.55</w:t>
            </w:r>
          </w:p>
        </w:tc>
        <w:tc>
          <w:tcPr>
            <w:tcW w:w="1380" w:type="dxa"/>
            <w:tcBorders>
              <w:top w:val="single" w:sz="4" w:space="0" w:color="auto"/>
              <w:left w:val="nil"/>
              <w:bottom w:val="single" w:sz="4" w:space="0" w:color="auto"/>
              <w:right w:val="single" w:sz="4" w:space="0" w:color="auto"/>
            </w:tcBorders>
            <w:shd w:val="clear" w:color="000000" w:fill="C6E0B4"/>
            <w:noWrap/>
          </w:tcPr>
          <w:p w14:paraId="3D850BBC" w14:textId="66154B19"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22</w:t>
            </w:r>
          </w:p>
        </w:tc>
        <w:tc>
          <w:tcPr>
            <w:tcW w:w="2147" w:type="dxa"/>
            <w:tcBorders>
              <w:top w:val="single" w:sz="4" w:space="0" w:color="auto"/>
              <w:left w:val="nil"/>
              <w:bottom w:val="single" w:sz="4" w:space="0" w:color="auto"/>
              <w:right w:val="single" w:sz="4" w:space="0" w:color="auto"/>
            </w:tcBorders>
            <w:shd w:val="clear" w:color="auto" w:fill="auto"/>
          </w:tcPr>
          <w:p w14:paraId="34201146" w14:textId="3C0EFCB3"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საკომუნიკაციო მოწყობილობები</w:t>
            </w:r>
          </w:p>
        </w:tc>
        <w:tc>
          <w:tcPr>
            <w:tcW w:w="1111" w:type="dxa"/>
            <w:tcBorders>
              <w:top w:val="single" w:sz="4" w:space="0" w:color="auto"/>
              <w:left w:val="nil"/>
              <w:bottom w:val="single" w:sz="4" w:space="0" w:color="auto"/>
              <w:right w:val="single" w:sz="4" w:space="0" w:color="auto"/>
            </w:tcBorders>
            <w:shd w:val="clear" w:color="auto" w:fill="D9E1F2"/>
          </w:tcPr>
          <w:p w14:paraId="4D438C6F" w14:textId="15A508B5"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10.5</w:t>
            </w:r>
          </w:p>
        </w:tc>
        <w:tc>
          <w:tcPr>
            <w:tcW w:w="1287" w:type="dxa"/>
            <w:tcBorders>
              <w:top w:val="single" w:sz="4" w:space="0" w:color="auto"/>
              <w:left w:val="nil"/>
              <w:bottom w:val="single" w:sz="4" w:space="0" w:color="auto"/>
              <w:right w:val="single" w:sz="4" w:space="0" w:color="auto"/>
            </w:tcBorders>
            <w:shd w:val="clear" w:color="000000" w:fill="C6E0B4"/>
          </w:tcPr>
          <w:p w14:paraId="336F6EA5" w14:textId="2ECADE93" w:rsidR="00FC575E" w:rsidRPr="003C29DC" w:rsidRDefault="00FC575E" w:rsidP="00FC575E">
            <w:pPr>
              <w:spacing w:line="264" w:lineRule="auto"/>
              <w:jc w:val="center"/>
              <w:rPr>
                <w:rFonts w:ascii="Sylfaen" w:hAnsi="Sylfaen" w:cs="Calibri"/>
                <w:color w:val="000000"/>
                <w:sz w:val="18"/>
                <w:szCs w:val="18"/>
                <w:lang w:val="ka-GE"/>
              </w:rPr>
            </w:pPr>
            <w:r w:rsidRPr="003C29DC">
              <w:rPr>
                <w:rFonts w:ascii="Sylfaen" w:hAnsi="Sylfaen" w:cs="Calibri"/>
                <w:color w:val="000000"/>
                <w:sz w:val="18"/>
                <w:szCs w:val="18"/>
              </w:rPr>
              <w:t>14.7</w:t>
            </w:r>
          </w:p>
        </w:tc>
      </w:tr>
    </w:tbl>
    <w:p w14:paraId="2640E24D" w14:textId="742C3373" w:rsidR="00131CCA" w:rsidRPr="00131CCA" w:rsidRDefault="00131CCA" w:rsidP="00131CCA">
      <w:pPr>
        <w:spacing w:line="264" w:lineRule="auto"/>
        <w:jc w:val="both"/>
        <w:rPr>
          <w:rFonts w:ascii="Sylfaen" w:hAnsi="Sylfaen"/>
          <w:lang w:val="ka-GE"/>
        </w:rPr>
      </w:pPr>
    </w:p>
    <w:p w14:paraId="5EF16B10" w14:textId="77777777" w:rsidR="00520272" w:rsidRDefault="00520272" w:rsidP="00376211">
      <w:pPr>
        <w:spacing w:line="264" w:lineRule="auto"/>
        <w:jc w:val="both"/>
        <w:rPr>
          <w:rFonts w:ascii="Sylfaen" w:hAnsi="Sylfaen"/>
          <w:lang w:val="ka-GE"/>
        </w:rPr>
      </w:pPr>
    </w:p>
    <w:p w14:paraId="7296D19B" w14:textId="18547FA9" w:rsidR="00520272" w:rsidRDefault="00520272" w:rsidP="00520272">
      <w:pPr>
        <w:spacing w:line="264" w:lineRule="auto"/>
        <w:jc w:val="both"/>
        <w:rPr>
          <w:rFonts w:ascii="Sylfaen" w:hAnsi="Sylfaen"/>
          <w:lang w:val="ka-GE"/>
        </w:rPr>
      </w:pPr>
      <w:r w:rsidRPr="00BC21C8">
        <w:rPr>
          <w:rFonts w:ascii="Sylfaen" w:hAnsi="Sylfaen"/>
          <w:color w:val="000000" w:themeColor="text1"/>
          <w:lang w:val="ka-GE"/>
        </w:rPr>
        <w:t xml:space="preserve">სექტორების ანალიზისას, 2019 წელს შესწავლილი იქნა ბოლო წლებში განხორციელებული სხვადასხვა სექტორული კვლევა და ჩატარდა ორმოცამდე ინტერვიუ არსებულ ინვესტორებთან, ბიზნეს ასოციაციებთან, დონორ ორგანიზაციებთან, საგანმანათლებლო და სახელმწიფო უწყებებთან. ამასთან, დამატებითი პრიორიტეტი მიენიჭა სექტორებს, რომლებიც გამოირჩევიან ეფექტიანობაზე დაფუძნებული ინვესტიციისათვის დამახასიათებელი უპირატესობებით, </w:t>
      </w:r>
      <w:r w:rsidRPr="00BC21C8">
        <w:rPr>
          <w:rFonts w:ascii="Sylfaen" w:hAnsi="Sylfaen"/>
          <w:lang w:val="ka-GE"/>
        </w:rPr>
        <w:t xml:space="preserve">კერძოდ: ექსპორტზე ორიენტირებულობა, ცოდნისა და ტექნოლოგიების შემოტანის შესაძლებლობა და სხვა. 2020 წელს </w:t>
      </w:r>
      <w:r w:rsidR="00BC21C8">
        <w:rPr>
          <w:rFonts w:ascii="Sylfaen" w:hAnsi="Sylfaen"/>
          <w:lang w:val="ka-GE"/>
        </w:rPr>
        <w:t>სექტორების გადახედვა მოხდა</w:t>
      </w:r>
      <w:r w:rsidRPr="00BC21C8">
        <w:rPr>
          <w:rFonts w:ascii="Sylfaen" w:hAnsi="Sylfaen"/>
          <w:lang w:val="ka-GE"/>
        </w:rPr>
        <w:t xml:space="preserve"> COVID ეფექტის გათვალისწინებით და სხვადასხვა სექტორის მიერ მიღებული ქულები დაკორექტირდა სამომავლო პერსპექტივების გათვალისწინებით. </w:t>
      </w:r>
    </w:p>
    <w:p w14:paraId="2FCE03E2" w14:textId="5C7A73E5" w:rsidR="00BC21C8" w:rsidRDefault="00BC21C8" w:rsidP="00520272">
      <w:pPr>
        <w:spacing w:line="264" w:lineRule="auto"/>
        <w:jc w:val="both"/>
        <w:rPr>
          <w:rFonts w:ascii="Sylfaen" w:hAnsi="Sylfaen"/>
          <w:lang w:val="ka-GE"/>
        </w:rPr>
      </w:pPr>
    </w:p>
    <w:p w14:paraId="23EB5682" w14:textId="3F949A06" w:rsidR="00520272" w:rsidRPr="00B45552" w:rsidRDefault="00403C80" w:rsidP="00520272">
      <w:pPr>
        <w:spacing w:line="264" w:lineRule="auto"/>
        <w:jc w:val="both"/>
        <w:rPr>
          <w:rFonts w:ascii="Sylfaen" w:hAnsi="Sylfaen"/>
          <w:lang w:val="ka-GE"/>
        </w:rPr>
      </w:pPr>
      <w:r w:rsidRPr="00B45552">
        <w:rPr>
          <w:rFonts w:ascii="Sylfaen" w:hAnsi="Sylfaen"/>
          <w:lang w:val="ka-GE"/>
        </w:rPr>
        <w:t>ზემოაღნიშნულიდან გამომდინარე, ანალიზის შედეგად განისაზღვრა შემდეგი პრიორიტეტული სექტორები (სექტორი შეიძლება მოიცავდეს ანალიზისას განხილულ რამდენიმე ქვე-სექტორს), რომლებ</w:t>
      </w:r>
      <w:r>
        <w:rPr>
          <w:rFonts w:ascii="Sylfaen" w:hAnsi="Sylfaen"/>
          <w:lang w:val="ka-GE"/>
        </w:rPr>
        <w:t>ში მოღვაწე მულტინაციონალურ კომპანიებთანაც</w:t>
      </w:r>
      <w:r w:rsidRPr="00B45552">
        <w:rPr>
          <w:rFonts w:ascii="Sylfaen" w:hAnsi="Sylfaen"/>
          <w:lang w:val="ka-GE"/>
        </w:rPr>
        <w:t xml:space="preserve"> სააგენტო პრო-აქტიურად </w:t>
      </w:r>
      <w:r>
        <w:rPr>
          <w:rFonts w:ascii="Sylfaen" w:hAnsi="Sylfaen"/>
          <w:lang w:val="ka-GE"/>
        </w:rPr>
        <w:t>ეცდება დაკავშირებას</w:t>
      </w:r>
      <w:r w:rsidR="00520272" w:rsidRPr="00B45552">
        <w:rPr>
          <w:rFonts w:ascii="Sylfaen" w:hAnsi="Sylfaen"/>
          <w:lang w:val="ka-GE"/>
        </w:rPr>
        <w:t xml:space="preserve">: </w:t>
      </w:r>
    </w:p>
    <w:p w14:paraId="166283B5" w14:textId="3AA1A989" w:rsidR="00520272" w:rsidRPr="00B45552" w:rsidRDefault="00520272" w:rsidP="00B45552">
      <w:pPr>
        <w:pStyle w:val="ListParagraph"/>
        <w:numPr>
          <w:ilvl w:val="0"/>
          <w:numId w:val="20"/>
        </w:numPr>
        <w:spacing w:line="264" w:lineRule="auto"/>
        <w:contextualSpacing w:val="0"/>
        <w:jc w:val="both"/>
        <w:rPr>
          <w:rFonts w:ascii="Sylfaen" w:hAnsi="Sylfaen"/>
          <w:color w:val="000000" w:themeColor="text1"/>
          <w:lang w:val="ka-GE"/>
        </w:rPr>
      </w:pPr>
      <w:r w:rsidRPr="00B45552">
        <w:rPr>
          <w:rFonts w:ascii="Sylfaen" w:hAnsi="Sylfaen"/>
          <w:color w:val="000000" w:themeColor="text1"/>
          <w:lang w:val="ka-GE"/>
        </w:rPr>
        <w:t xml:space="preserve">ბიზნეს სერვისების აუთსორსინგი </w:t>
      </w:r>
      <w:r w:rsidR="00B45552">
        <w:rPr>
          <w:rFonts w:ascii="Sylfaen" w:hAnsi="Sylfaen"/>
          <w:color w:val="000000" w:themeColor="text1"/>
          <w:lang w:val="ka-GE"/>
        </w:rPr>
        <w:t xml:space="preserve">და </w:t>
      </w:r>
      <w:r w:rsidR="00B45552">
        <w:rPr>
          <w:rFonts w:ascii="Sylfaen" w:hAnsi="Sylfaen"/>
          <w:color w:val="000000" w:themeColor="text1"/>
        </w:rPr>
        <w:t>IT</w:t>
      </w:r>
    </w:p>
    <w:p w14:paraId="03E8D773" w14:textId="77777777" w:rsidR="00B45552" w:rsidRPr="00B45552" w:rsidRDefault="00B45552" w:rsidP="00B45552">
      <w:pPr>
        <w:pStyle w:val="ListParagraph"/>
        <w:numPr>
          <w:ilvl w:val="0"/>
          <w:numId w:val="20"/>
        </w:numPr>
        <w:spacing w:line="264" w:lineRule="auto"/>
        <w:contextualSpacing w:val="0"/>
        <w:jc w:val="both"/>
        <w:rPr>
          <w:rFonts w:ascii="Sylfaen" w:hAnsi="Sylfaen"/>
          <w:color w:val="000000" w:themeColor="text1"/>
          <w:lang w:val="ka-GE"/>
        </w:rPr>
      </w:pPr>
      <w:r w:rsidRPr="00B45552">
        <w:rPr>
          <w:rFonts w:ascii="Sylfaen" w:hAnsi="Sylfaen"/>
          <w:color w:val="000000" w:themeColor="text1"/>
          <w:lang w:val="ka-GE"/>
        </w:rPr>
        <w:t>კომპიუტერების, ელექტრონული და ელექტრული მოწყობილობების ნაწილების და კომპონენტების წარმოება</w:t>
      </w:r>
    </w:p>
    <w:p w14:paraId="784FC1DE" w14:textId="77777777" w:rsidR="003C29DC" w:rsidRPr="00B45552" w:rsidRDefault="003C29DC" w:rsidP="003C29DC">
      <w:pPr>
        <w:pStyle w:val="ListParagraph"/>
        <w:numPr>
          <w:ilvl w:val="0"/>
          <w:numId w:val="20"/>
        </w:numPr>
        <w:spacing w:line="264" w:lineRule="auto"/>
        <w:contextualSpacing w:val="0"/>
        <w:jc w:val="both"/>
        <w:rPr>
          <w:rFonts w:ascii="Sylfaen" w:hAnsi="Sylfaen"/>
          <w:color w:val="000000" w:themeColor="text1"/>
          <w:lang w:val="ka-GE"/>
        </w:rPr>
      </w:pPr>
      <w:r w:rsidRPr="00B45552">
        <w:rPr>
          <w:rFonts w:ascii="Sylfaen" w:hAnsi="Sylfaen"/>
          <w:color w:val="000000" w:themeColor="text1"/>
          <w:lang w:val="ka-GE"/>
        </w:rPr>
        <w:t>საჰაერო ხომალდების რემონტი და ტექნიკური მომსახურება (MRO)</w:t>
      </w:r>
    </w:p>
    <w:p w14:paraId="64C4AC9A" w14:textId="6C983596" w:rsidR="00B45552" w:rsidRPr="00B45552" w:rsidRDefault="00B45552" w:rsidP="00B45552">
      <w:pPr>
        <w:pStyle w:val="ListParagraph"/>
        <w:numPr>
          <w:ilvl w:val="0"/>
          <w:numId w:val="20"/>
        </w:numPr>
        <w:spacing w:line="264" w:lineRule="auto"/>
        <w:contextualSpacing w:val="0"/>
        <w:jc w:val="both"/>
        <w:rPr>
          <w:rFonts w:ascii="Sylfaen" w:hAnsi="Sylfaen"/>
          <w:color w:val="000000" w:themeColor="text1"/>
          <w:lang w:val="ka-GE"/>
        </w:rPr>
      </w:pPr>
      <w:r w:rsidRPr="00B45552">
        <w:rPr>
          <w:rFonts w:ascii="Sylfaen" w:hAnsi="Sylfaen"/>
          <w:color w:val="000000" w:themeColor="text1"/>
          <w:lang w:val="ka-GE"/>
        </w:rPr>
        <w:t xml:space="preserve">ფარმაცევტული </w:t>
      </w:r>
      <w:r>
        <w:rPr>
          <w:rFonts w:ascii="Sylfaen" w:hAnsi="Sylfaen"/>
          <w:color w:val="000000" w:themeColor="text1"/>
          <w:lang w:val="ka-GE"/>
        </w:rPr>
        <w:t xml:space="preserve">პროდუქტების </w:t>
      </w:r>
      <w:r w:rsidRPr="00B45552">
        <w:rPr>
          <w:rFonts w:ascii="Sylfaen" w:hAnsi="Sylfaen"/>
          <w:color w:val="000000" w:themeColor="text1"/>
          <w:lang w:val="ka-GE"/>
        </w:rPr>
        <w:t>წარმოება</w:t>
      </w:r>
    </w:p>
    <w:p w14:paraId="5C637F5C" w14:textId="775EA626" w:rsidR="00520272" w:rsidRPr="00B45552" w:rsidRDefault="00520272" w:rsidP="00B45552">
      <w:pPr>
        <w:pStyle w:val="ListParagraph"/>
        <w:numPr>
          <w:ilvl w:val="0"/>
          <w:numId w:val="20"/>
        </w:numPr>
        <w:spacing w:line="264" w:lineRule="auto"/>
        <w:contextualSpacing w:val="0"/>
        <w:jc w:val="both"/>
        <w:rPr>
          <w:rFonts w:ascii="Sylfaen" w:hAnsi="Sylfaen"/>
          <w:color w:val="000000" w:themeColor="text1"/>
          <w:lang w:val="ka-GE"/>
        </w:rPr>
      </w:pPr>
      <w:r w:rsidRPr="00B45552">
        <w:rPr>
          <w:rFonts w:ascii="Sylfaen" w:hAnsi="Sylfaen"/>
          <w:color w:val="000000" w:themeColor="text1"/>
          <w:lang w:val="ka-GE"/>
        </w:rPr>
        <w:t>ავტონაწილების წარმოება</w:t>
      </w:r>
    </w:p>
    <w:p w14:paraId="7019C6A2" w14:textId="3D546B80" w:rsidR="00520272" w:rsidRDefault="00520272" w:rsidP="00B45552">
      <w:pPr>
        <w:pStyle w:val="ListParagraph"/>
        <w:numPr>
          <w:ilvl w:val="0"/>
          <w:numId w:val="20"/>
        </w:numPr>
        <w:spacing w:line="264" w:lineRule="auto"/>
        <w:contextualSpacing w:val="0"/>
        <w:jc w:val="both"/>
        <w:rPr>
          <w:rFonts w:ascii="Sylfaen" w:hAnsi="Sylfaen"/>
          <w:color w:val="000000" w:themeColor="text1"/>
          <w:lang w:val="ka-GE"/>
        </w:rPr>
      </w:pPr>
      <w:r w:rsidRPr="00B45552">
        <w:rPr>
          <w:rFonts w:ascii="Sylfaen" w:hAnsi="Sylfaen"/>
          <w:color w:val="000000" w:themeColor="text1"/>
          <w:lang w:val="ka-GE"/>
        </w:rPr>
        <w:t>საავიაციო ნაწილების და კომპონენტების წარმოება</w:t>
      </w:r>
    </w:p>
    <w:p w14:paraId="6AACECA8" w14:textId="6CD44D63" w:rsidR="003C29DC" w:rsidRPr="00B45552" w:rsidRDefault="003C29DC" w:rsidP="003C29DC">
      <w:pPr>
        <w:pStyle w:val="ListParagraph"/>
        <w:numPr>
          <w:ilvl w:val="0"/>
          <w:numId w:val="20"/>
        </w:numPr>
        <w:spacing w:line="264" w:lineRule="auto"/>
        <w:contextualSpacing w:val="0"/>
        <w:jc w:val="both"/>
        <w:rPr>
          <w:rFonts w:ascii="Sylfaen" w:hAnsi="Sylfaen"/>
          <w:color w:val="000000" w:themeColor="text1"/>
          <w:lang w:val="ka-GE"/>
        </w:rPr>
      </w:pPr>
      <w:r w:rsidRPr="003C29DC">
        <w:rPr>
          <w:rFonts w:ascii="Sylfaen" w:hAnsi="Sylfaen"/>
          <w:color w:val="000000" w:themeColor="text1"/>
          <w:lang w:val="ka-GE"/>
        </w:rPr>
        <w:t>ტანსაცმლის და ფეხსაცმლის წარმოება</w:t>
      </w:r>
    </w:p>
    <w:p w14:paraId="2E3057A9" w14:textId="50D6C3E0" w:rsidR="00B45552" w:rsidRDefault="00B45552" w:rsidP="00B45552">
      <w:pPr>
        <w:pStyle w:val="ListParagraph"/>
        <w:numPr>
          <w:ilvl w:val="0"/>
          <w:numId w:val="20"/>
        </w:numPr>
        <w:spacing w:line="264" w:lineRule="auto"/>
        <w:contextualSpacing w:val="0"/>
        <w:jc w:val="both"/>
        <w:rPr>
          <w:rFonts w:ascii="Sylfaen" w:hAnsi="Sylfaen"/>
          <w:color w:val="000000" w:themeColor="text1"/>
          <w:lang w:val="ka-GE"/>
        </w:rPr>
      </w:pPr>
      <w:r w:rsidRPr="00B45552">
        <w:rPr>
          <w:rFonts w:ascii="Sylfaen" w:hAnsi="Sylfaen"/>
          <w:color w:val="000000" w:themeColor="text1"/>
          <w:lang w:val="ka-GE"/>
        </w:rPr>
        <w:t>სასტუმროების ინდუსტრია და ტურიზმთან დაკავშირებული ინფრასტრუქტურა</w:t>
      </w:r>
    </w:p>
    <w:p w14:paraId="58C8B24C" w14:textId="6A66BE1C" w:rsidR="00B45552" w:rsidRDefault="00B45552" w:rsidP="00B45552">
      <w:pPr>
        <w:spacing w:line="264" w:lineRule="auto"/>
        <w:jc w:val="both"/>
        <w:rPr>
          <w:rFonts w:ascii="Sylfaen" w:hAnsi="Sylfaen"/>
          <w:color w:val="000000" w:themeColor="text1"/>
          <w:lang w:val="ka-GE"/>
        </w:rPr>
      </w:pPr>
    </w:p>
    <w:p w14:paraId="3F0859A3" w14:textId="399D656E" w:rsidR="00403C80" w:rsidRPr="00663C52" w:rsidRDefault="00403C80" w:rsidP="00B45552">
      <w:pPr>
        <w:spacing w:line="264" w:lineRule="auto"/>
        <w:jc w:val="both"/>
        <w:rPr>
          <w:rFonts w:ascii="Sylfaen" w:hAnsi="Sylfaen"/>
          <w:lang w:val="ka-GE"/>
        </w:rPr>
      </w:pPr>
      <w:r w:rsidRPr="00663C52">
        <w:rPr>
          <w:rFonts w:ascii="Sylfaen" w:hAnsi="Sylfaen"/>
          <w:lang w:val="ka-GE"/>
        </w:rPr>
        <w:t xml:space="preserve">დამატებით, უკვე დაინტერესებული და არსებული ინვესტორების ინვესტიციის განხორციელების პროცესში დახმარების კუთხით (facilitation and aftercare), სააგენტოსთვის პრიორიტეტული მიმართულებები იქნება ლოგისტიკა, ენერგეტიკა, სოფლის მეურნეობა და საკვების გადამუშავება. ამ სექტორებში უმეტესი რესურსი დაეთმობა დაინტერესებული პოტენციური ინვესტორების მხარდაჭერას, რომლებიც </w:t>
      </w:r>
      <w:r w:rsidR="00663C52" w:rsidRPr="00663C52">
        <w:rPr>
          <w:rFonts w:ascii="Sylfaen" w:hAnsi="Sylfaen"/>
          <w:lang w:val="ka-GE"/>
        </w:rPr>
        <w:t>გარვეულწილად უკვე განიხილავენ საქართველოში ინვესტიციას</w:t>
      </w:r>
      <w:r w:rsidRPr="00663C52">
        <w:rPr>
          <w:rFonts w:ascii="Sylfaen" w:hAnsi="Sylfaen"/>
          <w:lang w:val="ka-GE"/>
        </w:rPr>
        <w:t xml:space="preserve"> </w:t>
      </w:r>
      <w:r w:rsidR="00663C52" w:rsidRPr="00663C52">
        <w:rPr>
          <w:rFonts w:ascii="Sylfaen" w:hAnsi="Sylfaen"/>
          <w:lang w:val="ka-GE"/>
        </w:rPr>
        <w:t xml:space="preserve">და </w:t>
      </w:r>
      <w:r w:rsidRPr="00663C52">
        <w:rPr>
          <w:rFonts w:ascii="Sylfaen" w:hAnsi="Sylfaen"/>
          <w:lang w:val="ka-GE"/>
        </w:rPr>
        <w:t>მომართავენ სააგენტოს</w:t>
      </w:r>
      <w:r w:rsidR="00663C52" w:rsidRPr="00663C52">
        <w:rPr>
          <w:rFonts w:ascii="Sylfaen" w:hAnsi="Sylfaen"/>
          <w:lang w:val="ka-GE"/>
        </w:rPr>
        <w:t xml:space="preserve">. </w:t>
      </w:r>
    </w:p>
    <w:p w14:paraId="25700547" w14:textId="77777777" w:rsidR="00131CCA" w:rsidRPr="00403C80" w:rsidRDefault="00131CCA" w:rsidP="00131CCA">
      <w:pPr>
        <w:spacing w:line="264" w:lineRule="auto"/>
        <w:jc w:val="both"/>
        <w:rPr>
          <w:rFonts w:ascii="Sylfaen" w:hAnsi="Sylfaen"/>
          <w:lang w:val="ka-GE"/>
        </w:rPr>
      </w:pPr>
    </w:p>
    <w:p w14:paraId="4CA8F105" w14:textId="77777777" w:rsidR="00131CCA" w:rsidRPr="00247B51" w:rsidRDefault="00131CCA" w:rsidP="00131CCA">
      <w:pPr>
        <w:spacing w:line="264" w:lineRule="auto"/>
        <w:jc w:val="both"/>
        <w:rPr>
          <w:rFonts w:ascii="Sylfaen" w:hAnsi="Sylfaen"/>
          <w:color w:val="000000" w:themeColor="text1"/>
          <w:lang w:val="ka-GE"/>
        </w:rPr>
      </w:pPr>
    </w:p>
    <w:bookmarkEnd w:id="4"/>
    <w:bookmarkEnd w:id="3"/>
    <w:bookmarkEnd w:id="2"/>
    <w:bookmarkEnd w:id="1"/>
    <w:bookmarkEnd w:id="11"/>
    <w:bookmarkEnd w:id="12"/>
    <w:bookmarkEnd w:id="13"/>
    <w:bookmarkEnd w:id="14"/>
    <w:bookmarkEnd w:id="16"/>
    <w:p w14:paraId="5D62FDDF" w14:textId="42130C1F" w:rsidR="00444177" w:rsidRDefault="00444177">
      <w:pPr>
        <w:rPr>
          <w:rFonts w:asciiTheme="minorHAnsi" w:hAnsiTheme="minorHAnsi"/>
          <w:color w:val="000000" w:themeColor="text1"/>
          <w:lang w:val="ka-GE"/>
        </w:rPr>
      </w:pPr>
    </w:p>
    <w:p w14:paraId="6FC4CF2F" w14:textId="2B932DDC" w:rsidR="00247B51" w:rsidRDefault="00247B51">
      <w:pPr>
        <w:rPr>
          <w:rFonts w:asciiTheme="minorHAnsi" w:hAnsiTheme="minorHAnsi"/>
          <w:color w:val="000000" w:themeColor="text1"/>
          <w:lang w:val="ka-GE"/>
        </w:rPr>
      </w:pPr>
    </w:p>
    <w:p w14:paraId="4853213F" w14:textId="77A95647" w:rsidR="00247B51" w:rsidRDefault="00247B51">
      <w:pPr>
        <w:rPr>
          <w:rFonts w:asciiTheme="minorHAnsi" w:hAnsiTheme="minorHAnsi"/>
          <w:color w:val="000000" w:themeColor="text1"/>
          <w:lang w:val="ka-GE"/>
        </w:rPr>
      </w:pPr>
    </w:p>
    <w:p w14:paraId="365FE5E4" w14:textId="065684B6" w:rsidR="00247B51" w:rsidRDefault="00247B51">
      <w:pPr>
        <w:rPr>
          <w:rFonts w:asciiTheme="minorHAnsi" w:hAnsiTheme="minorHAnsi"/>
          <w:color w:val="000000" w:themeColor="text1"/>
          <w:lang w:val="ka-GE"/>
        </w:rPr>
      </w:pPr>
    </w:p>
    <w:p w14:paraId="402DEA39" w14:textId="03E8E969" w:rsidR="00247B51" w:rsidRDefault="00247B51">
      <w:pPr>
        <w:rPr>
          <w:rFonts w:asciiTheme="minorHAnsi" w:hAnsiTheme="minorHAnsi"/>
          <w:color w:val="000000" w:themeColor="text1"/>
          <w:lang w:val="ka-GE"/>
        </w:rPr>
      </w:pPr>
    </w:p>
    <w:p w14:paraId="194F2110" w14:textId="7F95653A" w:rsidR="00247B51" w:rsidRDefault="00247B51">
      <w:pPr>
        <w:rPr>
          <w:rFonts w:asciiTheme="minorHAnsi" w:hAnsiTheme="minorHAnsi"/>
          <w:color w:val="000000" w:themeColor="text1"/>
          <w:lang w:val="ka-GE"/>
        </w:rPr>
      </w:pPr>
    </w:p>
    <w:p w14:paraId="0AD94717" w14:textId="77777777" w:rsidR="00247B51" w:rsidRPr="00702B30" w:rsidRDefault="00247B51" w:rsidP="00247B51">
      <w:pPr>
        <w:pStyle w:val="Heading1"/>
        <w:numPr>
          <w:ilvl w:val="0"/>
          <w:numId w:val="1"/>
        </w:numPr>
        <w:spacing w:before="0" w:line="264" w:lineRule="auto"/>
        <w:ind w:left="360"/>
        <w:rPr>
          <w:sz w:val="24"/>
          <w:lang w:val="ka-GE"/>
        </w:rPr>
      </w:pPr>
      <w:bookmarkStart w:id="18" w:name="_Toc65868797"/>
      <w:r w:rsidRPr="00702B30">
        <w:rPr>
          <w:sz w:val="24"/>
          <w:lang w:val="ka-GE"/>
        </w:rPr>
        <w:lastRenderedPageBreak/>
        <w:t>პრიორიტეტული სექტორების მიმოხილვა</w:t>
      </w:r>
      <w:bookmarkEnd w:id="18"/>
    </w:p>
    <w:p w14:paraId="4C88FFAB" w14:textId="77777777" w:rsidR="00247B51" w:rsidRPr="00702B30" w:rsidRDefault="00247B51" w:rsidP="00247B51">
      <w:pPr>
        <w:spacing w:line="264" w:lineRule="auto"/>
        <w:jc w:val="both"/>
        <w:rPr>
          <w:rFonts w:ascii="Sylfaen" w:hAnsi="Sylfaen" w:cs="Sylfaen"/>
          <w:lang w:val="ka-GE"/>
        </w:rPr>
      </w:pPr>
    </w:p>
    <w:p w14:paraId="3EC51372" w14:textId="77777777" w:rsidR="00247B51" w:rsidRPr="00702B30" w:rsidRDefault="00247B51" w:rsidP="00247B51">
      <w:pPr>
        <w:spacing w:line="264" w:lineRule="auto"/>
        <w:jc w:val="both"/>
        <w:rPr>
          <w:rFonts w:ascii="Sylfaen" w:hAnsi="Sylfaen" w:cs="Sylfaen"/>
          <w:color w:val="1F4E79"/>
          <w:lang w:val="ka-GE"/>
        </w:rPr>
      </w:pPr>
      <w:r w:rsidRPr="00702B30">
        <w:rPr>
          <w:rFonts w:ascii="Sylfaen" w:hAnsi="Sylfaen" w:cs="Sylfaen"/>
          <w:color w:val="1F4E79"/>
          <w:lang w:val="ka-GE"/>
        </w:rPr>
        <w:t>ბიზნეს სერვისების აუთსორსინგი (BPO და IT)</w:t>
      </w:r>
    </w:p>
    <w:p w14:paraId="2987CB77" w14:textId="77777777" w:rsidR="00247B51" w:rsidRPr="00702B30" w:rsidRDefault="00247B51" w:rsidP="00247B51">
      <w:pPr>
        <w:spacing w:line="264" w:lineRule="auto"/>
        <w:jc w:val="both"/>
        <w:rPr>
          <w:rFonts w:ascii="Sylfaen" w:hAnsi="Sylfaen"/>
          <w:lang w:val="ka-GE"/>
        </w:rPr>
      </w:pPr>
    </w:p>
    <w:p w14:paraId="59955FE8" w14:textId="77777777" w:rsidR="00247B51" w:rsidRPr="00CD63CD" w:rsidRDefault="00247B51" w:rsidP="00247B51">
      <w:pPr>
        <w:spacing w:line="264" w:lineRule="auto"/>
        <w:jc w:val="both"/>
        <w:rPr>
          <w:rFonts w:ascii="Sylfaen" w:hAnsi="Sylfaen" w:cs="Sylfaen"/>
          <w:lang w:val="ka-GE"/>
        </w:rPr>
      </w:pPr>
      <w:r w:rsidRPr="00CD63CD">
        <w:rPr>
          <w:rFonts w:ascii="Sylfaen" w:hAnsi="Sylfaen" w:cs="Sylfaen"/>
          <w:lang w:val="ka-GE"/>
        </w:rPr>
        <w:t xml:space="preserve">ბიზნეს სერვისების აუთსორსინგის სექტორი არის გლობალურად ერთ-ერთი ყველაზე მზარდი მიმართულება. წამყვანი საერთაშორისო კომპანიები ხარჯების ოპტიმიზაციის მიზნით გარკვეული ბიზნეს-პროცესების შესასრულებლად კონტრაქტის საფუძველზე თანამშრომლობენ ბიზნეს პროცესების აუთსორსინგში სპეციალიზებულ გლობალურ კომპანიებთან,  რომლებიც მათი დაკვეთით წარმართავენ აღნიშნულ ფუნქციებს სხვადასხვა გეოგრაფიულ არეალში და აწვდიან სერვისებს დამკვეთი კომპანიის კლიენტებს. სექტორი მოიცავს სხვადასხვა ე.წ. back-office (ფინანსები და ბუღალტერია, ადამიანური რესურსების მართვა, შესყიდვები, მონაცემთა დამუშავება, კვლევა და ა.შ.) და front-office (ქოლ ცენტრი, მომხმარებელთა მხარდაჭერა, ტელე-მარკეტინგი და ა.შ.) ბიზნეს-სერვისებს და ინფორმაციული ტექნოლოგიების (IT) სერვისებს.  </w:t>
      </w:r>
    </w:p>
    <w:p w14:paraId="528D32A7" w14:textId="77777777" w:rsidR="00247B51" w:rsidRPr="00CD63CD" w:rsidRDefault="00247B51" w:rsidP="00247B51">
      <w:pPr>
        <w:spacing w:line="264" w:lineRule="auto"/>
        <w:jc w:val="both"/>
        <w:rPr>
          <w:rFonts w:ascii="Sylfaen" w:hAnsi="Sylfaen" w:cs="Sylfaen"/>
          <w:lang w:val="ka-GE"/>
        </w:rPr>
      </w:pPr>
    </w:p>
    <w:p w14:paraId="0DDD15AD" w14:textId="77777777" w:rsidR="00247B51" w:rsidRPr="00CD63CD" w:rsidRDefault="00247B51" w:rsidP="00247B51">
      <w:pPr>
        <w:spacing w:line="264" w:lineRule="auto"/>
        <w:jc w:val="both"/>
        <w:rPr>
          <w:rFonts w:ascii="Sylfaen" w:hAnsi="Sylfaen" w:cs="Sylfaen"/>
          <w:lang w:val="ka-GE"/>
        </w:rPr>
      </w:pPr>
      <w:r w:rsidRPr="00CD63CD">
        <w:rPr>
          <w:rFonts w:ascii="Sylfaen" w:hAnsi="Sylfaen" w:cs="Sylfaen"/>
          <w:lang w:val="ka-GE"/>
        </w:rPr>
        <w:t xml:space="preserve">გასული წლების განმავლობაში ბიზნეს სერვისების და ინფორმაციული ტექნოლოგიების (IT) სექტორი სტაბილურად იზრდებოდა. 2019 წელს სექტორის შემოსავლებმა 1.030 ტრილიონი აშშ დოლარი შეადგინა. პანდემიის მიუხედავად, 2020 წლის შემოსავლების პროგნოზი მნიშვნელოვნად არ ჩამორჩება გასული წლების  ტრენდს. ნავარაუდევია, რომ 2024 წლისთვის სექტორის შემოსავლები  მიაღწევს 1.14 ტრილიონს და საპროგნოზო ნაერთი წლიური ზრდის ტემპმი (CAGR) 2021-2024 წლებში  2.69% იქნება. </w:t>
      </w:r>
    </w:p>
    <w:p w14:paraId="75953BA0" w14:textId="77777777" w:rsidR="00247B51" w:rsidRPr="00702B30" w:rsidRDefault="00247B51" w:rsidP="00247B51">
      <w:pPr>
        <w:spacing w:line="264" w:lineRule="auto"/>
        <w:jc w:val="both"/>
        <w:rPr>
          <w:rFonts w:ascii="Sylfaen" w:hAnsi="Sylfaen"/>
          <w:lang w:val="ka-GE"/>
        </w:rPr>
      </w:pPr>
    </w:p>
    <w:p w14:paraId="791D68A6" w14:textId="77777777" w:rsidR="00247B51" w:rsidRPr="00702B30" w:rsidRDefault="00247B51" w:rsidP="00247B51">
      <w:pPr>
        <w:spacing w:line="264" w:lineRule="auto"/>
        <w:jc w:val="both"/>
        <w:rPr>
          <w:rFonts w:ascii="Sylfaen" w:hAnsi="Sylfaen"/>
          <w:lang w:val="ka-GE"/>
        </w:rPr>
      </w:pPr>
      <w:r w:rsidRPr="00702B30">
        <w:rPr>
          <w:rFonts w:ascii="Sylfaen" w:hAnsi="Sylfaen"/>
          <w:noProof/>
        </w:rPr>
        <w:drawing>
          <wp:anchor distT="0" distB="0" distL="114300" distR="114300" simplePos="0" relativeHeight="251812864" behindDoc="0" locked="0" layoutInCell="1" allowOverlap="1" wp14:anchorId="71B861BD" wp14:editId="460E247B">
            <wp:simplePos x="0" y="0"/>
            <wp:positionH relativeFrom="column">
              <wp:posOffset>0</wp:posOffset>
            </wp:positionH>
            <wp:positionV relativeFrom="paragraph">
              <wp:posOffset>0</wp:posOffset>
            </wp:positionV>
            <wp:extent cx="5486400" cy="2230395"/>
            <wp:effectExtent l="0" t="0" r="0" b="0"/>
            <wp:wrapNone/>
            <wp:docPr id="154" name="Chart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V relativeFrom="margin">
              <wp14:pctHeight>0</wp14:pctHeight>
            </wp14:sizeRelV>
          </wp:anchor>
        </w:drawing>
      </w:r>
    </w:p>
    <w:p w14:paraId="7844AE80" w14:textId="77777777" w:rsidR="00247B51" w:rsidRPr="00702B30" w:rsidRDefault="00247B51" w:rsidP="00247B51">
      <w:pPr>
        <w:spacing w:line="264" w:lineRule="auto"/>
        <w:jc w:val="both"/>
        <w:rPr>
          <w:rFonts w:ascii="Sylfaen" w:hAnsi="Sylfaen"/>
          <w:lang w:val="ka-GE"/>
        </w:rPr>
      </w:pPr>
    </w:p>
    <w:p w14:paraId="7DE74AA0" w14:textId="77777777" w:rsidR="00247B51" w:rsidRPr="00702B30" w:rsidRDefault="00247B51" w:rsidP="00247B51">
      <w:pPr>
        <w:spacing w:line="264" w:lineRule="auto"/>
        <w:jc w:val="both"/>
        <w:rPr>
          <w:rFonts w:ascii="Sylfaen" w:hAnsi="Sylfaen"/>
          <w:lang w:val="ka-GE"/>
        </w:rPr>
      </w:pPr>
    </w:p>
    <w:p w14:paraId="2D26CC25" w14:textId="77777777" w:rsidR="00247B51" w:rsidRPr="00702B30" w:rsidRDefault="00247B51" w:rsidP="00247B51">
      <w:pPr>
        <w:spacing w:line="264" w:lineRule="auto"/>
        <w:jc w:val="both"/>
        <w:rPr>
          <w:rFonts w:ascii="Sylfaen" w:hAnsi="Sylfaen"/>
          <w:lang w:val="ka-GE"/>
        </w:rPr>
      </w:pPr>
    </w:p>
    <w:p w14:paraId="44727032" w14:textId="77777777" w:rsidR="00247B51" w:rsidRPr="00702B30" w:rsidRDefault="00247B51" w:rsidP="00247B51">
      <w:pPr>
        <w:spacing w:line="264" w:lineRule="auto"/>
        <w:jc w:val="both"/>
        <w:rPr>
          <w:rFonts w:ascii="Sylfaen" w:hAnsi="Sylfaen"/>
          <w:lang w:val="ka-GE"/>
        </w:rPr>
      </w:pPr>
    </w:p>
    <w:p w14:paraId="75471650" w14:textId="77777777" w:rsidR="00247B51" w:rsidRPr="00702B30" w:rsidRDefault="00247B51" w:rsidP="00247B51">
      <w:pPr>
        <w:spacing w:line="264" w:lineRule="auto"/>
        <w:jc w:val="both"/>
        <w:rPr>
          <w:rFonts w:ascii="Sylfaen" w:hAnsi="Sylfaen"/>
          <w:lang w:val="ka-GE"/>
        </w:rPr>
      </w:pPr>
    </w:p>
    <w:p w14:paraId="432FE756" w14:textId="77777777" w:rsidR="00247B51" w:rsidRPr="00702B30" w:rsidRDefault="00247B51" w:rsidP="00247B51">
      <w:pPr>
        <w:spacing w:line="264" w:lineRule="auto"/>
        <w:jc w:val="both"/>
        <w:rPr>
          <w:rFonts w:ascii="Sylfaen" w:hAnsi="Sylfaen"/>
          <w:lang w:val="ka-GE"/>
        </w:rPr>
      </w:pPr>
    </w:p>
    <w:p w14:paraId="1FCA93DA" w14:textId="77777777" w:rsidR="00247B51" w:rsidRPr="00702B30" w:rsidRDefault="00247B51" w:rsidP="00247B51">
      <w:pPr>
        <w:spacing w:line="264" w:lineRule="auto"/>
        <w:jc w:val="both"/>
        <w:rPr>
          <w:rFonts w:ascii="Sylfaen" w:hAnsi="Sylfaen"/>
          <w:lang w:val="ka-GE"/>
        </w:rPr>
      </w:pPr>
    </w:p>
    <w:p w14:paraId="3996E238" w14:textId="77777777" w:rsidR="00247B51" w:rsidRPr="00702B30" w:rsidRDefault="00247B51" w:rsidP="00247B51">
      <w:pPr>
        <w:spacing w:line="264" w:lineRule="auto"/>
        <w:jc w:val="both"/>
        <w:rPr>
          <w:rFonts w:ascii="Sylfaen" w:hAnsi="Sylfaen"/>
          <w:i/>
          <w:color w:val="000000" w:themeColor="text1"/>
          <w:sz w:val="18"/>
          <w:lang w:val="ka-GE"/>
        </w:rPr>
      </w:pPr>
    </w:p>
    <w:p w14:paraId="6C7157E1" w14:textId="77777777" w:rsidR="00247B51" w:rsidRPr="00663C52" w:rsidRDefault="00247B51" w:rsidP="00247B51">
      <w:pPr>
        <w:spacing w:line="264" w:lineRule="auto"/>
        <w:jc w:val="both"/>
        <w:rPr>
          <w:lang w:val="ka-GE"/>
        </w:rPr>
      </w:pPr>
      <w:r w:rsidRPr="00702B30">
        <w:rPr>
          <w:rFonts w:ascii="Sylfaen" w:hAnsi="Sylfaen"/>
          <w:i/>
          <w:color w:val="000000" w:themeColor="text1"/>
          <w:sz w:val="18"/>
          <w:lang w:val="ka-GE"/>
        </w:rPr>
        <w:t xml:space="preserve">წყარო: </w:t>
      </w:r>
      <w:r w:rsidRPr="00663C52">
        <w:rPr>
          <w:rFonts w:ascii="Sylfaen" w:hAnsi="Sylfaen"/>
          <w:i/>
          <w:color w:val="000000" w:themeColor="text1"/>
          <w:sz w:val="18"/>
          <w:lang w:val="ka-GE"/>
        </w:rPr>
        <w:t>Statista</w:t>
      </w:r>
    </w:p>
    <w:p w14:paraId="53455543" w14:textId="77777777" w:rsidR="00247B51" w:rsidRDefault="00247B51" w:rsidP="00247B51">
      <w:pPr>
        <w:spacing w:line="264" w:lineRule="auto"/>
        <w:jc w:val="both"/>
        <w:rPr>
          <w:rFonts w:ascii="Sylfaen" w:hAnsi="Sylfaen"/>
          <w:lang w:val="ka-GE"/>
        </w:rPr>
      </w:pPr>
    </w:p>
    <w:p w14:paraId="25E4D55E" w14:textId="77777777" w:rsidR="00247B51" w:rsidRDefault="00247B51" w:rsidP="00247B51">
      <w:pPr>
        <w:spacing w:line="264" w:lineRule="auto"/>
        <w:jc w:val="both"/>
        <w:rPr>
          <w:rFonts w:ascii="Sylfaen" w:hAnsi="Sylfaen"/>
          <w:lang w:val="ka-GE"/>
        </w:rPr>
      </w:pPr>
    </w:p>
    <w:p w14:paraId="56DA2B73" w14:textId="77777777" w:rsidR="00247B51" w:rsidRPr="0034442A" w:rsidRDefault="00247B51" w:rsidP="00247B51">
      <w:pPr>
        <w:spacing w:line="264" w:lineRule="auto"/>
        <w:jc w:val="both"/>
        <w:rPr>
          <w:rFonts w:ascii="Sylfaen" w:hAnsi="Sylfaen"/>
          <w:sz w:val="20"/>
          <w:lang w:val="ka-GE"/>
        </w:rPr>
      </w:pPr>
      <w:r w:rsidRPr="0034442A">
        <w:rPr>
          <w:rFonts w:ascii="Sylfaen" w:hAnsi="Sylfaen"/>
          <w:sz w:val="20"/>
          <w:lang w:val="ka-GE"/>
        </w:rPr>
        <w:t>წყარო: Statista</w:t>
      </w:r>
    </w:p>
    <w:p w14:paraId="0AC1AC61" w14:textId="77777777" w:rsidR="00247B51" w:rsidRDefault="00247B51" w:rsidP="00247B51">
      <w:pPr>
        <w:spacing w:line="264" w:lineRule="auto"/>
        <w:jc w:val="both"/>
        <w:rPr>
          <w:rFonts w:ascii="Sylfaen" w:hAnsi="Sylfaen"/>
          <w:noProof/>
          <w:color w:val="00B050"/>
          <w:lang w:val="ka-GE"/>
        </w:rPr>
      </w:pPr>
    </w:p>
    <w:p w14:paraId="42FEB14C" w14:textId="77777777" w:rsidR="00247B51" w:rsidRPr="00CD63CD" w:rsidRDefault="00247B51" w:rsidP="00247B51">
      <w:pPr>
        <w:spacing w:line="264" w:lineRule="auto"/>
        <w:jc w:val="both"/>
        <w:rPr>
          <w:rFonts w:ascii="Sylfaen" w:hAnsi="Sylfaen" w:cs="Sylfaen"/>
          <w:lang w:val="ka-GE"/>
        </w:rPr>
      </w:pPr>
      <w:r w:rsidRPr="00CD63CD">
        <w:rPr>
          <w:rFonts w:ascii="Sylfaen" w:hAnsi="Sylfaen" w:cs="Sylfaen"/>
          <w:lang w:val="ka-GE"/>
        </w:rPr>
        <w:t xml:space="preserve">ციფრული და დისტანციური სერვისები ერთ-ერთი ის სექტორია, რომელიც ყველაზე ნაკლებად დაზარალდა პანდემიის პერიოდში მომხმარებლების მხრიდან გაზრდილი მოთხოვნის გამო, თუმცა დაწესებული შეზღუდვების გამო ახალ ბაზრებზე ინვესტიციების განხორციელების შესახებ გადაწყვეტილების მიღების პროცესი შენელდა. ბიზნეს-პროცესების აუთსორსინგის მიმართულებით, რომელიც უფრო მეტად არის შრომით ინტენსიური, კომპანიებმა გააძლიერეს თავისი ოპერაციები იმ ლოკაციებზე, სადაც უკვე ჰქონდათ ბიზნესი, აქტუალური გახდა WFH (Work-from-Home) გადაწყვეტილებების დანერგვა, რაც აუცილებელი გახდა ქვეყნებში გაუარესებული ეპიდემიოლოგიური მდგომარეობის და მთავრობების მიერ დაწესებული შეზღუდვების გამო. IT სეგმენტი პანდემიამდეც აქტიურად იყენებდა დისტანციურად მუშაობის მიდგომას და კიდევ უფრო აქტუალური გახდა დისტანციური (remote) გუნდების ფორმირება </w:t>
      </w:r>
      <w:r w:rsidRPr="00CD63CD">
        <w:rPr>
          <w:rFonts w:ascii="Sylfaen" w:hAnsi="Sylfaen" w:cs="Sylfaen"/>
          <w:lang w:val="ka-GE"/>
        </w:rPr>
        <w:lastRenderedPageBreak/>
        <w:t xml:space="preserve">პროექტებისთვის, სადაც არ არის აუცილებელი დასაქმებულების ერთ კონკრეტულ გეოგრაფიულ არეალში კონცენტრირება პროექტებზე სამუშაოდ. </w:t>
      </w:r>
    </w:p>
    <w:p w14:paraId="3FE482F5" w14:textId="77777777" w:rsidR="00247B51" w:rsidRPr="00CD63CD" w:rsidRDefault="00247B51" w:rsidP="00247B51">
      <w:pPr>
        <w:spacing w:line="264" w:lineRule="auto"/>
        <w:jc w:val="both"/>
        <w:rPr>
          <w:rFonts w:ascii="Sylfaen" w:hAnsi="Sylfaen" w:cs="Sylfaen"/>
          <w:lang w:val="ka-GE"/>
        </w:rPr>
      </w:pPr>
    </w:p>
    <w:p w14:paraId="3C80BC62" w14:textId="77777777" w:rsidR="00247B51" w:rsidRPr="00CD63CD" w:rsidRDefault="00247B51" w:rsidP="00247B51">
      <w:pPr>
        <w:spacing w:line="264" w:lineRule="auto"/>
        <w:jc w:val="both"/>
        <w:rPr>
          <w:rFonts w:ascii="Sylfaen" w:hAnsi="Sylfaen" w:cs="Sylfaen"/>
          <w:lang w:val="ka-GE"/>
        </w:rPr>
      </w:pPr>
      <w:r w:rsidRPr="00CD63CD">
        <w:rPr>
          <w:rFonts w:ascii="Sylfaen" w:hAnsi="Sylfaen" w:cs="Sylfaen"/>
          <w:lang w:val="ka-GE"/>
        </w:rPr>
        <w:t>პანდემიის შედეგად სერვისების პროვაიდერებისთვის კრიტიკულად მნიშვნელოვანი გახდა, რომ არ იყოს ოპერაციები კონცენტრირებული მხოლოდ შეზღუდული რაოდენობის გეოგრაფიულ არეალებში, რადგან კრიზისის პირობებში ბიზნესის-გაგრძელების გეგმის (Business Continuity Plans) აღსრულება გართულდა, როცა მთავრობების მიერ დაწესებული შეზღუდვების და მასობრივი ჩაკეტვის (Lockdown) პირობებში ისეთ ტრადიციულ ლოკაციებზე, როგორიცაა მაგალითად ინდოეთი, სადაც კომპანიებს გაუჭირდათ თანამშრომლების დისტანციურ რეჟიმზე გადაყვანა ინტერნეტ-ინფრასტრუქტურის გაუმართაობის გამო. Everest Group-ის თანახმად, ლოკაციების შერჩევის პარამეტრებისას თუ ადრე ტრადიციული ფაქტორები, როგორიცაა ადამიანური რესურსი, ბაზრის მიმზიდველობა და კონკურენტუნარიანობა, ბიზნეს-ოპერირების ხარჯები და ზოგადი ბიზნეს-კლიმატი იყო გადამწყვეტი. ახალ რეალობაშიკრიტიკული გახდა კონკრეტული ლოკაციებზე რამდენად მიზანშეწონილია WFH (work from home) მოდელის დანერგვა საჭიროების შემთხვევაში, რისთვისაც  მნიშვნელოვანია ინფრასტრუქტურა, დისტანციურად მუშაობასთან დაკავშირებული რეგულაციები, დასაქმებულთა უსაფრთხოების უზრუნველყოფა, პერსონალური ინფორმაციის დაცვასთან დაკავშირებული რეგულაციები.</w:t>
      </w:r>
    </w:p>
    <w:p w14:paraId="31C7CB1A" w14:textId="77777777" w:rsidR="00247B51" w:rsidRPr="00CD63CD" w:rsidRDefault="00247B51" w:rsidP="00247B51">
      <w:pPr>
        <w:spacing w:line="264" w:lineRule="auto"/>
        <w:jc w:val="both"/>
        <w:rPr>
          <w:rFonts w:ascii="Sylfaen" w:hAnsi="Sylfaen" w:cs="Sylfaen"/>
          <w:lang w:val="ka-GE"/>
        </w:rPr>
      </w:pPr>
    </w:p>
    <w:p w14:paraId="58C77392" w14:textId="77777777" w:rsidR="00247B51" w:rsidRPr="00CD63CD" w:rsidRDefault="00247B51" w:rsidP="00247B51">
      <w:pPr>
        <w:spacing w:line="264" w:lineRule="auto"/>
        <w:jc w:val="both"/>
        <w:rPr>
          <w:rFonts w:ascii="Sylfaen" w:hAnsi="Sylfaen" w:cs="Sylfaen"/>
          <w:lang w:val="ka-GE"/>
        </w:rPr>
      </w:pPr>
      <w:r w:rsidRPr="00CD63CD">
        <w:rPr>
          <w:rFonts w:ascii="Sylfaen" w:hAnsi="Sylfaen" w:cs="Sylfaen"/>
          <w:lang w:val="ka-GE"/>
        </w:rPr>
        <w:t xml:space="preserve">კრიზისიდან მიღებულმა გამოცდილებამ აჩვენა, რომ კომპანიები, რომლებსაც მეტ გეოგრაფიულ არეალებში ჰქონდათ სერვისების მიწოდების ცენტრები (delivery sites), უფრო მარტივად ადაპტირდნენ. Deloitte UK-ის მიერ გამოცემული ანგარიშის „COVID-19: A wake up call for the BPO industry“ მიხედვით თუ რა ცვლილებები შევა მათ სერვისების მიწოდების ქსელში პანდემიის პერიოდის გამოცდილების შედეგად, გამოკითხული აღმასრულებელი რგოლის მენეჯერების 55%-ს ვარაუდობს სერვისების მიწოდების ცენტრების (delivery center) გაზრდას. </w:t>
      </w:r>
    </w:p>
    <w:p w14:paraId="76A97AAF" w14:textId="77777777" w:rsidR="00247B51" w:rsidRPr="00CD63CD" w:rsidRDefault="00247B51" w:rsidP="00247B51">
      <w:pPr>
        <w:spacing w:line="264" w:lineRule="auto"/>
        <w:jc w:val="both"/>
        <w:rPr>
          <w:rFonts w:ascii="Sylfaen" w:hAnsi="Sylfaen" w:cs="Sylfaen"/>
          <w:lang w:val="ka-GE"/>
        </w:rPr>
      </w:pPr>
    </w:p>
    <w:p w14:paraId="5ED472D3" w14:textId="77777777" w:rsidR="00247B51" w:rsidRPr="00CD63CD" w:rsidRDefault="00247B51" w:rsidP="00247B51">
      <w:pPr>
        <w:spacing w:line="264" w:lineRule="auto"/>
        <w:jc w:val="both"/>
        <w:rPr>
          <w:rFonts w:ascii="Sylfaen" w:hAnsi="Sylfaen" w:cs="Sylfaen"/>
          <w:lang w:val="ka-GE"/>
        </w:rPr>
      </w:pPr>
      <w:r w:rsidRPr="00CD63CD">
        <w:rPr>
          <w:rFonts w:ascii="Sylfaen" w:hAnsi="Sylfaen" w:cs="Sylfaen"/>
          <w:lang w:val="ka-GE"/>
        </w:rPr>
        <w:t>სერვისების სექტორში ინვესტიციის შესახებ გადაწყვეტილების მიღების მნიშვნელოვანი განმსაზღვრელი ფაქტორია სამუშაო ძალა და მისი მახასიათებლები. აუთსორსინგის სექტორის განვითარება 80-იან წლებში დაიწყო ამერიკის შეერთებული შტატებიდან და გავრცელდა დასავლეთ ევროპის ქვეყნებში. თუმცა, დასავლეთ ევროპაში ხელფასების გაზრდის პარალელურად 2000-იან წლებში აუთსორსინგის სექტორის დიდმა ნაწილმა გადაინაცვლა აზიაში, ევროკავშირის წევრ ცენტრალური და აღმოსავლეთ ევროპის ქვეყნებში, რომლებიც იმ დროისთვის 25-50%-ით დაბალ ხელფასებს სთავაზობდნენ პოტენციურ ინვესტორებს. მაღალი შემოსავლის მქონე ქვეყნებში, როგორებიცაა დიდი ბრიტანეთი, ირლანდია, ბელგია, ნიდერლანდების სამეფო, ესპანეთი და პორტუგალია, დარჩა აუთსორსინგის ის ნაწილი, რომელიც სამუშაო ძალის მაღალ კვალიფიკაციას მოითხოვს და ცოდნაზეა დაფუძნებული, მაგალითად კვლევა და განვითარების (R&amp;D) აუთსორსინგი, დიზაინი და ა.შ. ცენტრალური და აღმოსავლეთ ევროპის ქვეყნები დღემდე რჩებიან აუთსორსინგის სფეროს ერთ-ერთ მნიშვნელოვან მოთამაშეებად კულტურული სიახლოვის, სასაათო სარტყელის, გამართული ინფრასტრუქტურის და ევროპული ენების ცოდნიდან გამომდინარე. თუმცა, აღნიშნულ ქვეყნებში სამუშაო ძალის ღირებულების გაზრდის გამო, აუთსორსინგის სფეროში მოღვაწე საერთაშორისო კომპანიებმა 5-7 წლის წინ კვლავ დაიწყეს ახალი პოტენციური საინვესტიციო ქვეყნების მოძიება. პარალელურად, იაფი და კვალიფიციური სამუშაო ძალის გამო ინდოეთი კვლავაც რჩება IT აუთსორსინგის მიმართულებით მსოფლიო ლიდერი. ასევე, სექტორი საკმაოდ განვითარებულია ჩინეთში, ფილიპინებში, მალაიზიაში, ვიეტნამსა და სხვა აზიურ ქვეყნებში.</w:t>
      </w:r>
    </w:p>
    <w:p w14:paraId="1745EE2F" w14:textId="77777777" w:rsidR="00247B51" w:rsidRPr="00CD63CD" w:rsidRDefault="00247B51" w:rsidP="00247B51">
      <w:pPr>
        <w:spacing w:line="264" w:lineRule="auto"/>
        <w:jc w:val="both"/>
        <w:rPr>
          <w:rFonts w:ascii="Sylfaen" w:hAnsi="Sylfaen" w:cs="Sylfaen"/>
          <w:lang w:val="ka-GE"/>
        </w:rPr>
      </w:pPr>
    </w:p>
    <w:p w14:paraId="70CF3945" w14:textId="77777777" w:rsidR="00247B51" w:rsidRPr="00CD63CD" w:rsidRDefault="00247B51" w:rsidP="00247B51">
      <w:pPr>
        <w:spacing w:line="264" w:lineRule="auto"/>
        <w:jc w:val="both"/>
        <w:rPr>
          <w:rFonts w:ascii="Sylfaen" w:hAnsi="Sylfaen" w:cs="Sylfaen"/>
          <w:lang w:val="ka-GE"/>
        </w:rPr>
      </w:pPr>
      <w:r w:rsidRPr="00CD63CD">
        <w:rPr>
          <w:rFonts w:ascii="Sylfaen" w:hAnsi="Sylfaen" w:cs="Sylfaen"/>
          <w:lang w:val="ka-GE"/>
        </w:rPr>
        <w:lastRenderedPageBreak/>
        <w:t xml:space="preserve">ექსპორტზე ორიენტირებული სერვისების სექტორის განვითარება და აღნიშნულ სექტორში პირდაპირი უცხოური ინვესტიციების მოზიდვა საქართველოსთვის მნიშვნელოვანია, რადგან აღნიშნულ სექტორში არსებული პროექტები არის შრომით-ინტენსიური და ქვეყანაში ქმნიან მაღალანაზღაურებად სამუშაო ადგილებს, რაც ხშირ შემთხვევაში ბევრად აღემატება ქვეყანაში არსებულ საშუალო ნომინალურ ხელფასს, არის ცოდნაზე დაფუძნებული, ექსპორტზე ორიენტირებული და ქვეყანაში ტოვებს მაღალ დამატებით ღირებულებას. </w:t>
      </w:r>
    </w:p>
    <w:p w14:paraId="58D4EEBF" w14:textId="77777777" w:rsidR="00247B51" w:rsidRPr="00CD63CD" w:rsidRDefault="00247B51" w:rsidP="00247B51">
      <w:pPr>
        <w:spacing w:line="264" w:lineRule="auto"/>
        <w:jc w:val="both"/>
        <w:rPr>
          <w:rFonts w:ascii="Sylfaen" w:hAnsi="Sylfaen" w:cs="Sylfaen"/>
          <w:lang w:val="ka-GE"/>
        </w:rPr>
      </w:pPr>
    </w:p>
    <w:p w14:paraId="7BD7F7C4" w14:textId="77777777" w:rsidR="00247B51" w:rsidRPr="00CD63CD" w:rsidRDefault="00247B51" w:rsidP="00247B51">
      <w:pPr>
        <w:spacing w:line="264" w:lineRule="auto"/>
        <w:jc w:val="both"/>
        <w:rPr>
          <w:rFonts w:ascii="Sylfaen" w:hAnsi="Sylfaen" w:cs="Sylfaen"/>
          <w:lang w:val="ka-GE"/>
        </w:rPr>
      </w:pPr>
      <w:r w:rsidRPr="00CD63CD">
        <w:rPr>
          <w:rFonts w:ascii="Sylfaen" w:hAnsi="Sylfaen" w:cs="Sylfaen"/>
          <w:lang w:val="ka-GE"/>
        </w:rPr>
        <w:t>აღსანიშნავია, რომ ცენტრალურ და აღმოსავლეთ ევროპის ქალაქებში, რომლებიც ბიზნეს სერვისების აუთსორსინგის ჰაბებად პოზიციონირდა, კომპანიები ვეღარ ფართოვდებიან სამუშაო ძალის ნაკლებობის გამო. საქართველოს შეუძლია საიმედო პარტნიორი და სერვისების აუთსორსინგის ახალი ჰაბი გახდეს სტრატეგიული მდებარეობის, სასაათო სარტყელის (GMT+4), ძირითად ბაზრებთან კულტურული მსგავსების და სამუშაო ძალის ხელმისაწვდომობის გამო.</w:t>
      </w:r>
    </w:p>
    <w:p w14:paraId="27490700" w14:textId="77777777" w:rsidR="00247B51" w:rsidRPr="00CD63CD" w:rsidRDefault="00247B51" w:rsidP="00247B51">
      <w:pPr>
        <w:spacing w:line="264" w:lineRule="auto"/>
        <w:jc w:val="both"/>
        <w:rPr>
          <w:rFonts w:ascii="Sylfaen" w:hAnsi="Sylfaen" w:cs="Sylfaen"/>
          <w:lang w:val="ka-GE"/>
        </w:rPr>
      </w:pPr>
    </w:p>
    <w:p w14:paraId="379E5AF3" w14:textId="77777777" w:rsidR="00247B51" w:rsidRPr="00CD63CD" w:rsidRDefault="00247B51" w:rsidP="00247B51">
      <w:pPr>
        <w:spacing w:line="264" w:lineRule="auto"/>
        <w:jc w:val="both"/>
        <w:rPr>
          <w:rFonts w:ascii="Sylfaen" w:hAnsi="Sylfaen" w:cs="Sylfaen"/>
          <w:lang w:val="ka-GE"/>
        </w:rPr>
      </w:pPr>
      <w:r w:rsidRPr="00CD63CD">
        <w:rPr>
          <w:rFonts w:ascii="Sylfaen" w:hAnsi="Sylfaen" w:cs="Sylfaen"/>
          <w:lang w:val="ka-GE"/>
        </w:rPr>
        <w:t xml:space="preserve">საქართველოს ჰყავს ეკონომიკის, ბიზნესის, სოციალურ მეცნიერებათა და ბიზნეს სერვისების აუთსორსინგის ინდუსტრიაში საჭირო მონათესავე ფაკულტეტების შედარებით დიდი ოდენობის სტუდენტი და კურსდამთავრებული (ბოლო წლების განმავლობაში დაახლოებით 20,000 კურსდამთავრებული ყოველწლიურად), რომელთა მნიშვნელოვან ნაწილსაც სამუშაო ძალის ადგილობრივი ბაზარი ვერ ითვისებს. ამასთან, სექტორში უმეტესად საქმდებიან ახალგაზრდები, რომელთა მაღალანაზღაურებად სამუშაო ადგილებზე დასაქმება კვლავ რჩება გამოწვევად. შესაბამისად, პოტენციური ინვესტორი კომპანიების მოთხოვნა და საქართველოში კადრების მიწოდება თანხვედრაშია ერთმანეთთან. ასევე, საქართველოს მნიშვნელოვანი კონკურენტული უპირატესობაა სექტორში არსებული საშუალო ხელფასი, რაც საქართველოში 500 აშშ დოლარის ექვივალენტს შეადგენს და სხვა ქვეყნებთან შედარებით დაბალი მაჩვენებელია. ასევე, საქართველო საკმაოდ კონკურენტულია კომუნალური ხარჯებით და ინტერნეტის ხელმისაწვდომობით - კომუნალური გადასახადები 1 კვ.მ-ზე შეადგენს 2.3 აშშ დოლარს. </w:t>
      </w:r>
    </w:p>
    <w:p w14:paraId="5113EED9" w14:textId="77777777" w:rsidR="00247B51" w:rsidRPr="00702B30" w:rsidRDefault="00247B51" w:rsidP="00247B51">
      <w:pPr>
        <w:spacing w:line="264" w:lineRule="auto"/>
        <w:jc w:val="both"/>
        <w:rPr>
          <w:rFonts w:ascii="Sylfaen" w:hAnsi="Sylfaen"/>
          <w:lang w:val="ka-GE"/>
        </w:rPr>
      </w:pPr>
      <w:r w:rsidRPr="00702B30">
        <w:rPr>
          <w:rFonts w:ascii="Sylfaen" w:hAnsi="Sylfaen"/>
          <w:noProof/>
        </w:rPr>
        <w:drawing>
          <wp:anchor distT="0" distB="0" distL="114300" distR="114300" simplePos="0" relativeHeight="251787264" behindDoc="0" locked="0" layoutInCell="1" allowOverlap="1" wp14:anchorId="6167FDEE" wp14:editId="1681F3DC">
            <wp:simplePos x="0" y="0"/>
            <wp:positionH relativeFrom="column">
              <wp:posOffset>-50849</wp:posOffset>
            </wp:positionH>
            <wp:positionV relativeFrom="paragraph">
              <wp:posOffset>178240</wp:posOffset>
            </wp:positionV>
            <wp:extent cx="6159500" cy="2422769"/>
            <wp:effectExtent l="0" t="0" r="0" b="0"/>
            <wp:wrapNone/>
            <wp:docPr id="155" name="Chart 1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p>
    <w:p w14:paraId="04BEDB1E" w14:textId="77777777" w:rsidR="00247B51" w:rsidRPr="00702B30" w:rsidRDefault="00247B51" w:rsidP="00247B51">
      <w:pPr>
        <w:spacing w:line="264" w:lineRule="auto"/>
        <w:jc w:val="both"/>
        <w:rPr>
          <w:rFonts w:ascii="Sylfaen" w:hAnsi="Sylfaen"/>
          <w:lang w:val="ka-GE"/>
        </w:rPr>
      </w:pPr>
    </w:p>
    <w:p w14:paraId="28E8D109" w14:textId="77777777" w:rsidR="00247B51" w:rsidRPr="00702B30" w:rsidRDefault="00247B51" w:rsidP="00247B51">
      <w:pPr>
        <w:spacing w:line="264" w:lineRule="auto"/>
        <w:jc w:val="both"/>
        <w:rPr>
          <w:rFonts w:ascii="Sylfaen" w:hAnsi="Sylfaen"/>
          <w:lang w:val="ka-GE"/>
        </w:rPr>
      </w:pPr>
    </w:p>
    <w:p w14:paraId="06A81686" w14:textId="77777777" w:rsidR="00247B51" w:rsidRPr="00702B30" w:rsidRDefault="00247B51" w:rsidP="00247B51">
      <w:pPr>
        <w:spacing w:line="264" w:lineRule="auto"/>
        <w:jc w:val="both"/>
        <w:rPr>
          <w:rFonts w:ascii="Sylfaen" w:hAnsi="Sylfaen"/>
          <w:lang w:val="ka-GE"/>
        </w:rPr>
      </w:pPr>
    </w:p>
    <w:p w14:paraId="7974B465" w14:textId="77777777" w:rsidR="00247B51" w:rsidRPr="00702B30" w:rsidRDefault="00247B51" w:rsidP="00247B51">
      <w:pPr>
        <w:spacing w:line="264" w:lineRule="auto"/>
        <w:jc w:val="both"/>
        <w:rPr>
          <w:rFonts w:ascii="Sylfaen" w:hAnsi="Sylfaen"/>
          <w:lang w:val="ka-GE"/>
        </w:rPr>
      </w:pPr>
    </w:p>
    <w:p w14:paraId="0D397CDB" w14:textId="77777777" w:rsidR="00247B51" w:rsidRPr="00702B30" w:rsidRDefault="00247B51" w:rsidP="00247B51">
      <w:pPr>
        <w:spacing w:line="264" w:lineRule="auto"/>
        <w:jc w:val="both"/>
        <w:rPr>
          <w:rFonts w:ascii="Sylfaen" w:hAnsi="Sylfaen"/>
          <w:lang w:val="ka-GE"/>
        </w:rPr>
      </w:pPr>
    </w:p>
    <w:p w14:paraId="7177A244" w14:textId="77777777" w:rsidR="00247B51" w:rsidRPr="00702B30" w:rsidRDefault="00247B51" w:rsidP="00247B51">
      <w:pPr>
        <w:spacing w:line="264" w:lineRule="auto"/>
        <w:jc w:val="both"/>
        <w:rPr>
          <w:rFonts w:ascii="Sylfaen" w:hAnsi="Sylfaen"/>
          <w:lang w:val="ka-GE"/>
        </w:rPr>
      </w:pPr>
    </w:p>
    <w:p w14:paraId="1598FA33" w14:textId="77777777" w:rsidR="00247B51" w:rsidRPr="00702B30" w:rsidRDefault="00247B51" w:rsidP="00247B51">
      <w:pPr>
        <w:spacing w:line="264" w:lineRule="auto"/>
        <w:jc w:val="both"/>
        <w:rPr>
          <w:rFonts w:ascii="Sylfaen" w:hAnsi="Sylfaen"/>
          <w:lang w:val="ka-GE"/>
        </w:rPr>
      </w:pPr>
    </w:p>
    <w:p w14:paraId="28C334CB" w14:textId="77777777" w:rsidR="00247B51" w:rsidRPr="00702B30" w:rsidRDefault="00247B51" w:rsidP="00247B51">
      <w:pPr>
        <w:spacing w:line="264" w:lineRule="auto"/>
        <w:jc w:val="both"/>
        <w:rPr>
          <w:rFonts w:ascii="Sylfaen" w:hAnsi="Sylfaen"/>
          <w:lang w:val="ka-GE"/>
        </w:rPr>
      </w:pPr>
    </w:p>
    <w:p w14:paraId="63CD2769" w14:textId="77777777" w:rsidR="00247B51" w:rsidRPr="00702B30" w:rsidRDefault="00247B51" w:rsidP="00247B51">
      <w:pPr>
        <w:spacing w:line="264" w:lineRule="auto"/>
        <w:jc w:val="both"/>
        <w:rPr>
          <w:rFonts w:ascii="Sylfaen" w:hAnsi="Sylfaen"/>
          <w:lang w:val="ka-GE"/>
        </w:rPr>
      </w:pPr>
    </w:p>
    <w:p w14:paraId="506DD4EA" w14:textId="77777777" w:rsidR="00247B51" w:rsidRPr="00702B30" w:rsidRDefault="00247B51" w:rsidP="00247B51">
      <w:pPr>
        <w:spacing w:line="264" w:lineRule="auto"/>
        <w:jc w:val="both"/>
        <w:rPr>
          <w:rFonts w:ascii="Sylfaen" w:hAnsi="Sylfaen"/>
          <w:lang w:val="ka-GE"/>
        </w:rPr>
      </w:pPr>
    </w:p>
    <w:p w14:paraId="208DF2D2" w14:textId="027B05E5" w:rsidR="00247B51" w:rsidRDefault="00247B51" w:rsidP="00247B51">
      <w:pPr>
        <w:spacing w:line="264" w:lineRule="auto"/>
        <w:jc w:val="both"/>
        <w:rPr>
          <w:rFonts w:ascii="Sylfaen" w:hAnsi="Sylfaen"/>
          <w:lang w:val="ka-GE"/>
        </w:rPr>
      </w:pPr>
    </w:p>
    <w:p w14:paraId="449DC1F6" w14:textId="77777777" w:rsidR="00840815" w:rsidRPr="00702B30" w:rsidRDefault="00840815" w:rsidP="00247B51">
      <w:pPr>
        <w:spacing w:line="264" w:lineRule="auto"/>
        <w:jc w:val="both"/>
        <w:rPr>
          <w:rFonts w:ascii="Sylfaen" w:hAnsi="Sylfaen"/>
          <w:lang w:val="ka-GE"/>
        </w:rPr>
      </w:pPr>
    </w:p>
    <w:p w14:paraId="00A925A7" w14:textId="481544C3" w:rsidR="00247B51" w:rsidRPr="00840815" w:rsidRDefault="00247B51" w:rsidP="00247B51">
      <w:pPr>
        <w:spacing w:line="264" w:lineRule="auto"/>
        <w:jc w:val="both"/>
        <w:rPr>
          <w:rFonts w:ascii="Sylfaen" w:hAnsi="Sylfaen"/>
          <w:sz w:val="20"/>
          <w:lang w:val="ka-GE"/>
        </w:rPr>
      </w:pPr>
      <w:r w:rsidRPr="00840815">
        <w:rPr>
          <w:rFonts w:ascii="Sylfaen" w:hAnsi="Sylfaen"/>
          <w:sz w:val="20"/>
          <w:lang w:val="ka-GE"/>
        </w:rPr>
        <w:t>წყარო: BPO and SSC Investment Potential Research, Deloitte &amp; Touche</w:t>
      </w:r>
    </w:p>
    <w:p w14:paraId="74163674" w14:textId="77777777" w:rsidR="00247B51" w:rsidRPr="00702B30" w:rsidRDefault="00247B51" w:rsidP="00247B51">
      <w:pPr>
        <w:spacing w:line="264" w:lineRule="auto"/>
        <w:jc w:val="both"/>
        <w:rPr>
          <w:rFonts w:ascii="Sylfaen" w:hAnsi="Sylfaen"/>
          <w:lang w:val="ka-GE"/>
        </w:rPr>
      </w:pPr>
    </w:p>
    <w:p w14:paraId="13340897" w14:textId="77777777" w:rsidR="00247B51" w:rsidRDefault="00247B51" w:rsidP="00247B51">
      <w:pPr>
        <w:spacing w:line="264" w:lineRule="auto"/>
        <w:jc w:val="both"/>
        <w:rPr>
          <w:rFonts w:ascii="Sylfaen" w:hAnsi="Sylfaen"/>
          <w:lang w:val="ka-GE"/>
        </w:rPr>
      </w:pPr>
      <w:r w:rsidRPr="00702B30">
        <w:rPr>
          <w:rFonts w:ascii="Sylfaen" w:hAnsi="Sylfaen"/>
          <w:lang w:val="ka-GE"/>
        </w:rPr>
        <w:t xml:space="preserve">გარდა ამისა, სექტორისთვის მნიშვნელოვანია ენების ცოდნა და კომპიუტერული უნარ-ჩვევები. ამ დროისთვის საქართველოში ფუნქციონირებს 62 უმაღლესი სასწავლო დაწესებულება, 66 პროფესიული საგანმანათლებო და 150-ზე მეტი ენის შემსწავლელი ცენტრი. ახალგაზრდა მოსახლეობის მნიშვნელოვანი ნაწილი ფლობს ინგლისურ და რუსულ ენებს, ხოლო გერმანული არის მე-3 ყველაზე გავრცელებული ენა, რაც შესაძლებლობას იძლევა მივაწოდოთ სერვისი საერთაშორისო ბაზრებს. </w:t>
      </w:r>
    </w:p>
    <w:p w14:paraId="7DC8EA7C" w14:textId="2E9963DD" w:rsidR="00840815" w:rsidRDefault="00247B51" w:rsidP="00247B51">
      <w:pPr>
        <w:spacing w:line="264" w:lineRule="auto"/>
        <w:jc w:val="both"/>
        <w:rPr>
          <w:rFonts w:ascii="Sylfaen" w:hAnsi="Sylfaen"/>
          <w:lang w:val="ka-GE"/>
        </w:rPr>
      </w:pPr>
      <w:r w:rsidRPr="00702B30">
        <w:rPr>
          <w:rFonts w:ascii="Sylfaen" w:hAnsi="Sylfaen"/>
          <w:noProof/>
        </w:rPr>
        <w:lastRenderedPageBreak/>
        <w:drawing>
          <wp:anchor distT="0" distB="0" distL="114300" distR="114300" simplePos="0" relativeHeight="251786240" behindDoc="0" locked="0" layoutInCell="1" allowOverlap="1" wp14:anchorId="4D0CCB4D" wp14:editId="476F15EA">
            <wp:simplePos x="0" y="0"/>
            <wp:positionH relativeFrom="column">
              <wp:posOffset>-83</wp:posOffset>
            </wp:positionH>
            <wp:positionV relativeFrom="paragraph">
              <wp:posOffset>167198</wp:posOffset>
            </wp:positionV>
            <wp:extent cx="5478449" cy="2393343"/>
            <wp:effectExtent l="0" t="0" r="8255" b="6985"/>
            <wp:wrapNone/>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p>
    <w:p w14:paraId="4D98DA12" w14:textId="77777777" w:rsidR="000F7F7E" w:rsidRDefault="000F7F7E" w:rsidP="00247B51">
      <w:pPr>
        <w:spacing w:line="264" w:lineRule="auto"/>
        <w:jc w:val="both"/>
        <w:rPr>
          <w:rFonts w:ascii="Sylfaen" w:hAnsi="Sylfaen"/>
          <w:lang w:val="ka-GE"/>
        </w:rPr>
      </w:pPr>
    </w:p>
    <w:p w14:paraId="0771C779" w14:textId="77777777" w:rsidR="00840815" w:rsidRPr="00702B30" w:rsidRDefault="00840815" w:rsidP="00247B51">
      <w:pPr>
        <w:spacing w:line="264" w:lineRule="auto"/>
        <w:jc w:val="both"/>
        <w:rPr>
          <w:rFonts w:ascii="Sylfaen" w:hAnsi="Sylfaen"/>
          <w:lang w:val="ka-GE"/>
        </w:rPr>
      </w:pPr>
    </w:p>
    <w:p w14:paraId="07E40C61" w14:textId="77777777" w:rsidR="00247B51" w:rsidRPr="00702B30" w:rsidRDefault="00247B51" w:rsidP="00247B51">
      <w:pPr>
        <w:spacing w:line="264" w:lineRule="auto"/>
        <w:jc w:val="both"/>
        <w:rPr>
          <w:rFonts w:ascii="Sylfaen" w:hAnsi="Sylfaen"/>
          <w:lang w:val="ka-GE"/>
        </w:rPr>
      </w:pPr>
    </w:p>
    <w:p w14:paraId="52BBA454" w14:textId="77777777" w:rsidR="00247B51" w:rsidRPr="00702B30" w:rsidRDefault="00247B51" w:rsidP="00247B51">
      <w:pPr>
        <w:spacing w:line="264" w:lineRule="auto"/>
        <w:jc w:val="both"/>
        <w:rPr>
          <w:rFonts w:ascii="Sylfaen" w:hAnsi="Sylfaen"/>
          <w:lang w:val="ka-GE"/>
        </w:rPr>
      </w:pPr>
    </w:p>
    <w:p w14:paraId="039C021C" w14:textId="77777777" w:rsidR="00247B51" w:rsidRPr="00702B30" w:rsidRDefault="00247B51" w:rsidP="00247B51">
      <w:pPr>
        <w:spacing w:line="264" w:lineRule="auto"/>
        <w:jc w:val="both"/>
        <w:rPr>
          <w:rFonts w:ascii="Sylfaen" w:hAnsi="Sylfaen"/>
          <w:lang w:val="ka-GE"/>
        </w:rPr>
      </w:pPr>
    </w:p>
    <w:p w14:paraId="1309AC9D" w14:textId="77777777" w:rsidR="00247B51" w:rsidRPr="00702B30" w:rsidRDefault="00247B51" w:rsidP="00247B51">
      <w:pPr>
        <w:spacing w:line="264" w:lineRule="auto"/>
        <w:jc w:val="both"/>
        <w:rPr>
          <w:rFonts w:ascii="Sylfaen" w:hAnsi="Sylfaen"/>
          <w:lang w:val="ka-GE"/>
        </w:rPr>
      </w:pPr>
    </w:p>
    <w:p w14:paraId="752FBE9A" w14:textId="77777777" w:rsidR="00247B51" w:rsidRPr="00702B30" w:rsidRDefault="00247B51" w:rsidP="00247B51">
      <w:pPr>
        <w:spacing w:line="264" w:lineRule="auto"/>
        <w:jc w:val="both"/>
        <w:rPr>
          <w:rFonts w:ascii="Sylfaen" w:hAnsi="Sylfaen"/>
          <w:lang w:val="ka-GE"/>
        </w:rPr>
      </w:pPr>
    </w:p>
    <w:p w14:paraId="43B0034B" w14:textId="77777777" w:rsidR="00247B51" w:rsidRPr="00702B30" w:rsidRDefault="00247B51" w:rsidP="00247B51">
      <w:pPr>
        <w:spacing w:line="264" w:lineRule="auto"/>
        <w:jc w:val="both"/>
        <w:rPr>
          <w:rFonts w:ascii="Sylfaen" w:hAnsi="Sylfaen"/>
          <w:lang w:val="ka-GE"/>
        </w:rPr>
      </w:pPr>
    </w:p>
    <w:p w14:paraId="527B3D12" w14:textId="77777777" w:rsidR="00247B51" w:rsidRPr="00702B30" w:rsidRDefault="00247B51" w:rsidP="00247B51">
      <w:pPr>
        <w:spacing w:line="264" w:lineRule="auto"/>
        <w:jc w:val="both"/>
        <w:rPr>
          <w:rFonts w:ascii="Sylfaen" w:hAnsi="Sylfaen"/>
          <w:lang w:val="ka-GE"/>
        </w:rPr>
      </w:pPr>
    </w:p>
    <w:p w14:paraId="5CE2B9CC" w14:textId="77777777" w:rsidR="00247B51" w:rsidRPr="00702B30" w:rsidRDefault="00247B51" w:rsidP="00247B51">
      <w:pPr>
        <w:spacing w:line="264" w:lineRule="auto"/>
        <w:jc w:val="both"/>
        <w:rPr>
          <w:rFonts w:ascii="Sylfaen" w:hAnsi="Sylfaen"/>
          <w:lang w:val="ka-GE"/>
        </w:rPr>
      </w:pPr>
    </w:p>
    <w:p w14:paraId="00FEB449" w14:textId="77777777" w:rsidR="00247B51" w:rsidRPr="00702B30" w:rsidRDefault="00247B51" w:rsidP="00247B51">
      <w:pPr>
        <w:spacing w:line="264" w:lineRule="auto"/>
        <w:jc w:val="both"/>
        <w:rPr>
          <w:rFonts w:ascii="Sylfaen" w:hAnsi="Sylfaen"/>
          <w:lang w:val="ka-GE"/>
        </w:rPr>
      </w:pPr>
    </w:p>
    <w:p w14:paraId="4656FA95" w14:textId="77777777" w:rsidR="00247B51" w:rsidRPr="00702B30" w:rsidRDefault="00247B51" w:rsidP="00247B51">
      <w:pPr>
        <w:spacing w:line="264" w:lineRule="auto"/>
        <w:jc w:val="both"/>
        <w:rPr>
          <w:rFonts w:ascii="Sylfaen" w:hAnsi="Sylfaen"/>
          <w:lang w:val="ka-GE"/>
        </w:rPr>
      </w:pPr>
    </w:p>
    <w:p w14:paraId="28161820" w14:textId="77777777" w:rsidR="00247B51" w:rsidRPr="00702B30" w:rsidRDefault="00247B51" w:rsidP="00247B51">
      <w:pPr>
        <w:spacing w:line="264" w:lineRule="auto"/>
        <w:jc w:val="both"/>
        <w:rPr>
          <w:rFonts w:ascii="Sylfaen" w:hAnsi="Sylfaen"/>
          <w:i/>
          <w:sz w:val="18"/>
          <w:szCs w:val="18"/>
          <w:lang w:val="ka-GE"/>
        </w:rPr>
      </w:pPr>
      <w:r w:rsidRPr="00702B30">
        <w:rPr>
          <w:rFonts w:ascii="Sylfaen" w:hAnsi="Sylfaen"/>
          <w:i/>
          <w:sz w:val="18"/>
          <w:szCs w:val="18"/>
          <w:lang w:val="ka-GE"/>
        </w:rPr>
        <w:t>* შენიშვნა: დიაგრამა აჩვენებს მოსახლეობის პროცენტულ რაოდენობას, რომლებმაც განაცხადეს, რომ ფლობენ უცხო ენას. გამოკითხულთა დაახლოებით ერთი მესამედი დათანხმდა საკუთარი უნარების გადამოწმებას ტესტირების გზით, რის შემდეგაც 90%-ზე მეტმა რესპონდენტმა  წარმატებით ჩააბარა ტესტი</w:t>
      </w:r>
    </w:p>
    <w:p w14:paraId="72A8537F" w14:textId="77777777" w:rsidR="00247B51" w:rsidRPr="00702B30" w:rsidRDefault="00247B51" w:rsidP="00247B51">
      <w:pPr>
        <w:spacing w:line="264" w:lineRule="auto"/>
        <w:jc w:val="both"/>
        <w:rPr>
          <w:rFonts w:ascii="Sylfaen" w:hAnsi="Sylfaen"/>
          <w:i/>
          <w:lang w:val="ka-GE"/>
        </w:rPr>
      </w:pPr>
    </w:p>
    <w:p w14:paraId="3E98211A" w14:textId="77777777" w:rsidR="00247B51" w:rsidRPr="00840815" w:rsidRDefault="00247B51" w:rsidP="00247B51">
      <w:pPr>
        <w:spacing w:line="264" w:lineRule="auto"/>
        <w:jc w:val="both"/>
        <w:rPr>
          <w:sz w:val="20"/>
          <w:szCs w:val="20"/>
          <w:lang w:val="ka-GE"/>
        </w:rPr>
      </w:pPr>
      <w:r w:rsidRPr="00840815">
        <w:rPr>
          <w:rFonts w:ascii="Sylfaen" w:hAnsi="Sylfaen"/>
          <w:i/>
          <w:sz w:val="20"/>
          <w:szCs w:val="20"/>
          <w:lang w:val="ka-GE"/>
        </w:rPr>
        <w:t xml:space="preserve">წყარო: </w:t>
      </w:r>
      <w:r w:rsidRPr="00840815">
        <w:rPr>
          <w:rFonts w:ascii="Sylfaen" w:hAnsi="Sylfaen"/>
          <w:i/>
          <w:color w:val="000000" w:themeColor="text1"/>
          <w:sz w:val="20"/>
          <w:szCs w:val="20"/>
          <w:lang w:val="ka-GE"/>
        </w:rPr>
        <w:t>BPO and SSC Investment Potential Research, Deloitte &amp; Touche</w:t>
      </w:r>
    </w:p>
    <w:p w14:paraId="6D3AC6EC" w14:textId="77777777" w:rsidR="00247B51" w:rsidRPr="00702B30" w:rsidRDefault="00247B51" w:rsidP="00247B51">
      <w:pPr>
        <w:spacing w:line="264" w:lineRule="auto"/>
        <w:jc w:val="both"/>
        <w:rPr>
          <w:rFonts w:ascii="Sylfaen" w:hAnsi="Sylfaen"/>
          <w:i/>
          <w:lang w:val="ka-GE"/>
        </w:rPr>
      </w:pPr>
    </w:p>
    <w:p w14:paraId="02EE3BD5" w14:textId="77777777" w:rsidR="00247B51" w:rsidRPr="00702B30" w:rsidRDefault="00247B51" w:rsidP="00247B51">
      <w:pPr>
        <w:spacing w:line="264" w:lineRule="auto"/>
        <w:jc w:val="both"/>
        <w:rPr>
          <w:rFonts w:ascii="Sylfaen" w:hAnsi="Sylfaen" w:cs="Sylfaen"/>
          <w:lang w:val="ka-GE"/>
        </w:rPr>
      </w:pPr>
      <w:r w:rsidRPr="00702B30">
        <w:rPr>
          <w:rFonts w:ascii="Sylfaen" w:hAnsi="Sylfaen" w:cs="Sylfaen"/>
          <w:lang w:val="ka-GE"/>
        </w:rPr>
        <w:t>Deloitte &amp; Touche-ის</w:t>
      </w:r>
      <w:r w:rsidRPr="00702B30">
        <w:rPr>
          <w:rFonts w:ascii="Sylfaen" w:hAnsi="Sylfaen" w:cs="Sylfaen"/>
          <w:color w:val="000000" w:themeColor="text1"/>
          <w:lang w:val="ka-GE"/>
        </w:rPr>
        <w:t xml:space="preserve"> მიერ განხორციელებული კვლევის </w:t>
      </w:r>
      <w:r w:rsidRPr="00702B30">
        <w:rPr>
          <w:rFonts w:ascii="Sylfaen" w:hAnsi="Sylfaen" w:cs="Sylfaen"/>
          <w:lang w:val="ka-GE"/>
        </w:rPr>
        <w:t>თანახმად საქართველოს 5 დიდ ქალაქში (თბილისი, ქუთაისი, ბათუმი, ზუგდიდი, თელავი) უცხო ენის მცოდნე პოტენციური სამუშაო ძალა 574 ათასს უტოლდება. ასევე, 2009-2018 წლების მანძილზე ეროვნულ გამოცდებზე 340 ათასმა ახალგაზრდამ ჩააბარა უცხო ენის გამოცდა. უნივერსიტეტების უმეტესობაში ინგლისური ენა ისწავლება, თუმცა ყოველწლიურად სტუდენტების 10-15% ირჩევს გერმანულ ან სხვა ევროპულ ენას მეორე უცხო ენად.</w:t>
      </w:r>
    </w:p>
    <w:p w14:paraId="087A03AB" w14:textId="77777777" w:rsidR="00247B51" w:rsidRPr="00702B30" w:rsidRDefault="00247B51" w:rsidP="00247B51">
      <w:pPr>
        <w:spacing w:line="264" w:lineRule="auto"/>
        <w:jc w:val="both"/>
        <w:rPr>
          <w:rFonts w:ascii="Sylfaen" w:hAnsi="Sylfaen" w:cs="Sylfaen"/>
          <w:lang w:val="ka-GE"/>
        </w:rPr>
      </w:pPr>
    </w:p>
    <w:p w14:paraId="4BEB6DD2" w14:textId="77777777" w:rsidR="00247B51" w:rsidRPr="00702B30" w:rsidRDefault="00247B51" w:rsidP="00247B51">
      <w:pPr>
        <w:spacing w:line="264" w:lineRule="auto"/>
        <w:jc w:val="both"/>
        <w:rPr>
          <w:rFonts w:ascii="Sylfaen" w:hAnsi="Sylfaen" w:cs="Sylfaen"/>
          <w:lang w:val="ka-GE"/>
        </w:rPr>
      </w:pPr>
      <w:r w:rsidRPr="00702B30">
        <w:rPr>
          <w:rFonts w:ascii="Sylfaen" w:hAnsi="Sylfaen"/>
          <w:lang w:val="ka-GE"/>
        </w:rPr>
        <w:t xml:space="preserve">მნიშვნელოვანია, რომ </w:t>
      </w:r>
      <w:r w:rsidRPr="00702B30">
        <w:rPr>
          <w:rFonts w:ascii="Sylfaen" w:hAnsi="Sylfaen" w:cs="Sylfaen"/>
          <w:lang w:val="ka-GE"/>
        </w:rPr>
        <w:t xml:space="preserve">საქართველოში </w:t>
      </w:r>
      <w:r w:rsidRPr="00702B30">
        <w:rPr>
          <w:rFonts w:ascii="Sylfaen" w:hAnsi="Sylfaen"/>
          <w:lang w:val="ka-GE"/>
        </w:rPr>
        <w:t xml:space="preserve">უკვე </w:t>
      </w:r>
      <w:r w:rsidRPr="00702B30">
        <w:rPr>
          <w:rFonts w:ascii="Sylfaen" w:hAnsi="Sylfaen" w:cs="Sylfaen"/>
          <w:lang w:val="ka-GE"/>
        </w:rPr>
        <w:t>შემოსულია რამდენიმე დიდი საერთაშორისო კომპანია და ამჟამად, საქართველოდან</w:t>
      </w:r>
      <w:r w:rsidRPr="00702B30">
        <w:rPr>
          <w:lang w:val="ka-GE"/>
        </w:rPr>
        <w:t xml:space="preserve"> 10-</w:t>
      </w:r>
      <w:r w:rsidRPr="00702B30">
        <w:rPr>
          <w:rFonts w:ascii="Sylfaen" w:hAnsi="Sylfaen" w:cs="Sylfaen"/>
          <w:lang w:val="ka-GE"/>
        </w:rPr>
        <w:t>მდე ენაზე ხდება დისტანციურად სერვისების მიწოდება ცნობილი და მსხვილი საერთაშორისო კომპანიებისთვის</w:t>
      </w:r>
      <w:r w:rsidRPr="00702B30">
        <w:rPr>
          <w:lang w:val="ka-GE"/>
        </w:rPr>
        <w:t xml:space="preserve">. </w:t>
      </w:r>
      <w:r w:rsidRPr="00702B30">
        <w:rPr>
          <w:rFonts w:ascii="Sylfaen" w:hAnsi="Sylfaen" w:cs="Sylfaen"/>
          <w:lang w:val="ka-GE"/>
        </w:rPr>
        <w:t>ეს სერვისები მოიცავს სატელეფონო დახმარებას</w:t>
      </w:r>
      <w:r w:rsidRPr="00702B30">
        <w:rPr>
          <w:lang w:val="ka-GE"/>
        </w:rPr>
        <w:t xml:space="preserve">, </w:t>
      </w:r>
      <w:r w:rsidRPr="00702B30">
        <w:rPr>
          <w:rFonts w:ascii="Sylfaen" w:hAnsi="Sylfaen" w:cs="Sylfaen"/>
          <w:lang w:val="ka-GE"/>
        </w:rPr>
        <w:t>ონლაინ კომუნიკაციას</w:t>
      </w:r>
      <w:r w:rsidRPr="00702B30">
        <w:rPr>
          <w:lang w:val="ka-GE"/>
        </w:rPr>
        <w:t xml:space="preserve">, </w:t>
      </w:r>
      <w:r w:rsidRPr="00702B30">
        <w:rPr>
          <w:rFonts w:ascii="Sylfaen" w:hAnsi="Sylfaen" w:cs="Sylfaen"/>
          <w:lang w:val="ka-GE"/>
        </w:rPr>
        <w:t>IT სერვისებს</w:t>
      </w:r>
      <w:r w:rsidRPr="00702B30">
        <w:rPr>
          <w:lang w:val="ka-GE"/>
        </w:rPr>
        <w:t xml:space="preserve">, </w:t>
      </w:r>
      <w:r w:rsidRPr="00702B30">
        <w:rPr>
          <w:rFonts w:ascii="Sylfaen" w:hAnsi="Sylfaen" w:cs="Sylfaen"/>
          <w:lang w:val="ka-GE"/>
        </w:rPr>
        <w:t>არქიტექტურულ და საინჟინრო ნახაზების აუთსორსინგს და სხვა.</w:t>
      </w:r>
    </w:p>
    <w:p w14:paraId="21E0F2B0" w14:textId="77777777" w:rsidR="00247B51" w:rsidRPr="00702B30" w:rsidRDefault="00247B51" w:rsidP="00247B51">
      <w:pPr>
        <w:spacing w:line="264" w:lineRule="auto"/>
        <w:jc w:val="both"/>
        <w:rPr>
          <w:rFonts w:ascii="Sylfaen" w:hAnsi="Sylfaen" w:cs="Sylfaen"/>
          <w:lang w:val="ka-GE"/>
        </w:rPr>
      </w:pPr>
    </w:p>
    <w:p w14:paraId="4DCB1996"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სერვისების აუთსორსინგის მიმართულებით აწარმოე საქართველოში ინვესტიციების მოზიდვის მიმართულება ფოკუსირებულია 5 ქვე-სექტორზე: მომხმარებლებთან ურთიერთობა (CRM), ფინანსური სერვისების აუთსორსინგი, HR აუთსორსინგი, აპლიკაციების დამზადება, დიზაინი, არქიტექტურა და საინჟინრო სერვისები. </w:t>
      </w:r>
    </w:p>
    <w:p w14:paraId="03A16C8F" w14:textId="77777777" w:rsidR="00247B51" w:rsidRPr="00702B30" w:rsidRDefault="00247B51" w:rsidP="00247B51">
      <w:pPr>
        <w:spacing w:line="264" w:lineRule="auto"/>
        <w:jc w:val="both"/>
        <w:rPr>
          <w:rFonts w:ascii="Sylfaen" w:hAnsi="Sylfaen"/>
          <w:lang w:val="ka-GE"/>
        </w:rPr>
      </w:pPr>
    </w:p>
    <w:p w14:paraId="62CE4DFD" w14:textId="77777777" w:rsidR="00247B51" w:rsidRPr="00702B30" w:rsidRDefault="00247B51" w:rsidP="00247B51">
      <w:pPr>
        <w:spacing w:line="264" w:lineRule="auto"/>
        <w:jc w:val="both"/>
        <w:rPr>
          <w:rFonts w:ascii="Sylfaen" w:hAnsi="Sylfaen" w:cs="Sylfaen"/>
          <w:lang w:val="ka-GE"/>
        </w:rPr>
      </w:pPr>
      <w:r w:rsidRPr="00702B30">
        <w:rPr>
          <w:rFonts w:ascii="Sylfaen" w:hAnsi="Sylfaen" w:cs="Sylfaen"/>
          <w:lang w:val="ka-GE"/>
        </w:rPr>
        <w:t xml:space="preserve">საქართველოს კონკურენტული უპირატესობები, რომლის დახმარებითაც შესაძლებელია საერთაშორისო ბიზნეს და IT სერვისების პროვაიდერი კომპანიების მოზიდვა, მოიცავს შემდეგს: </w:t>
      </w:r>
    </w:p>
    <w:p w14:paraId="1F92CAEA" w14:textId="77777777" w:rsidR="00247B51" w:rsidRPr="00702B30" w:rsidRDefault="00247B51" w:rsidP="00247B51">
      <w:pPr>
        <w:spacing w:line="264" w:lineRule="auto"/>
        <w:jc w:val="both"/>
        <w:rPr>
          <w:rFonts w:ascii="Sylfaen" w:hAnsi="Sylfaen" w:cs="Sylfaen"/>
          <w:lang w:val="ka-GE"/>
        </w:rPr>
      </w:pPr>
    </w:p>
    <w:p w14:paraId="5D7F2AFA" w14:textId="77777777" w:rsidR="00247B51" w:rsidRPr="00702B30" w:rsidRDefault="00247B51" w:rsidP="00247B51">
      <w:pPr>
        <w:pStyle w:val="ListParagraph"/>
        <w:numPr>
          <w:ilvl w:val="0"/>
          <w:numId w:val="8"/>
        </w:numPr>
        <w:spacing w:line="264" w:lineRule="auto"/>
        <w:contextualSpacing w:val="0"/>
        <w:jc w:val="both"/>
        <w:rPr>
          <w:rFonts w:ascii="Sylfaen" w:hAnsi="Sylfaen" w:cs="Sylfaen"/>
          <w:lang w:val="ka-GE"/>
        </w:rPr>
      </w:pPr>
      <w:r w:rsidRPr="00702B30">
        <w:rPr>
          <w:rFonts w:ascii="Sylfaen" w:hAnsi="Sylfaen" w:cs="Sylfaen"/>
          <w:lang w:val="ka-GE"/>
        </w:rPr>
        <w:t>გეოგრაფიული ადგილმდებარეობა და დროითი სარტყელი (GMT+4)</w:t>
      </w:r>
    </w:p>
    <w:p w14:paraId="72A0ACF5" w14:textId="77777777" w:rsidR="00247B51" w:rsidRPr="00702B30" w:rsidRDefault="00247B51" w:rsidP="00247B51">
      <w:pPr>
        <w:pStyle w:val="ListParagraph"/>
        <w:numPr>
          <w:ilvl w:val="0"/>
          <w:numId w:val="8"/>
        </w:numPr>
        <w:spacing w:line="264" w:lineRule="auto"/>
        <w:contextualSpacing w:val="0"/>
        <w:jc w:val="both"/>
        <w:rPr>
          <w:rFonts w:ascii="Sylfaen" w:hAnsi="Sylfaen" w:cs="Sylfaen"/>
          <w:lang w:val="ka-GE"/>
        </w:rPr>
      </w:pPr>
      <w:r w:rsidRPr="00702B30">
        <w:rPr>
          <w:rFonts w:ascii="Sylfaen" w:hAnsi="Sylfaen" w:cs="Sylfaen"/>
          <w:lang w:val="ka-GE"/>
        </w:rPr>
        <w:t>ახალგაზრდა სამუშაო ძალა უცხო ენების და კომპიუტერული უნარ-ჩვევების სათანადო ცოდნის დონით; პოტენციური სამუშაო ძალის ტრენინგის თანადაფინანსება</w:t>
      </w:r>
    </w:p>
    <w:p w14:paraId="191821AD" w14:textId="77777777" w:rsidR="00247B51" w:rsidRPr="005907C9" w:rsidRDefault="00247B51" w:rsidP="00247B51">
      <w:pPr>
        <w:pStyle w:val="ListParagraph"/>
        <w:numPr>
          <w:ilvl w:val="0"/>
          <w:numId w:val="8"/>
        </w:numPr>
        <w:spacing w:line="264" w:lineRule="auto"/>
        <w:contextualSpacing w:val="0"/>
        <w:jc w:val="both"/>
        <w:rPr>
          <w:rFonts w:ascii="Sylfaen" w:hAnsi="Sylfaen" w:cs="Sylfaen"/>
          <w:lang w:val="ka-GE"/>
        </w:rPr>
      </w:pPr>
      <w:r w:rsidRPr="00702B30">
        <w:rPr>
          <w:rFonts w:ascii="Sylfaen" w:hAnsi="Sylfaen" w:cs="Sylfaen"/>
          <w:lang w:val="ka-GE"/>
        </w:rPr>
        <w:t xml:space="preserve">კონკურენტული ბიზნეს-საოპერაციო და </w:t>
      </w:r>
      <w:r w:rsidRPr="005907C9">
        <w:rPr>
          <w:rFonts w:ascii="Sylfaen" w:hAnsi="Sylfaen" w:cs="Sylfaen"/>
          <w:lang w:val="ka-GE"/>
        </w:rPr>
        <w:t xml:space="preserve">ქვეყანაში ცხოვრებასთან დაკავშირებული ხარჯები: </w:t>
      </w:r>
      <w:r w:rsidRPr="00702B30">
        <w:rPr>
          <w:rFonts w:ascii="Sylfaen" w:hAnsi="Sylfaen" w:cs="Sylfaen"/>
          <w:lang w:val="ka-GE"/>
        </w:rPr>
        <w:t xml:space="preserve">ხელფასები, კომუნალური გადასახადები, საოფისე ქირის გადასახადი, </w:t>
      </w:r>
      <w:r w:rsidRPr="005907C9">
        <w:rPr>
          <w:rFonts w:ascii="Sylfaen" w:hAnsi="Sylfaen" w:cs="Sylfaen"/>
          <w:lang w:val="ka-GE"/>
        </w:rPr>
        <w:t xml:space="preserve">დაბალი </w:t>
      </w:r>
      <w:r w:rsidRPr="005907C9">
        <w:rPr>
          <w:rFonts w:ascii="Sylfaen" w:hAnsi="Sylfaen" w:cs="Sylfaen"/>
          <w:lang w:val="ka-GE"/>
        </w:rPr>
        <w:lastRenderedPageBreak/>
        <w:t>სამომხმარებლო და საცხოვრებელი ხარჯები პროფესიონალი კადრების უცხოეთიდან რელოკაციისთვის</w:t>
      </w:r>
    </w:p>
    <w:p w14:paraId="4DD0A843" w14:textId="77777777" w:rsidR="00247B51" w:rsidRPr="00702B30" w:rsidRDefault="00247B51" w:rsidP="00247B51">
      <w:pPr>
        <w:pStyle w:val="ListParagraph"/>
        <w:numPr>
          <w:ilvl w:val="0"/>
          <w:numId w:val="8"/>
        </w:numPr>
        <w:spacing w:line="264" w:lineRule="auto"/>
        <w:contextualSpacing w:val="0"/>
        <w:jc w:val="both"/>
        <w:rPr>
          <w:rFonts w:ascii="Sylfaen" w:hAnsi="Sylfaen" w:cs="Sylfaen"/>
          <w:lang w:val="ka-GE"/>
        </w:rPr>
      </w:pPr>
      <w:r w:rsidRPr="00702B30">
        <w:rPr>
          <w:rFonts w:ascii="Sylfaen" w:hAnsi="Sylfaen" w:cs="Sylfaen"/>
          <w:lang w:val="ka-GE"/>
        </w:rPr>
        <w:t>სახელმწიფოს მიერ შეთავაზებული ხელშეწყობის მექანიზმები, როგორიცაა საგადასახადო შეღავათები IT სერვისების ექსპორტისას (“ვირტუალური ზონის კომპანიის“ სტატუსი)</w:t>
      </w:r>
    </w:p>
    <w:p w14:paraId="58D3F7F1" w14:textId="77777777" w:rsidR="00247B51" w:rsidRPr="005907C9" w:rsidRDefault="00247B51" w:rsidP="00247B51">
      <w:pPr>
        <w:pStyle w:val="ListParagraph"/>
        <w:numPr>
          <w:ilvl w:val="0"/>
          <w:numId w:val="8"/>
        </w:numPr>
        <w:spacing w:line="264" w:lineRule="auto"/>
        <w:contextualSpacing w:val="0"/>
        <w:jc w:val="both"/>
        <w:rPr>
          <w:rFonts w:ascii="Sylfaen" w:hAnsi="Sylfaen" w:cs="Sylfaen"/>
          <w:lang w:val="ka-GE"/>
        </w:rPr>
      </w:pPr>
      <w:r w:rsidRPr="005907C9">
        <w:rPr>
          <w:rFonts w:ascii="Sylfaen" w:hAnsi="Sylfaen" w:cs="Sylfaen"/>
          <w:lang w:val="ka-GE"/>
        </w:rPr>
        <w:t>სწრაფი და მაღალი ხარისხის ინტერნეტი, ელექტროენერგიის უწყვეტი მიწოდება, რაც საშუალებას მიცემს პროვაიდერებს იმუშავონ როგორც ტრადიციული მოდელით-წარმართონ ოპერაციები ოფისიდან, ასევე დანერგონ შერეული (hybrid) და დისტანციურად მუშაობის WFH (Work-from-Home) მოდელები, რაც აქტუალური გახდა კორონავირუსისგან გამოწვეული პანდემიის გამო დაწესებული შეზღუდვების პირობებში</w:t>
      </w:r>
    </w:p>
    <w:p w14:paraId="56DBBE14" w14:textId="77777777" w:rsidR="00247B51" w:rsidRPr="00702B30" w:rsidRDefault="00247B51" w:rsidP="00247B51">
      <w:pPr>
        <w:spacing w:line="264" w:lineRule="auto"/>
        <w:jc w:val="both"/>
        <w:rPr>
          <w:rFonts w:ascii="Sylfaen" w:hAnsi="Sylfaen" w:cs="Sylfaen"/>
          <w:lang w:val="ka-GE"/>
        </w:rPr>
      </w:pPr>
    </w:p>
    <w:p w14:paraId="4717E3D3" w14:textId="77777777" w:rsidR="00247B51" w:rsidRDefault="00247B51" w:rsidP="00247B51">
      <w:pPr>
        <w:spacing w:line="264" w:lineRule="auto"/>
        <w:jc w:val="both"/>
        <w:rPr>
          <w:rFonts w:ascii="Sylfaen" w:hAnsi="Sylfaen"/>
          <w:color w:val="1F4E79"/>
          <w:szCs w:val="22"/>
          <w:lang w:val="ka-GE"/>
        </w:rPr>
      </w:pPr>
    </w:p>
    <w:p w14:paraId="7A8BF854" w14:textId="77777777" w:rsidR="00247B51" w:rsidRPr="00702B30" w:rsidRDefault="00247B51" w:rsidP="00247B51">
      <w:pPr>
        <w:spacing w:line="264" w:lineRule="auto"/>
        <w:jc w:val="both"/>
        <w:rPr>
          <w:rFonts w:ascii="Sylfaen" w:hAnsi="Sylfaen"/>
          <w:color w:val="1F4E79"/>
          <w:szCs w:val="22"/>
          <w:lang w:val="ka-GE"/>
        </w:rPr>
      </w:pPr>
      <w:r w:rsidRPr="00702B30">
        <w:rPr>
          <w:rFonts w:ascii="Sylfaen" w:hAnsi="Sylfaen"/>
          <w:color w:val="1F4E79"/>
          <w:szCs w:val="22"/>
          <w:lang w:val="ka-GE"/>
        </w:rPr>
        <w:t xml:space="preserve">ბიზნეს სერვისების აუთსორსინგის (BPO და IT) სექტორში ინვესტიციების მოსაზიდად შემუშავებული მიდგომა </w:t>
      </w:r>
    </w:p>
    <w:p w14:paraId="66C2B72F" w14:textId="77777777" w:rsidR="00247B51" w:rsidRPr="00702B30" w:rsidRDefault="00247B51" w:rsidP="00247B51">
      <w:pPr>
        <w:spacing w:line="264" w:lineRule="auto"/>
        <w:jc w:val="both"/>
        <w:rPr>
          <w:rFonts w:ascii="Sylfaen" w:hAnsi="Sylfaen" w:cstheme="minorHAnsi"/>
          <w:lang w:val="ka-GE"/>
        </w:rPr>
      </w:pPr>
    </w:p>
    <w:p w14:paraId="56FA6BE7" w14:textId="77777777" w:rsidR="00247B51" w:rsidRPr="005907C9" w:rsidRDefault="00247B51" w:rsidP="00247B51">
      <w:pPr>
        <w:spacing w:line="264" w:lineRule="auto"/>
        <w:jc w:val="both"/>
        <w:rPr>
          <w:rFonts w:ascii="Sylfaen" w:hAnsi="Sylfaen"/>
          <w:lang w:val="ka-GE"/>
        </w:rPr>
      </w:pPr>
      <w:r w:rsidRPr="00702B30">
        <w:rPr>
          <w:rFonts w:ascii="Sylfaen" w:hAnsi="Sylfaen" w:cstheme="minorHAnsi"/>
          <w:lang w:val="ka-GE"/>
        </w:rPr>
        <w:t xml:space="preserve">გლობალური ტენდენციების, საქართველოში სექტორში არსებული წარმატებული მაგალითების და </w:t>
      </w:r>
      <w:r w:rsidRPr="00702B30">
        <w:rPr>
          <w:rFonts w:ascii="Sylfaen" w:hAnsi="Sylfaen"/>
          <w:lang w:val="ka-GE"/>
        </w:rPr>
        <w:t xml:space="preserve">ქვეყნის კონკურენტული უპირატესობებიდან გამომდინარე აღნიშნული მიმართულება იქნა შერჩეული, როგორც ერთ-ერთი პრიორიტეტი პირდაპირი უცხოური ინვესტიციების მოსაზიდად. </w:t>
      </w:r>
      <w:r w:rsidRPr="005907C9">
        <w:rPr>
          <w:rFonts w:ascii="Sylfaen" w:hAnsi="Sylfaen"/>
          <w:lang w:val="ka-GE"/>
        </w:rPr>
        <w:t xml:space="preserve">კორონავირუსის პანდემიის გამო სექტორში შექმნილი გამოწვევების და ახალი შესაძლებლობების გათვალისწინებით 2020 წელს მოხდა საქართველოს საინვესტიციო შეთავაზების განახლება და ინვესტორების წასახალისებლად შემუშავებული ახალი მექანიზმი “FDI გრანტი“ ერთ-ერთ  მნიშვნელოვან მიმართულებად მოიცავს ბიზნეს-პროცესების აუთსორსინგს. 750 000 ლარამდე მოცულობის გრანტი, რასაც ინვესტორები საქართველოში მინიმუმ 200 ადამიანის დასაქმების და 5 მილიონი ლარის ინვესტიციის შემთხვევაში მიიღებენ, გამიზნულია სამუშაო ძალის გადამზადებასა და/ან ინფრასტრუქტურის მოწყობაზე. </w:t>
      </w:r>
    </w:p>
    <w:p w14:paraId="600A50FC" w14:textId="77777777" w:rsidR="00247B51" w:rsidRPr="00702B30" w:rsidRDefault="00247B51" w:rsidP="00247B51">
      <w:pPr>
        <w:spacing w:line="264" w:lineRule="auto"/>
        <w:jc w:val="both"/>
        <w:rPr>
          <w:rFonts w:ascii="Sylfaen" w:hAnsi="Sylfaen"/>
          <w:lang w:val="ka-GE"/>
        </w:rPr>
      </w:pPr>
    </w:p>
    <w:p w14:paraId="06D1CC1C"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სექტორში ახალი Greenfield FDI პროექტების უმრავლესობა ითვალისწინებს 200–დან 1000-მდე ადამიანის დასაქმებას და მსგავსი ტიპის პროექტების მოსაზიდად ინვესტორი დარწმუნებული უნდა იყოს, რომ ქვეყანა შეძლებს შესაბამისი მოცულობის კადრების მიწოდებას. </w:t>
      </w:r>
    </w:p>
    <w:p w14:paraId="39900B9D" w14:textId="77777777" w:rsidR="00247B51" w:rsidRPr="00702B30" w:rsidRDefault="00247B51" w:rsidP="00247B51">
      <w:pPr>
        <w:spacing w:line="264" w:lineRule="auto"/>
        <w:jc w:val="both"/>
        <w:rPr>
          <w:rFonts w:ascii="Sylfaen" w:hAnsi="Sylfaen"/>
          <w:lang w:val="ka-GE"/>
        </w:rPr>
      </w:pPr>
    </w:p>
    <w:p w14:paraId="661A5DC6"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საწყის ეტაპზე სააგენტოს „აწარმოე საქართველოში“ პრიორიტეტს წარმოადგენს სერვისების აუთსორსინგის სფეროში მოღვაწე ახალი საერთაშორისო კომპანიების საქართველოთი დაინტერესება და შედარებით მარტივი პროცესების აუთსორსინგის დაწყება, რომლებისთვისაც შესაძლებელია მობილიზებული იყოს დიდი რაოდენობით კვალიფიციური კადრები მოკლევადიან პერიოდში, მაგალითად: უცხოენოვან მომხმარებლებთან ურთიერთობის სერვისები, როგორიცაა უცხოენოვანი ქოლ-ცენტრი და ტექნიკური მხარდაჭერის სერვისი. </w:t>
      </w:r>
    </w:p>
    <w:p w14:paraId="1C8C69AC" w14:textId="77777777" w:rsidR="00247B51" w:rsidRPr="00702B30" w:rsidRDefault="00247B51" w:rsidP="00247B51">
      <w:pPr>
        <w:spacing w:line="264" w:lineRule="auto"/>
        <w:jc w:val="both"/>
        <w:rPr>
          <w:rFonts w:ascii="Sylfaen" w:hAnsi="Sylfaen"/>
          <w:lang w:val="ka-GE"/>
        </w:rPr>
      </w:pPr>
    </w:p>
    <w:p w14:paraId="51BE9ECF"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შემდგომი ეტაპი იქნება საერთაშორისო კომპანიების დაინტერესება უფრო რთული (advanced) ბიზნეს &amp; IT პროცესების საქართველოში აუთსორსინგით, რაც თანმიმდევრულად მიჰყვება სერვისების განვითარებას, როგორც ეს მოხდა აღმოსავლეთ ევროპის კონკურენტი ქვეყნების შემთხვევაში (პოლონეთი, რუმინეთი, ბულგარეთი, სერბეთი).</w:t>
      </w:r>
    </w:p>
    <w:p w14:paraId="18DF554D" w14:textId="77777777" w:rsidR="00247B51" w:rsidRPr="00702B30" w:rsidRDefault="00247B51" w:rsidP="00247B51">
      <w:pPr>
        <w:spacing w:line="264" w:lineRule="auto"/>
        <w:jc w:val="both"/>
        <w:rPr>
          <w:rFonts w:ascii="Sylfaen" w:hAnsi="Sylfaen"/>
          <w:lang w:val="ka-GE"/>
        </w:rPr>
      </w:pPr>
    </w:p>
    <w:p w14:paraId="4AD8263E"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სექტორის მოთამაშეების დაინტერესება მოხდება საერთაშორისო აქტივობებით (პრეზენტაცია, ბიზნეს ვიზიტი და სხვა), საერთაშორისო პლატფორმაზე ინფორმაციის გავრცელებით და კერძო სექტორთან მჭიდრო მუშაობის გზით. </w:t>
      </w:r>
    </w:p>
    <w:p w14:paraId="613FE5FF" w14:textId="77777777" w:rsidR="00247B51" w:rsidRPr="00702B30" w:rsidRDefault="00247B51" w:rsidP="00247B51">
      <w:pPr>
        <w:spacing w:line="264" w:lineRule="auto"/>
        <w:jc w:val="both"/>
        <w:rPr>
          <w:rFonts w:ascii="Sylfaen" w:hAnsi="Sylfaen"/>
          <w:lang w:val="ka-GE"/>
        </w:rPr>
      </w:pPr>
    </w:p>
    <w:p w14:paraId="6B6760CB" w14:textId="77777777" w:rsidR="00247B51" w:rsidRPr="00702B30" w:rsidRDefault="00247B51" w:rsidP="00247B51">
      <w:pPr>
        <w:spacing w:line="264" w:lineRule="auto"/>
        <w:jc w:val="both"/>
        <w:rPr>
          <w:rFonts w:ascii="Sylfaen" w:hAnsi="Sylfaen" w:cstheme="minorHAnsi"/>
          <w:lang w:val="ka-GE"/>
        </w:rPr>
      </w:pPr>
      <w:r w:rsidRPr="00702B30">
        <w:rPr>
          <w:rFonts w:ascii="Sylfaen" w:hAnsi="Sylfaen"/>
          <w:lang w:val="ka-GE"/>
        </w:rPr>
        <w:lastRenderedPageBreak/>
        <w:t xml:space="preserve">ასევე, დაგეგმილია </w:t>
      </w:r>
      <w:r w:rsidRPr="00702B30">
        <w:rPr>
          <w:rFonts w:ascii="Sylfaen" w:hAnsi="Sylfaen" w:cstheme="minorHAnsi"/>
          <w:lang w:val="ka-GE"/>
        </w:rPr>
        <w:t>თანამშრომლობა ორგანიზაციებთან, რომლებიც აქვეყნებენ</w:t>
      </w:r>
      <w:r w:rsidRPr="00702B30">
        <w:rPr>
          <w:rFonts w:ascii="Sylfaen" w:hAnsi="Sylfaen"/>
          <w:lang w:val="ka-GE"/>
        </w:rPr>
        <w:t xml:space="preserve"> სერვისის აუთსორსინგის სფეროს საერთაშორისო რეიტინგებს </w:t>
      </w:r>
      <w:r w:rsidRPr="00702B30">
        <w:rPr>
          <w:rFonts w:ascii="Sylfaen" w:hAnsi="Sylfaen" w:cstheme="minorHAnsi"/>
          <w:lang w:val="ka-GE"/>
        </w:rPr>
        <w:t>და აქტიური მუშაობა სექტორულ რეიტინგებში საქართველოს პოზიციების გაუმჯობესების კუთხით.</w:t>
      </w:r>
    </w:p>
    <w:p w14:paraId="77F940EE" w14:textId="77777777" w:rsidR="00247B51" w:rsidRPr="00702B30" w:rsidRDefault="00247B51" w:rsidP="00247B51">
      <w:pPr>
        <w:spacing w:line="264" w:lineRule="auto"/>
        <w:jc w:val="both"/>
        <w:rPr>
          <w:rFonts w:ascii="Sylfaen" w:hAnsi="Sylfaen" w:cstheme="minorHAnsi"/>
          <w:lang w:val="ka-GE"/>
        </w:rPr>
      </w:pPr>
    </w:p>
    <w:p w14:paraId="303CEDF6" w14:textId="77777777" w:rsidR="00247B51" w:rsidRPr="00CD63CD" w:rsidRDefault="00247B51" w:rsidP="00247B51">
      <w:pPr>
        <w:spacing w:line="264" w:lineRule="auto"/>
        <w:jc w:val="both"/>
        <w:rPr>
          <w:rFonts w:ascii="Sylfaen" w:hAnsi="Sylfaen"/>
          <w:lang w:val="ka-GE"/>
        </w:rPr>
      </w:pPr>
      <w:r w:rsidRPr="00702B30">
        <w:rPr>
          <w:rFonts w:ascii="Sylfaen" w:hAnsi="Sylfaen" w:cstheme="minorHAnsi"/>
          <w:lang w:val="ka-GE"/>
        </w:rPr>
        <w:t xml:space="preserve">სექტორის ზრდის ტემპის გათვალისწინებით აქტიური თანამშრომლობა არის საჭირო </w:t>
      </w:r>
      <w:r w:rsidRPr="00702B30">
        <w:rPr>
          <w:rFonts w:ascii="Sylfaen" w:hAnsi="Sylfaen"/>
          <w:lang w:val="ka-GE"/>
        </w:rPr>
        <w:t>უნივერსიტეტებთან, პროფესიულ საგანმანათლებო დაწესებულებებთან და ენის შემსწავლელ ცენტრებთან, რათა მუდმივ რეჟიმში მოხდეს პოტენციური სამუშაო ძალის მომზადება-გადამზადება.</w:t>
      </w:r>
    </w:p>
    <w:p w14:paraId="2C81C7D1" w14:textId="77777777" w:rsidR="00247B51" w:rsidRPr="00CD63CD" w:rsidRDefault="00247B51" w:rsidP="00247B51">
      <w:pPr>
        <w:spacing w:line="264" w:lineRule="auto"/>
        <w:jc w:val="both"/>
        <w:rPr>
          <w:rFonts w:ascii="Sylfaen" w:hAnsi="Sylfaen"/>
          <w:lang w:val="ka-GE"/>
        </w:rPr>
      </w:pPr>
    </w:p>
    <w:p w14:paraId="09DB616A" w14:textId="77777777" w:rsidR="00247B51" w:rsidRPr="005907C9" w:rsidRDefault="00247B51" w:rsidP="00247B51">
      <w:pPr>
        <w:spacing w:line="264" w:lineRule="auto"/>
        <w:jc w:val="both"/>
        <w:rPr>
          <w:rFonts w:ascii="Sylfaen" w:hAnsi="Sylfaen"/>
          <w:lang w:val="ka-GE"/>
        </w:rPr>
      </w:pPr>
      <w:r w:rsidRPr="00702B30">
        <w:rPr>
          <w:rFonts w:ascii="Sylfaen" w:hAnsi="Sylfaen"/>
          <w:lang w:val="ka-GE"/>
        </w:rPr>
        <w:t xml:space="preserve">აწარმოე საქართველოში IT მიმართულებაზე მუშაობს ინოვაციებისა და ტექნოლოგიების სააგენტოსთან ერთად, რომელიც სხვა აქტივობებთან ერთად მნიშვნელოვან როლს თამაშობს სამუშაო ძალის გადამზადების კუთხით. აღსანიშნავია, რომ 2020-2021 წლების განმავლობაში იგეგმება საქართველოს მასშტაბით 3000 ადამიანის გადამზადება. ძირითადი მიმართულებებია: პროგრამირება, კიბერუსაფრთხოება, მობილური აპლიკაციების შემუშავება. </w:t>
      </w:r>
      <w:r w:rsidRPr="005907C9">
        <w:rPr>
          <w:rFonts w:ascii="Sylfaen" w:hAnsi="Sylfaen"/>
          <w:lang w:val="ka-GE"/>
        </w:rPr>
        <w:t xml:space="preserve">2020 წლის დეკემბერში დასრულდა აპლიკანტების განაცხადების მიღება და შედეგად პირველი ნაკადი-500 სპეციალისტის გადამზადება მოხდება. </w:t>
      </w:r>
    </w:p>
    <w:p w14:paraId="4034D3BC" w14:textId="77777777" w:rsidR="00247B51" w:rsidRPr="005907C9" w:rsidRDefault="00247B51" w:rsidP="00247B51">
      <w:pPr>
        <w:spacing w:line="264" w:lineRule="auto"/>
        <w:jc w:val="both"/>
        <w:rPr>
          <w:rFonts w:ascii="Sylfaen" w:hAnsi="Sylfaen"/>
          <w:lang w:val="ka-GE"/>
        </w:rPr>
      </w:pPr>
    </w:p>
    <w:p w14:paraId="45AB9DED" w14:textId="77777777" w:rsidR="00247B51" w:rsidRPr="005907C9" w:rsidRDefault="00247B51" w:rsidP="00247B51">
      <w:pPr>
        <w:spacing w:line="264" w:lineRule="auto"/>
        <w:jc w:val="both"/>
        <w:rPr>
          <w:rFonts w:ascii="Sylfaen" w:hAnsi="Sylfaen"/>
          <w:lang w:val="ka-GE"/>
        </w:rPr>
      </w:pPr>
      <w:r w:rsidRPr="005907C9">
        <w:rPr>
          <w:rFonts w:ascii="Sylfaen" w:hAnsi="Sylfaen"/>
          <w:lang w:val="ka-GE"/>
        </w:rPr>
        <w:t xml:space="preserve">IT მიმართულებით საქართველოსადმი მზარდი ინტერესი განაპირობა 2020 წელს ძალაში შესულმა ახალმა საგადასახადო შეღავათმა „საერთაშორისო კომპანიის“ სტატუსი, რაც გულისმობს იმას, რომ IT კომპანიები, რომლებიც საქართველოდან მიაწვდიან სერვისებს კლიენტებს საზღვარგარეთის ქვეყნებში, ისარგებლებენ მოგების და საშემოსავლო გადასახადების 5%-იანი შეღავათიანი განაკვეთით. შეღავათი მეტ მოტივაციას მისცემს უცხოელ ინვესტორებს დააფუძნონ საქართველოში წარმომადგენლობა და აიყვანონ მუდმივი თანამშრომლები, როგორც ადგილობრივი შრომის ბაზრიდან, ასევე ჩამოიყვნანონ პროფესიონალი კადრები უცხოეთიდან და დაასაქმონ საქართველოში, რაც ხელს შეუწყობს ცოდნის და ტექნოლოგიების ტრანსფერს და IT  მიმართულებით შრომის ბაზარს უფრო კონკურენტუნარიანს გახდის. აღნიშნული ინიციატივის შედეგად, ორმა გლობალურმა IT კომპანიამ-Epam Systems და Exadel უკვე მიიღო გადაწყვეტილება საქართველოში ბიზნესის გაფართოებასთან დაკავშირებით და ინტერესი კიდევ უფრო მზარდია. </w:t>
      </w:r>
    </w:p>
    <w:p w14:paraId="63D663A3" w14:textId="77777777" w:rsidR="00247B51" w:rsidRPr="005907C9" w:rsidRDefault="00247B51" w:rsidP="00247B51">
      <w:pPr>
        <w:spacing w:line="264" w:lineRule="auto"/>
        <w:jc w:val="both"/>
        <w:rPr>
          <w:rFonts w:ascii="Sylfaen" w:hAnsi="Sylfaen"/>
          <w:lang w:val="ka-GE"/>
        </w:rPr>
      </w:pPr>
    </w:p>
    <w:p w14:paraId="32B95C8D" w14:textId="77777777" w:rsidR="00247B51" w:rsidRPr="00702B30" w:rsidRDefault="00247B51" w:rsidP="00247B51">
      <w:pPr>
        <w:spacing w:line="264" w:lineRule="auto"/>
        <w:jc w:val="both"/>
        <w:rPr>
          <w:rFonts w:ascii="Sylfaen" w:hAnsi="Sylfaen"/>
          <w:lang w:val="ka-GE"/>
        </w:rPr>
      </w:pPr>
    </w:p>
    <w:p w14:paraId="0C205C20" w14:textId="77777777" w:rsidR="00247B51" w:rsidRPr="005907C9" w:rsidRDefault="00247B51" w:rsidP="00247B51">
      <w:pPr>
        <w:spacing w:line="264" w:lineRule="auto"/>
        <w:jc w:val="both"/>
        <w:rPr>
          <w:rFonts w:ascii="Sylfaen" w:hAnsi="Sylfaen"/>
          <w:lang w:val="ka-GE"/>
        </w:rPr>
      </w:pPr>
    </w:p>
    <w:p w14:paraId="507AF55E" w14:textId="77777777" w:rsidR="00247B51" w:rsidRPr="00702B30" w:rsidRDefault="00247B51" w:rsidP="00247B51">
      <w:pPr>
        <w:spacing w:line="264" w:lineRule="auto"/>
        <w:jc w:val="both"/>
        <w:rPr>
          <w:rFonts w:ascii="Sylfaen" w:hAnsi="Sylfaen" w:cs="Sylfaen"/>
          <w:color w:val="1F4E79"/>
          <w:szCs w:val="22"/>
          <w:lang w:val="ka-GE"/>
        </w:rPr>
      </w:pPr>
      <w:r w:rsidRPr="00702B30">
        <w:rPr>
          <w:rFonts w:ascii="Sylfaen" w:hAnsi="Sylfaen" w:cs="Sylfaen"/>
          <w:color w:val="1F4E79"/>
          <w:szCs w:val="22"/>
          <w:lang w:val="ka-GE"/>
        </w:rPr>
        <w:t xml:space="preserve">წარმოება </w:t>
      </w:r>
    </w:p>
    <w:p w14:paraId="1823E467" w14:textId="77777777" w:rsidR="00247B51" w:rsidRPr="00AB55E0" w:rsidRDefault="00247B51" w:rsidP="00247B51">
      <w:pPr>
        <w:jc w:val="both"/>
        <w:rPr>
          <w:rFonts w:ascii="Sylfaen" w:hAnsi="Sylfaen"/>
          <w:lang w:val="ka-GE"/>
        </w:rPr>
      </w:pPr>
    </w:p>
    <w:p w14:paraId="33FE014F" w14:textId="77777777" w:rsidR="00247B51" w:rsidRPr="00AB55E0" w:rsidRDefault="00247B51" w:rsidP="00247B51">
      <w:pPr>
        <w:spacing w:line="264" w:lineRule="auto"/>
        <w:jc w:val="both"/>
        <w:rPr>
          <w:rFonts w:ascii="Sylfaen" w:hAnsi="Sylfaen"/>
          <w:lang w:val="ka-GE"/>
        </w:rPr>
      </w:pPr>
      <w:r w:rsidRPr="00AB55E0">
        <w:rPr>
          <w:rFonts w:ascii="Sylfaen" w:hAnsi="Sylfaen"/>
          <w:lang w:val="ka-GE"/>
        </w:rPr>
        <w:t>მსოფლიო იმყოფება მეოთხე ინდუსტრიული რევოლუციის ეტაპზე, როდესაც მოწინავე ტექნოლოგიები და რობოტიზაციის განვითარება იძლევა შესაძლებლობას წარმოება განხორციელდეს უფრო სწრაფად და ნაკლები დანახარჯებით, ვიდრე ოდესმე. ახალი ინდუსტრიული რევოლუცია გვთავაზობს ეკონომიკური ზრდისა და მდგრადი განვითარებისათვის წარმოუდგენელ მასშტაბს ინდუსტრიის მოდერნიზაციის და ეკონომიკური ნახტომის საშუალებით. ამასთან, ტრანსპორტირების და კომუნიკაციის იაფი და ეფექტური საშუალებები ხელს უწყობს ქვეყნებს უკეთ დაუკავშირდნენ გლობალურ ღირებულებათა ჯაჭვს.</w:t>
      </w:r>
    </w:p>
    <w:p w14:paraId="32850EE3" w14:textId="77777777" w:rsidR="00247B51" w:rsidRPr="00AB55E0" w:rsidRDefault="00247B51" w:rsidP="00247B51">
      <w:pPr>
        <w:spacing w:line="264" w:lineRule="auto"/>
        <w:jc w:val="both"/>
        <w:rPr>
          <w:rFonts w:ascii="Sylfaen" w:hAnsi="Sylfaen"/>
          <w:lang w:val="ka-GE"/>
        </w:rPr>
      </w:pPr>
    </w:p>
    <w:p w14:paraId="3598F67A" w14:textId="77777777" w:rsidR="00247B51" w:rsidRPr="00AB55E0" w:rsidRDefault="00247B51" w:rsidP="00247B51">
      <w:pPr>
        <w:spacing w:line="264" w:lineRule="auto"/>
        <w:jc w:val="both"/>
        <w:rPr>
          <w:rFonts w:ascii="Sylfaen" w:hAnsi="Sylfaen"/>
          <w:lang w:val="ka-GE"/>
        </w:rPr>
      </w:pPr>
      <w:r w:rsidRPr="00AB55E0">
        <w:rPr>
          <w:rFonts w:ascii="Sylfaen" w:hAnsi="Sylfaen"/>
          <w:lang w:val="ka-GE"/>
        </w:rPr>
        <w:t xml:space="preserve">რამდენიმე ათწლეულის განმავლობაში არსებული აზრთა სხვადასხვაობის შემდეგ, ინდუსტრიული პოლიტიკა კვლავაც გახდა პოპულარული ბოლო 10 წლის განმავლობაში, ვინაიდან ძალიან ცოტა ქვეყანამ შეძლო წარმატებული ეკონომიკური ზრდის მიღწევა ექსპორტზე ორიენტირებული წარმოების განვითარების და შესაბამისი ინდუსტრიული პოლიტიკის გარეშე. </w:t>
      </w:r>
      <w:r w:rsidRPr="00AB55E0">
        <w:rPr>
          <w:rFonts w:ascii="Sylfaen" w:hAnsi="Sylfaen"/>
          <w:lang w:val="ka-GE"/>
        </w:rPr>
        <w:lastRenderedPageBreak/>
        <w:t>პირდაპირი უცხოური ინვესტიციების მოზიდვა და მულტინაციონალური კორპორაციების აქტივობები გახდნენ თანამედროვე ინდუსტრიული პოლიტიკის განუყოფელი ნაწილები.</w:t>
      </w:r>
    </w:p>
    <w:p w14:paraId="48348242" w14:textId="77777777" w:rsidR="00247B51" w:rsidRPr="00AB55E0" w:rsidRDefault="00247B51" w:rsidP="00247B51">
      <w:pPr>
        <w:spacing w:line="264" w:lineRule="auto"/>
        <w:jc w:val="both"/>
        <w:rPr>
          <w:rFonts w:ascii="Sylfaen" w:hAnsi="Sylfaen"/>
          <w:lang w:val="ka-GE"/>
        </w:rPr>
      </w:pPr>
    </w:p>
    <w:p w14:paraId="2175F2F3" w14:textId="77777777" w:rsidR="00247B51" w:rsidRDefault="00247B51" w:rsidP="00247B51">
      <w:pPr>
        <w:spacing w:line="264" w:lineRule="auto"/>
        <w:jc w:val="both"/>
        <w:rPr>
          <w:rFonts w:ascii="Sylfaen" w:hAnsi="Sylfaen"/>
          <w:lang w:val="ka-GE"/>
        </w:rPr>
      </w:pPr>
      <w:r w:rsidRPr="00AB55E0">
        <w:rPr>
          <w:rFonts w:ascii="Sylfaen" w:hAnsi="Sylfaen"/>
          <w:lang w:val="ka-GE"/>
        </w:rPr>
        <w:t>თუმცა, წარმოების სფეროში ავტომატიზაციის განვითარებასთან ერთად სულ უფრო ნაკლებად მნიშვნელოვანი ხდება სამუშაო ძალის სიიაფიდან გამომდინარე ბიზნეს პროცესის ერთი ქვეყნიდან მეორეში გადატანა. წინა პლანზე წამოიწია შესაბამისი განათლების</w:t>
      </w:r>
      <w:r>
        <w:rPr>
          <w:rFonts w:ascii="Sylfaen" w:hAnsi="Sylfaen"/>
          <w:lang w:val="ka-GE"/>
        </w:rPr>
        <w:t>ა და</w:t>
      </w:r>
      <w:r w:rsidRPr="00AB55E0">
        <w:rPr>
          <w:rFonts w:ascii="Sylfaen" w:hAnsi="Sylfaen"/>
          <w:lang w:val="ka-GE"/>
        </w:rPr>
        <w:t xml:space="preserve">კვალიფიკაციის უნარების მქონე სამუშაო ძალის არსებობამ, რომელსაც შეუძლია ავტომატიზირებულ საწარმოში თანამედროვე დანადგარებზე მუშაობა. აღნიშნულმა ტენდენციამ მნიშვნელოვანი გამოწვევების წინაშე დააყენა განვითარებადი ქვეყნები, რომელთა საინვესტიციო შეთავაზების უმეტესი ნაწილი იაფ სამუშაო ძალას ემყარებოდა. ამასთან, გამძაფრდა კონკურენცია განვითარებულ და განვითარებად ქვეყნებს შორის, რადგან კომპანიების ნაწილმა წარმოების პროცესის თავის ქვეყნებში დაბრუნება დაიწყო (ე.წ. reshoring). </w:t>
      </w:r>
    </w:p>
    <w:p w14:paraId="44F60701" w14:textId="77777777" w:rsidR="00247B51" w:rsidRPr="00AB55E0" w:rsidRDefault="00247B51" w:rsidP="00247B51">
      <w:pPr>
        <w:spacing w:line="264" w:lineRule="auto"/>
        <w:jc w:val="both"/>
        <w:rPr>
          <w:rFonts w:ascii="Sylfaen" w:hAnsi="Sylfaen"/>
          <w:lang w:val="ka-GE"/>
        </w:rPr>
      </w:pPr>
    </w:p>
    <w:p w14:paraId="2D778A14" w14:textId="77777777" w:rsidR="00247B51" w:rsidRPr="00AB55E0" w:rsidRDefault="00247B51" w:rsidP="00247B51">
      <w:pPr>
        <w:spacing w:line="264" w:lineRule="auto"/>
        <w:jc w:val="both"/>
        <w:rPr>
          <w:rFonts w:ascii="Sylfaen" w:hAnsi="Sylfaen"/>
          <w:lang w:val="ka-GE"/>
        </w:rPr>
      </w:pPr>
      <w:r w:rsidRPr="00AB55E0">
        <w:rPr>
          <w:rFonts w:ascii="Sylfaen" w:hAnsi="Sylfaen"/>
          <w:lang w:val="ka-GE"/>
        </w:rPr>
        <w:t>შესაბამისად, მცირე ბაზრის მქონე განვითარებადი ქვეყნები განიცდიან დამატებით ზეწოლას, რადგანაც მულტინაციონალური კომპანიები ეძებენ საუკეთესო საინვესტიციო ქვეყნებს და პირობებს, რისი საშუალებითაც სწრაფად და მოქნილად მოახდენენ მაღალი ხარისხის პროდუქციის წარმოებას და მომხმარებლებამდე მიწოდებას.</w:t>
      </w:r>
    </w:p>
    <w:p w14:paraId="5DF8FD80" w14:textId="77777777" w:rsidR="00247B51" w:rsidRPr="00AB55E0" w:rsidRDefault="00247B51" w:rsidP="00247B51">
      <w:pPr>
        <w:spacing w:line="264" w:lineRule="auto"/>
        <w:jc w:val="both"/>
        <w:rPr>
          <w:rFonts w:ascii="Sylfaen" w:hAnsi="Sylfaen"/>
          <w:lang w:val="ka-GE"/>
        </w:rPr>
      </w:pPr>
    </w:p>
    <w:p w14:paraId="34220858" w14:textId="77777777" w:rsidR="00247B51" w:rsidRPr="00CD63CD" w:rsidRDefault="00247B51" w:rsidP="00247B51">
      <w:pPr>
        <w:spacing w:line="264" w:lineRule="auto"/>
        <w:jc w:val="both"/>
        <w:rPr>
          <w:rFonts w:ascii="Sylfaen" w:hAnsi="Sylfaen"/>
          <w:lang w:val="ka-GE"/>
        </w:rPr>
      </w:pPr>
      <w:r w:rsidRPr="00AB55E0">
        <w:rPr>
          <w:rFonts w:ascii="Sylfaen" w:hAnsi="Sylfaen"/>
          <w:lang w:val="ka-GE"/>
        </w:rPr>
        <w:t xml:space="preserve">ამავე დროს, საცხოვრებელი პირობების გაუმჯობესება მოითხოვს  სამუშაო ადგილების შექმნას, რაც თავის მხრივ მნიშვნელოვნად ეყრდნობა წარმოების განვითარებას ქვეყანაში. ამიტომ, პირდაპირი უცხოური ინვესტიციებისკენ მიმართული საინვესტიციო პოლიტიკა არის თანამედროვე ინდუსტრიული პოლიტიკის </w:t>
      </w:r>
      <w:r w:rsidRPr="00CD63CD">
        <w:rPr>
          <w:rFonts w:ascii="Sylfaen" w:hAnsi="Sylfaen"/>
          <w:lang w:val="ka-GE"/>
        </w:rPr>
        <w:t>ერთ-ერთი მთავარი მიმართულება. გაეროს ვაჭრობისა და განვითარების კონფერენციის (UNCTAD) ანგარიშის თანახმად, საინვესტიციო ინიციატივების და სპეციალური ეკონომიკური ზონების გარდა ინვესტიციების მოზიდვის გეგმა სასურველია მოიცავდეს ინდუსტრიული პოლიტიკის შესაბამისი პრიორიტეტული ქვე-სექტორების წახალისების და ფრომოუშენის გეგმას ქვეყანაში ტექნოლოგიების გაუმჯობესების მიზნით.</w:t>
      </w:r>
    </w:p>
    <w:p w14:paraId="18A6E094" w14:textId="77777777" w:rsidR="00247B51" w:rsidRPr="00CD63CD" w:rsidRDefault="00247B51" w:rsidP="00247B51">
      <w:pPr>
        <w:spacing w:line="264" w:lineRule="auto"/>
        <w:jc w:val="both"/>
        <w:rPr>
          <w:rFonts w:ascii="Sylfaen" w:hAnsi="Sylfaen"/>
          <w:lang w:val="ka-GE"/>
        </w:rPr>
      </w:pPr>
    </w:p>
    <w:p w14:paraId="5502419D" w14:textId="77777777" w:rsidR="00247B51" w:rsidRDefault="00247B51" w:rsidP="00247B51">
      <w:pPr>
        <w:spacing w:line="264" w:lineRule="auto"/>
        <w:jc w:val="both"/>
        <w:rPr>
          <w:rFonts w:ascii="Sylfaen" w:hAnsi="Sylfaen"/>
          <w:lang w:val="ka-GE"/>
        </w:rPr>
      </w:pPr>
      <w:r w:rsidRPr="00CD63CD">
        <w:rPr>
          <w:rFonts w:ascii="Sylfaen" w:hAnsi="Sylfaen"/>
          <w:lang w:val="ka-GE"/>
        </w:rPr>
        <w:t xml:space="preserve">წარმოების სექტორში პირდაპირი უცხოური ინვესტიციების შემოდინება </w:t>
      </w:r>
      <w:r w:rsidRPr="00131CCA">
        <w:rPr>
          <w:rFonts w:ascii="Sylfaen" w:hAnsi="Sylfaen"/>
          <w:lang w:val="ka-GE"/>
        </w:rPr>
        <w:t xml:space="preserve">სასიცოცხლოდ მნიშვნელოვანია განვითარებადი ქვეყნების ინდუსტრიული განვითარებისათვის. შესაბამისად, საქართველომ  აქცენტი უნდა გააკეთოს ქვეყანაში წარმოების განვითარებაზე და სამუშაო გასწიოს წარმოების სექტორში ინვესტიციების </w:t>
      </w:r>
      <w:r w:rsidRPr="00822ACA">
        <w:rPr>
          <w:rFonts w:ascii="Sylfaen" w:hAnsi="Sylfaen"/>
          <w:lang w:val="ka-GE"/>
        </w:rPr>
        <w:t>მოზიდვის მიმართულებით.</w:t>
      </w:r>
    </w:p>
    <w:p w14:paraId="529C188C" w14:textId="77777777" w:rsidR="00247B51" w:rsidRPr="00822ACA" w:rsidRDefault="00247B51" w:rsidP="00247B51">
      <w:pPr>
        <w:spacing w:line="264" w:lineRule="auto"/>
        <w:jc w:val="both"/>
        <w:rPr>
          <w:rFonts w:ascii="Sylfaen" w:hAnsi="Sylfaen"/>
          <w:lang w:val="ka-GE"/>
        </w:rPr>
      </w:pPr>
    </w:p>
    <w:p w14:paraId="49669E02" w14:textId="77777777" w:rsidR="00247B51" w:rsidRDefault="00247B51" w:rsidP="00247B51">
      <w:pPr>
        <w:spacing w:line="264" w:lineRule="auto"/>
        <w:jc w:val="both"/>
        <w:rPr>
          <w:rFonts w:ascii="Sylfaen" w:hAnsi="Sylfaen"/>
          <w:lang w:val="ka-GE"/>
        </w:rPr>
      </w:pPr>
      <w:r w:rsidRPr="00822ACA">
        <w:rPr>
          <w:rFonts w:ascii="Sylfaen" w:hAnsi="Sylfaen"/>
          <w:lang w:val="ka-GE"/>
        </w:rPr>
        <w:t>201</w:t>
      </w:r>
      <w:r>
        <w:rPr>
          <w:rFonts w:ascii="Sylfaen" w:hAnsi="Sylfaen"/>
          <w:lang w:val="ka-GE"/>
        </w:rPr>
        <w:t>9</w:t>
      </w:r>
      <w:r w:rsidRPr="00822ACA">
        <w:rPr>
          <w:rFonts w:ascii="Sylfaen" w:hAnsi="Sylfaen"/>
          <w:lang w:val="ka-GE"/>
        </w:rPr>
        <w:t xml:space="preserve"> წელს წარმოების სექტორში გლობალურად განხორციელებულმა ე.წ. greenfield ინვესტიციების მოცულობამ მთლიანი ე.წ. greenfield ინვესტიციების მოცულობის 47.5% შეადგინა, ხოლო პროექტების რაოდენობის მიხედვით - 4</w:t>
      </w:r>
      <w:r w:rsidRPr="00010F3B">
        <w:rPr>
          <w:rFonts w:ascii="Sylfaen" w:hAnsi="Sylfaen"/>
          <w:lang w:val="ka-GE"/>
        </w:rPr>
        <w:t>4</w:t>
      </w:r>
      <w:r w:rsidRPr="00822ACA">
        <w:rPr>
          <w:rFonts w:ascii="Sylfaen" w:hAnsi="Sylfaen"/>
          <w:lang w:val="ka-GE"/>
        </w:rPr>
        <w:t xml:space="preserve">.8%. </w:t>
      </w:r>
    </w:p>
    <w:p w14:paraId="00C882D4" w14:textId="77777777" w:rsidR="00247B51" w:rsidRPr="00CD63CD" w:rsidRDefault="00247B51" w:rsidP="00247B51">
      <w:pPr>
        <w:spacing w:line="264" w:lineRule="auto"/>
        <w:jc w:val="both"/>
        <w:rPr>
          <w:rFonts w:ascii="Sylfaen" w:hAnsi="Sylfaen"/>
          <w:lang w:val="ka-GE"/>
        </w:rPr>
      </w:pPr>
    </w:p>
    <w:p w14:paraId="274FB929" w14:textId="77777777" w:rsidR="00247B51" w:rsidRPr="00822ACA" w:rsidRDefault="00247B51" w:rsidP="00247B51">
      <w:pPr>
        <w:spacing w:line="264" w:lineRule="auto"/>
        <w:jc w:val="both"/>
        <w:rPr>
          <w:rFonts w:ascii="Sylfaen" w:hAnsi="Sylfaen"/>
          <w:lang w:val="ka-GE"/>
        </w:rPr>
      </w:pPr>
      <w:r w:rsidRPr="00822ACA">
        <w:rPr>
          <w:rFonts w:ascii="Sylfaen" w:hAnsi="Sylfaen"/>
          <w:lang w:val="ka-GE"/>
        </w:rPr>
        <w:t>მსოფლიოში წარმოების სექტორში greenfield FDI-ის მიმართულებით ბოლო წლების განმავლობაში ყველაზე დიდი რაოდენობის პროექტები განხორციელდა შემდეგ 3 ქვე-სექტორში: ელექტრო მოწყობილობები, ავტომობილები და სხვა სატრანსპორტო საშუალებების აღჭურვილობა</w:t>
      </w:r>
      <w:r w:rsidRPr="00010F3B">
        <w:rPr>
          <w:rFonts w:ascii="Sylfaen" w:hAnsi="Sylfaen"/>
          <w:lang w:val="ka-GE"/>
        </w:rPr>
        <w:t xml:space="preserve">, </w:t>
      </w:r>
      <w:r w:rsidRPr="00822ACA">
        <w:rPr>
          <w:rFonts w:ascii="Sylfaen" w:hAnsi="Sylfaen"/>
          <w:lang w:val="ka-GE"/>
        </w:rPr>
        <w:t>ტექსტილი, ტანსაცმელი და ტყავის  ნაწარმი</w:t>
      </w:r>
      <w:r>
        <w:rPr>
          <w:rFonts w:ascii="Sylfaen" w:hAnsi="Sylfaen"/>
          <w:lang w:val="ka-GE"/>
        </w:rPr>
        <w:t>.</w:t>
      </w:r>
      <w:r w:rsidRPr="00822ACA">
        <w:rPr>
          <w:rFonts w:ascii="Sylfaen" w:hAnsi="Sylfaen"/>
          <w:lang w:val="ka-GE"/>
        </w:rPr>
        <w:t xml:space="preserve"> </w:t>
      </w:r>
    </w:p>
    <w:p w14:paraId="387F31F0" w14:textId="7F9A771E" w:rsidR="00247B51" w:rsidRPr="00010F3B" w:rsidRDefault="00247B51" w:rsidP="00247B51">
      <w:pPr>
        <w:spacing w:line="264" w:lineRule="auto"/>
        <w:jc w:val="both"/>
        <w:rPr>
          <w:rFonts w:ascii="Sylfaen" w:hAnsi="Sylfaen"/>
          <w:lang w:val="ka-GE"/>
        </w:rPr>
      </w:pPr>
      <w:r w:rsidRPr="00822ACA">
        <w:rPr>
          <w:rFonts w:ascii="Sylfaen" w:hAnsi="Sylfaen"/>
          <w:lang w:val="ka-GE"/>
        </w:rPr>
        <w:t xml:space="preserve">როგორც </w:t>
      </w:r>
      <w:r w:rsidRPr="00FD678F">
        <w:rPr>
          <w:rFonts w:ascii="Sylfaen" w:hAnsi="Sylfaen"/>
          <w:lang w:val="ka-GE"/>
        </w:rPr>
        <w:t>დიაგრამა #</w:t>
      </w:r>
      <w:r w:rsidR="003B4498" w:rsidRPr="00FD678F">
        <w:rPr>
          <w:rFonts w:ascii="Sylfaen" w:hAnsi="Sylfaen"/>
          <w:lang w:val="ka-GE"/>
        </w:rPr>
        <w:t>1</w:t>
      </w:r>
      <w:r w:rsidR="003B4498">
        <w:rPr>
          <w:rFonts w:ascii="Sylfaen" w:hAnsi="Sylfaen"/>
          <w:lang w:val="ka-GE"/>
        </w:rPr>
        <w:t>8</w:t>
      </w:r>
      <w:r w:rsidR="003B4498" w:rsidRPr="00FD678F">
        <w:rPr>
          <w:rFonts w:ascii="Sylfaen" w:hAnsi="Sylfaen"/>
          <w:lang w:val="ka-GE"/>
        </w:rPr>
        <w:t xml:space="preserve"> </w:t>
      </w:r>
      <w:r w:rsidRPr="00FD678F">
        <w:rPr>
          <w:rFonts w:ascii="Sylfaen" w:hAnsi="Sylfaen"/>
          <w:lang w:val="ka-GE"/>
        </w:rPr>
        <w:t>აჩვენებს,</w:t>
      </w:r>
      <w:r w:rsidRPr="00822ACA">
        <w:rPr>
          <w:rFonts w:ascii="Sylfaen" w:hAnsi="Sylfaen"/>
          <w:lang w:val="ka-GE"/>
        </w:rPr>
        <w:t xml:space="preserve"> ქვე-სექტორები განხორციელებული პროექტების რაოდენობის მიხედვით შემდეგი პროცენტული მაჩვენებლებით არიან წარმოდგენილები: ელექტრო</w:t>
      </w:r>
      <w:r w:rsidR="009B3596">
        <w:rPr>
          <w:rFonts w:ascii="Sylfaen" w:hAnsi="Sylfaen"/>
          <w:lang w:val="ka-GE"/>
        </w:rPr>
        <w:t>ნული და ელექტრო</w:t>
      </w:r>
      <w:r w:rsidRPr="00822ACA">
        <w:rPr>
          <w:rFonts w:ascii="Sylfaen" w:hAnsi="Sylfaen"/>
          <w:lang w:val="ka-GE"/>
        </w:rPr>
        <w:t xml:space="preserve"> მოწყობილობები - 1</w:t>
      </w:r>
      <w:r>
        <w:rPr>
          <w:rFonts w:ascii="Sylfaen" w:hAnsi="Sylfaen"/>
          <w:lang w:val="ka-GE"/>
        </w:rPr>
        <w:t>5</w:t>
      </w:r>
      <w:r w:rsidRPr="00822ACA">
        <w:rPr>
          <w:rFonts w:ascii="Sylfaen" w:hAnsi="Sylfaen"/>
          <w:lang w:val="ka-GE"/>
        </w:rPr>
        <w:t xml:space="preserve"> %, ავტომობილებ</w:t>
      </w:r>
      <w:r>
        <w:rPr>
          <w:rFonts w:ascii="Sylfaen" w:hAnsi="Sylfaen"/>
          <w:lang w:val="ka-GE"/>
        </w:rPr>
        <w:t>ი</w:t>
      </w:r>
      <w:r w:rsidRPr="00822ACA">
        <w:rPr>
          <w:rFonts w:ascii="Sylfaen" w:hAnsi="Sylfaen"/>
          <w:lang w:val="ka-GE"/>
        </w:rPr>
        <w:t>სა და სხვა სატრანსპორტო საშუალებების აღჭურვილობა - 1</w:t>
      </w:r>
      <w:r>
        <w:rPr>
          <w:rFonts w:ascii="Sylfaen" w:hAnsi="Sylfaen"/>
          <w:lang w:val="ka-GE"/>
        </w:rPr>
        <w:t>2</w:t>
      </w:r>
      <w:r w:rsidRPr="00822ACA">
        <w:rPr>
          <w:rFonts w:ascii="Sylfaen" w:hAnsi="Sylfaen"/>
          <w:lang w:val="ka-GE"/>
        </w:rPr>
        <w:t>%</w:t>
      </w:r>
      <w:r>
        <w:rPr>
          <w:rFonts w:ascii="Sylfaen" w:hAnsi="Sylfaen"/>
          <w:lang w:val="ka-GE"/>
        </w:rPr>
        <w:t xml:space="preserve">, </w:t>
      </w:r>
      <w:r w:rsidRPr="00822ACA">
        <w:rPr>
          <w:rFonts w:ascii="Sylfaen" w:hAnsi="Sylfaen"/>
          <w:lang w:val="ka-GE"/>
        </w:rPr>
        <w:t>ტექსტილი, ტანისამოსი და ტყავის  ნაწარმი - 19%</w:t>
      </w:r>
      <w:r>
        <w:rPr>
          <w:rFonts w:ascii="Sylfaen" w:hAnsi="Sylfaen"/>
          <w:lang w:val="ka-GE"/>
        </w:rPr>
        <w:t>.</w:t>
      </w:r>
    </w:p>
    <w:p w14:paraId="63D46C56" w14:textId="591ED4BC" w:rsidR="00840815" w:rsidRPr="00822ACA" w:rsidRDefault="008C67B7" w:rsidP="00247B51">
      <w:pPr>
        <w:spacing w:line="264" w:lineRule="auto"/>
        <w:jc w:val="both"/>
        <w:rPr>
          <w:rFonts w:ascii="Sylfaen" w:hAnsi="Sylfaen"/>
          <w:lang w:val="ka-GE"/>
        </w:rPr>
      </w:pPr>
      <w:r w:rsidRPr="00822ACA">
        <w:rPr>
          <w:rFonts w:ascii="Sylfaen" w:hAnsi="Sylfaen"/>
          <w:noProof/>
        </w:rPr>
        <w:lastRenderedPageBreak/>
        <w:drawing>
          <wp:anchor distT="0" distB="0" distL="114300" distR="114300" simplePos="0" relativeHeight="251799552" behindDoc="0" locked="0" layoutInCell="1" allowOverlap="1" wp14:anchorId="79D7BDE2" wp14:editId="15F58A10">
            <wp:simplePos x="0" y="0"/>
            <wp:positionH relativeFrom="margin">
              <wp:posOffset>-82110</wp:posOffset>
            </wp:positionH>
            <wp:positionV relativeFrom="paragraph">
              <wp:posOffset>55488</wp:posOffset>
            </wp:positionV>
            <wp:extent cx="6605270" cy="3501293"/>
            <wp:effectExtent l="0" t="0" r="5080" b="4445"/>
            <wp:wrapNone/>
            <wp:docPr id="156" name="Chart 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H relativeFrom="margin">
              <wp14:pctWidth>0</wp14:pctWidth>
            </wp14:sizeRelH>
            <wp14:sizeRelV relativeFrom="margin">
              <wp14:pctHeight>0</wp14:pctHeight>
            </wp14:sizeRelV>
          </wp:anchor>
        </w:drawing>
      </w:r>
    </w:p>
    <w:p w14:paraId="2F338A4A" w14:textId="440A45A6" w:rsidR="00247B51" w:rsidRPr="00822ACA" w:rsidRDefault="00247B51" w:rsidP="00247B51">
      <w:pPr>
        <w:spacing w:line="264" w:lineRule="auto"/>
        <w:jc w:val="both"/>
        <w:rPr>
          <w:rFonts w:ascii="Sylfaen" w:hAnsi="Sylfaen"/>
          <w:lang w:val="ka-GE"/>
        </w:rPr>
      </w:pPr>
    </w:p>
    <w:p w14:paraId="674CF2BA" w14:textId="4B7912B1" w:rsidR="00247B51" w:rsidRPr="00822ACA" w:rsidRDefault="00247B51" w:rsidP="00247B51">
      <w:pPr>
        <w:spacing w:line="264" w:lineRule="auto"/>
        <w:jc w:val="both"/>
        <w:rPr>
          <w:rFonts w:ascii="Sylfaen" w:hAnsi="Sylfaen"/>
          <w:lang w:val="ka-GE"/>
        </w:rPr>
      </w:pPr>
    </w:p>
    <w:p w14:paraId="0E08AC1B" w14:textId="392C55C5" w:rsidR="00247B51" w:rsidRPr="00822ACA" w:rsidRDefault="00247B51" w:rsidP="00247B51">
      <w:pPr>
        <w:spacing w:line="264" w:lineRule="auto"/>
        <w:jc w:val="both"/>
        <w:rPr>
          <w:rFonts w:ascii="Sylfaen" w:hAnsi="Sylfaen"/>
          <w:lang w:val="ka-GE"/>
        </w:rPr>
      </w:pPr>
    </w:p>
    <w:p w14:paraId="7DBF35D0" w14:textId="77777777" w:rsidR="00247B51" w:rsidRPr="00822ACA" w:rsidRDefault="00247B51" w:rsidP="00247B51">
      <w:pPr>
        <w:spacing w:line="264" w:lineRule="auto"/>
        <w:jc w:val="both"/>
        <w:rPr>
          <w:rFonts w:ascii="Sylfaen" w:hAnsi="Sylfaen"/>
          <w:lang w:val="ka-GE"/>
        </w:rPr>
      </w:pPr>
    </w:p>
    <w:p w14:paraId="2B805AA2" w14:textId="77777777" w:rsidR="00247B51" w:rsidRPr="00822ACA" w:rsidRDefault="00247B51" w:rsidP="00247B51">
      <w:pPr>
        <w:spacing w:line="264" w:lineRule="auto"/>
        <w:jc w:val="both"/>
        <w:rPr>
          <w:rFonts w:ascii="Sylfaen" w:hAnsi="Sylfaen"/>
          <w:lang w:val="ka-GE"/>
        </w:rPr>
      </w:pPr>
    </w:p>
    <w:p w14:paraId="7621CC3E" w14:textId="77777777" w:rsidR="00247B51" w:rsidRPr="00822ACA" w:rsidRDefault="00247B51" w:rsidP="00247B51">
      <w:pPr>
        <w:spacing w:line="264" w:lineRule="auto"/>
        <w:jc w:val="both"/>
        <w:rPr>
          <w:rFonts w:ascii="Sylfaen" w:hAnsi="Sylfaen"/>
          <w:lang w:val="ka-GE"/>
        </w:rPr>
      </w:pPr>
    </w:p>
    <w:p w14:paraId="09A56D19" w14:textId="77777777" w:rsidR="00247B51" w:rsidRPr="00822ACA" w:rsidRDefault="00247B51" w:rsidP="00247B51">
      <w:pPr>
        <w:spacing w:line="264" w:lineRule="auto"/>
        <w:jc w:val="both"/>
        <w:rPr>
          <w:rFonts w:ascii="Sylfaen" w:hAnsi="Sylfaen"/>
          <w:lang w:val="ka-GE"/>
        </w:rPr>
      </w:pPr>
    </w:p>
    <w:p w14:paraId="2A571440" w14:textId="70AA368C" w:rsidR="00247B51" w:rsidRDefault="00247B51" w:rsidP="00247B51">
      <w:pPr>
        <w:spacing w:line="264" w:lineRule="auto"/>
        <w:jc w:val="both"/>
        <w:rPr>
          <w:rFonts w:ascii="Sylfaen" w:hAnsi="Sylfaen"/>
          <w:lang w:val="ka-GE"/>
        </w:rPr>
      </w:pPr>
    </w:p>
    <w:p w14:paraId="4CFB9EFB" w14:textId="34A8F78A" w:rsidR="00840815" w:rsidRDefault="00840815" w:rsidP="00247B51">
      <w:pPr>
        <w:spacing w:line="264" w:lineRule="auto"/>
        <w:jc w:val="both"/>
        <w:rPr>
          <w:rFonts w:ascii="Sylfaen" w:hAnsi="Sylfaen"/>
          <w:lang w:val="ka-GE"/>
        </w:rPr>
      </w:pPr>
    </w:p>
    <w:p w14:paraId="512D4512" w14:textId="33A7F6D3" w:rsidR="00840815" w:rsidRDefault="00840815" w:rsidP="00247B51">
      <w:pPr>
        <w:spacing w:line="264" w:lineRule="auto"/>
        <w:jc w:val="both"/>
        <w:rPr>
          <w:rFonts w:ascii="Sylfaen" w:hAnsi="Sylfaen"/>
          <w:lang w:val="ka-GE"/>
        </w:rPr>
      </w:pPr>
    </w:p>
    <w:p w14:paraId="4DB4C81B" w14:textId="0D1927A7" w:rsidR="00840815" w:rsidRDefault="00840815" w:rsidP="00247B51">
      <w:pPr>
        <w:spacing w:line="264" w:lineRule="auto"/>
        <w:jc w:val="both"/>
        <w:rPr>
          <w:rFonts w:ascii="Sylfaen" w:hAnsi="Sylfaen"/>
          <w:lang w:val="ka-GE"/>
        </w:rPr>
      </w:pPr>
    </w:p>
    <w:p w14:paraId="1912E931" w14:textId="29C6CD7D" w:rsidR="00840815" w:rsidRDefault="00840815" w:rsidP="00247B51">
      <w:pPr>
        <w:spacing w:line="264" w:lineRule="auto"/>
        <w:jc w:val="both"/>
        <w:rPr>
          <w:rFonts w:ascii="Sylfaen" w:hAnsi="Sylfaen"/>
          <w:lang w:val="ka-GE"/>
        </w:rPr>
      </w:pPr>
    </w:p>
    <w:p w14:paraId="4AC5FC1E" w14:textId="4CCD7564" w:rsidR="00840815" w:rsidRDefault="00840815" w:rsidP="00247B51">
      <w:pPr>
        <w:spacing w:line="264" w:lineRule="auto"/>
        <w:jc w:val="both"/>
        <w:rPr>
          <w:rFonts w:ascii="Sylfaen" w:hAnsi="Sylfaen"/>
          <w:lang w:val="ka-GE"/>
        </w:rPr>
      </w:pPr>
    </w:p>
    <w:p w14:paraId="011D63C2" w14:textId="3663DF69" w:rsidR="00840815" w:rsidRDefault="00840815" w:rsidP="00247B51">
      <w:pPr>
        <w:spacing w:line="264" w:lineRule="auto"/>
        <w:jc w:val="both"/>
        <w:rPr>
          <w:rFonts w:ascii="Sylfaen" w:hAnsi="Sylfaen"/>
          <w:lang w:val="ka-GE"/>
        </w:rPr>
      </w:pPr>
    </w:p>
    <w:p w14:paraId="307EA233" w14:textId="34AB33E1" w:rsidR="00840815" w:rsidRDefault="00840815" w:rsidP="00247B51">
      <w:pPr>
        <w:spacing w:line="264" w:lineRule="auto"/>
        <w:jc w:val="both"/>
        <w:rPr>
          <w:rFonts w:ascii="Sylfaen" w:hAnsi="Sylfaen"/>
          <w:lang w:val="ka-GE"/>
        </w:rPr>
      </w:pPr>
    </w:p>
    <w:p w14:paraId="26F1FF67" w14:textId="50C0F73C" w:rsidR="00840815" w:rsidRDefault="00840815" w:rsidP="00247B51">
      <w:pPr>
        <w:spacing w:line="264" w:lineRule="auto"/>
        <w:jc w:val="both"/>
        <w:rPr>
          <w:rFonts w:ascii="Sylfaen" w:hAnsi="Sylfaen"/>
          <w:lang w:val="ka-GE"/>
        </w:rPr>
      </w:pPr>
    </w:p>
    <w:p w14:paraId="15D9A2AC" w14:textId="77777777" w:rsidR="009B3596" w:rsidRDefault="009B3596" w:rsidP="00247B51">
      <w:pPr>
        <w:spacing w:line="264" w:lineRule="auto"/>
        <w:jc w:val="both"/>
        <w:rPr>
          <w:rFonts w:ascii="Sylfaen" w:hAnsi="Sylfaen"/>
          <w:lang w:val="ka-GE"/>
        </w:rPr>
      </w:pPr>
    </w:p>
    <w:p w14:paraId="3A4E2E78" w14:textId="77777777" w:rsidR="00247B51" w:rsidRPr="00840815" w:rsidRDefault="00247B51" w:rsidP="00247B51">
      <w:pPr>
        <w:spacing w:line="264" w:lineRule="auto"/>
        <w:jc w:val="both"/>
        <w:rPr>
          <w:rFonts w:ascii="Sylfaen" w:hAnsi="Sylfaen"/>
          <w:i/>
          <w:sz w:val="20"/>
          <w:lang w:val="ka-GE"/>
        </w:rPr>
      </w:pPr>
      <w:r w:rsidRPr="00840815">
        <w:rPr>
          <w:rFonts w:ascii="Sylfaen" w:hAnsi="Sylfaen"/>
          <w:i/>
          <w:sz w:val="20"/>
          <w:lang w:val="ka-GE"/>
        </w:rPr>
        <w:t>წყარო: გაეროს ვაჭრობისა და განვითარების კონფერენცია (UNCTAD)</w:t>
      </w:r>
    </w:p>
    <w:p w14:paraId="645984EA" w14:textId="77777777" w:rsidR="00247B51" w:rsidRPr="00822ACA" w:rsidRDefault="00247B51" w:rsidP="00247B51">
      <w:pPr>
        <w:spacing w:line="264" w:lineRule="auto"/>
        <w:jc w:val="both"/>
        <w:rPr>
          <w:rFonts w:ascii="Sylfaen" w:hAnsi="Sylfaen"/>
          <w:i/>
          <w:sz w:val="18"/>
          <w:lang w:val="ka-GE"/>
        </w:rPr>
      </w:pPr>
    </w:p>
    <w:p w14:paraId="594CDE3F" w14:textId="5192DB41" w:rsidR="00247B51" w:rsidRPr="00010F3B" w:rsidRDefault="00247B51" w:rsidP="00247B51">
      <w:pPr>
        <w:spacing w:line="264" w:lineRule="auto"/>
        <w:jc w:val="both"/>
        <w:rPr>
          <w:rFonts w:ascii="Sylfaen" w:hAnsi="Sylfaen"/>
          <w:lang w:val="ka-GE"/>
        </w:rPr>
      </w:pPr>
      <w:r w:rsidRPr="00822ACA">
        <w:rPr>
          <w:rFonts w:ascii="Sylfaen" w:hAnsi="Sylfaen"/>
          <w:lang w:val="ka-GE"/>
        </w:rPr>
        <w:t>201</w:t>
      </w:r>
      <w:r w:rsidRPr="00010F3B">
        <w:rPr>
          <w:rFonts w:ascii="Sylfaen" w:hAnsi="Sylfaen"/>
          <w:lang w:val="ka-GE"/>
        </w:rPr>
        <w:t>9</w:t>
      </w:r>
      <w:r w:rsidRPr="00822ACA">
        <w:rPr>
          <w:rFonts w:ascii="Sylfaen" w:hAnsi="Sylfaen"/>
          <w:lang w:val="ka-GE"/>
        </w:rPr>
        <w:t xml:space="preserve"> წლის მონაცემებით წარმოების სექტორში ე.წ. greenfield ინვესტიციები მოცულობის მიხედვით განაწილებული არის შემდეგნაირად: </w:t>
      </w:r>
      <w:r w:rsidR="009B3596" w:rsidRPr="00822ACA">
        <w:rPr>
          <w:rFonts w:ascii="Sylfaen" w:hAnsi="Sylfaen"/>
          <w:lang w:val="ka-GE"/>
        </w:rPr>
        <w:t>ელექტრო</w:t>
      </w:r>
      <w:r w:rsidR="009B3596">
        <w:rPr>
          <w:rFonts w:ascii="Sylfaen" w:hAnsi="Sylfaen"/>
          <w:lang w:val="ka-GE"/>
        </w:rPr>
        <w:t>ნულ და ელექტრო</w:t>
      </w:r>
      <w:r w:rsidR="009B3596" w:rsidRPr="00822ACA">
        <w:rPr>
          <w:rFonts w:ascii="Sylfaen" w:hAnsi="Sylfaen"/>
          <w:lang w:val="ka-GE"/>
        </w:rPr>
        <w:t xml:space="preserve"> </w:t>
      </w:r>
      <w:r w:rsidR="009B3596">
        <w:rPr>
          <w:rFonts w:ascii="Sylfaen" w:hAnsi="Sylfaen"/>
          <w:lang w:val="ka-GE"/>
        </w:rPr>
        <w:t xml:space="preserve">მოწყობილობებს </w:t>
      </w:r>
      <w:r w:rsidRPr="00822ACA">
        <w:rPr>
          <w:rFonts w:ascii="Sylfaen" w:hAnsi="Sylfaen"/>
          <w:lang w:val="ka-GE"/>
        </w:rPr>
        <w:t>უკავია წარმოების სექტორში განხორციელებული ე.წ. greenfield ინვესტიციების მთლიანი მოცულობის</w:t>
      </w:r>
      <w:r>
        <w:rPr>
          <w:rFonts w:ascii="Sylfaen" w:hAnsi="Sylfaen"/>
          <w:lang w:val="ka-GE"/>
        </w:rPr>
        <w:t xml:space="preserve"> 13</w:t>
      </w:r>
      <w:r w:rsidRPr="00822ACA">
        <w:rPr>
          <w:rFonts w:ascii="Sylfaen" w:hAnsi="Sylfaen"/>
          <w:lang w:val="ka-GE"/>
        </w:rPr>
        <w:t>%, ავტომობილებ</w:t>
      </w:r>
      <w:r>
        <w:rPr>
          <w:rFonts w:ascii="Sylfaen" w:hAnsi="Sylfaen"/>
          <w:lang w:val="ka-GE"/>
        </w:rPr>
        <w:t>ი</w:t>
      </w:r>
      <w:r w:rsidRPr="00822ACA">
        <w:rPr>
          <w:rFonts w:ascii="Sylfaen" w:hAnsi="Sylfaen"/>
          <w:lang w:val="ka-GE"/>
        </w:rPr>
        <w:t xml:space="preserve">სა და სხვა სატრანსპორტო საშუალებების აღჭურვილობას - </w:t>
      </w:r>
      <w:r>
        <w:rPr>
          <w:rFonts w:ascii="Sylfaen" w:hAnsi="Sylfaen"/>
          <w:lang w:val="ka-GE"/>
        </w:rPr>
        <w:t xml:space="preserve">15%, </w:t>
      </w:r>
      <w:r w:rsidRPr="00822ACA">
        <w:rPr>
          <w:rFonts w:ascii="Sylfaen" w:hAnsi="Sylfaen"/>
          <w:lang w:val="ka-GE"/>
        </w:rPr>
        <w:t>ტექსტილს, ტანისამოსის და ტყავის  ნაწარმს</w:t>
      </w:r>
      <w:r w:rsidRPr="00010F3B">
        <w:rPr>
          <w:rFonts w:ascii="Sylfaen" w:hAnsi="Sylfaen"/>
          <w:lang w:val="ka-GE"/>
        </w:rPr>
        <w:t xml:space="preserve"> </w:t>
      </w:r>
      <w:r>
        <w:rPr>
          <w:rFonts w:ascii="Sylfaen" w:hAnsi="Sylfaen"/>
          <w:lang w:val="ka-GE"/>
        </w:rPr>
        <w:t>კი</w:t>
      </w:r>
      <w:r w:rsidRPr="00010F3B">
        <w:rPr>
          <w:rFonts w:ascii="Sylfaen" w:hAnsi="Sylfaen"/>
          <w:lang w:val="ka-GE"/>
        </w:rPr>
        <w:t xml:space="preserve"> - 6%. </w:t>
      </w:r>
    </w:p>
    <w:p w14:paraId="74F6FD89" w14:textId="77777777" w:rsidR="00247B51" w:rsidRPr="00010F3B" w:rsidRDefault="00247B51" w:rsidP="00247B51">
      <w:pPr>
        <w:spacing w:line="264" w:lineRule="auto"/>
        <w:jc w:val="both"/>
        <w:rPr>
          <w:rFonts w:ascii="Sylfaen" w:hAnsi="Sylfaen"/>
          <w:lang w:val="ka-GE"/>
        </w:rPr>
      </w:pPr>
    </w:p>
    <w:p w14:paraId="42696B21" w14:textId="2535BC04" w:rsidR="00247B51" w:rsidRPr="00131CCA" w:rsidRDefault="00840815" w:rsidP="00247B51">
      <w:pPr>
        <w:spacing w:line="264" w:lineRule="auto"/>
        <w:jc w:val="both"/>
        <w:rPr>
          <w:rFonts w:ascii="Sylfaen" w:hAnsi="Sylfaen"/>
          <w:lang w:val="ka-GE"/>
        </w:rPr>
      </w:pPr>
      <w:r w:rsidRPr="00822ACA">
        <w:rPr>
          <w:noProof/>
        </w:rPr>
        <w:drawing>
          <wp:anchor distT="0" distB="0" distL="114300" distR="114300" simplePos="0" relativeHeight="251798528" behindDoc="0" locked="0" layoutInCell="1" allowOverlap="1" wp14:anchorId="63A39138" wp14:editId="46039E9A">
            <wp:simplePos x="0" y="0"/>
            <wp:positionH relativeFrom="margin">
              <wp:posOffset>-30334</wp:posOffset>
            </wp:positionH>
            <wp:positionV relativeFrom="paragraph">
              <wp:posOffset>93491</wp:posOffset>
            </wp:positionV>
            <wp:extent cx="6737300" cy="3682365"/>
            <wp:effectExtent l="0" t="0" r="6985" b="0"/>
            <wp:wrapNone/>
            <wp:docPr id="157" name="Chart 1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p>
    <w:p w14:paraId="613F9C4A" w14:textId="6F0EC8AE" w:rsidR="00247B51" w:rsidRPr="00131CCA" w:rsidRDefault="00247B51" w:rsidP="00247B51">
      <w:pPr>
        <w:spacing w:line="264" w:lineRule="auto"/>
        <w:jc w:val="both"/>
        <w:rPr>
          <w:rFonts w:ascii="Sylfaen" w:hAnsi="Sylfaen"/>
          <w:lang w:val="ka-GE"/>
        </w:rPr>
      </w:pPr>
    </w:p>
    <w:p w14:paraId="605BB1C6" w14:textId="77777777" w:rsidR="00247B51" w:rsidRPr="00131CCA" w:rsidRDefault="00247B51" w:rsidP="00247B51">
      <w:pPr>
        <w:spacing w:line="264" w:lineRule="auto"/>
        <w:jc w:val="both"/>
        <w:rPr>
          <w:rFonts w:ascii="Sylfaen" w:hAnsi="Sylfaen"/>
          <w:lang w:val="ka-GE"/>
        </w:rPr>
      </w:pPr>
    </w:p>
    <w:p w14:paraId="38BFF28A" w14:textId="77777777" w:rsidR="00247B51" w:rsidRPr="00131CCA" w:rsidRDefault="00247B51" w:rsidP="00247B51">
      <w:pPr>
        <w:spacing w:line="264" w:lineRule="auto"/>
        <w:jc w:val="both"/>
        <w:rPr>
          <w:rFonts w:ascii="Sylfaen" w:hAnsi="Sylfaen"/>
          <w:lang w:val="ka-GE"/>
        </w:rPr>
      </w:pPr>
    </w:p>
    <w:p w14:paraId="36C86A68" w14:textId="77777777" w:rsidR="00247B51" w:rsidRPr="00131CCA" w:rsidRDefault="00247B51" w:rsidP="00247B51">
      <w:pPr>
        <w:spacing w:line="264" w:lineRule="auto"/>
        <w:jc w:val="both"/>
        <w:rPr>
          <w:rFonts w:ascii="Sylfaen" w:hAnsi="Sylfaen"/>
          <w:lang w:val="ka-GE"/>
        </w:rPr>
      </w:pPr>
    </w:p>
    <w:p w14:paraId="41A6DC31" w14:textId="77777777" w:rsidR="00247B51" w:rsidRPr="00131CCA" w:rsidRDefault="00247B51" w:rsidP="00247B51">
      <w:pPr>
        <w:spacing w:line="264" w:lineRule="auto"/>
        <w:jc w:val="both"/>
        <w:rPr>
          <w:rFonts w:ascii="Sylfaen" w:hAnsi="Sylfaen"/>
          <w:lang w:val="ka-GE"/>
        </w:rPr>
      </w:pPr>
    </w:p>
    <w:p w14:paraId="395A176C" w14:textId="77777777" w:rsidR="00247B51" w:rsidRPr="00131CCA" w:rsidRDefault="00247B51" w:rsidP="00247B51">
      <w:pPr>
        <w:spacing w:line="264" w:lineRule="auto"/>
        <w:jc w:val="both"/>
        <w:rPr>
          <w:rFonts w:ascii="Sylfaen" w:hAnsi="Sylfaen"/>
          <w:lang w:val="ka-GE"/>
        </w:rPr>
      </w:pPr>
    </w:p>
    <w:p w14:paraId="504158FC" w14:textId="77777777" w:rsidR="00247B51" w:rsidRPr="00131CCA" w:rsidRDefault="00247B51" w:rsidP="00247B51">
      <w:pPr>
        <w:spacing w:line="264" w:lineRule="auto"/>
        <w:jc w:val="both"/>
        <w:rPr>
          <w:rFonts w:ascii="Sylfaen" w:hAnsi="Sylfaen"/>
          <w:lang w:val="ka-GE"/>
        </w:rPr>
      </w:pPr>
    </w:p>
    <w:p w14:paraId="75FF91B6" w14:textId="77777777" w:rsidR="00247B51" w:rsidRPr="00131CCA" w:rsidRDefault="00247B51" w:rsidP="00247B51">
      <w:pPr>
        <w:spacing w:line="264" w:lineRule="auto"/>
        <w:jc w:val="both"/>
        <w:rPr>
          <w:rFonts w:ascii="Sylfaen" w:hAnsi="Sylfaen"/>
          <w:lang w:val="ka-GE"/>
        </w:rPr>
      </w:pPr>
    </w:p>
    <w:p w14:paraId="6885EEF9" w14:textId="77777777" w:rsidR="00247B51" w:rsidRPr="00131CCA" w:rsidRDefault="00247B51" w:rsidP="00247B51">
      <w:pPr>
        <w:spacing w:line="264" w:lineRule="auto"/>
        <w:jc w:val="both"/>
        <w:rPr>
          <w:rFonts w:ascii="Sylfaen" w:hAnsi="Sylfaen"/>
          <w:lang w:val="ka-GE"/>
        </w:rPr>
      </w:pPr>
    </w:p>
    <w:p w14:paraId="752DAA09" w14:textId="77777777" w:rsidR="00247B51" w:rsidRPr="00131CCA" w:rsidRDefault="00247B51" w:rsidP="00247B51">
      <w:pPr>
        <w:spacing w:line="264" w:lineRule="auto"/>
        <w:jc w:val="both"/>
        <w:rPr>
          <w:rFonts w:ascii="Sylfaen" w:hAnsi="Sylfaen"/>
          <w:lang w:val="ka-GE"/>
        </w:rPr>
      </w:pPr>
    </w:p>
    <w:p w14:paraId="73E10477" w14:textId="77777777" w:rsidR="00247B51" w:rsidRPr="00131CCA" w:rsidRDefault="00247B51" w:rsidP="00247B51">
      <w:pPr>
        <w:spacing w:line="264" w:lineRule="auto"/>
        <w:jc w:val="both"/>
        <w:rPr>
          <w:rFonts w:ascii="Sylfaen" w:hAnsi="Sylfaen"/>
          <w:lang w:val="ka-GE"/>
        </w:rPr>
      </w:pPr>
    </w:p>
    <w:p w14:paraId="1A754A56" w14:textId="77777777" w:rsidR="00247B51" w:rsidRPr="00131CCA" w:rsidRDefault="00247B51" w:rsidP="00247B51">
      <w:pPr>
        <w:spacing w:line="264" w:lineRule="auto"/>
        <w:jc w:val="both"/>
        <w:rPr>
          <w:rFonts w:ascii="Sylfaen" w:hAnsi="Sylfaen"/>
          <w:lang w:val="ka-GE"/>
        </w:rPr>
      </w:pPr>
    </w:p>
    <w:p w14:paraId="20B17785" w14:textId="77777777" w:rsidR="00247B51" w:rsidRDefault="00247B51" w:rsidP="00247B51">
      <w:pPr>
        <w:spacing w:line="264" w:lineRule="auto"/>
        <w:jc w:val="both"/>
        <w:rPr>
          <w:rFonts w:ascii="Sylfaen" w:hAnsi="Sylfaen"/>
          <w:lang w:val="ka-GE"/>
        </w:rPr>
      </w:pPr>
    </w:p>
    <w:p w14:paraId="5342FE95" w14:textId="77777777" w:rsidR="00247B51" w:rsidRDefault="00247B51" w:rsidP="00247B51">
      <w:pPr>
        <w:spacing w:line="264" w:lineRule="auto"/>
        <w:jc w:val="both"/>
        <w:rPr>
          <w:rFonts w:ascii="Sylfaen" w:hAnsi="Sylfaen"/>
          <w:lang w:val="ka-GE"/>
        </w:rPr>
      </w:pPr>
    </w:p>
    <w:p w14:paraId="4C2D8F17" w14:textId="77777777" w:rsidR="00247B51" w:rsidRDefault="00247B51" w:rsidP="00247B51">
      <w:pPr>
        <w:spacing w:line="264" w:lineRule="auto"/>
        <w:jc w:val="both"/>
        <w:rPr>
          <w:rFonts w:ascii="Sylfaen" w:hAnsi="Sylfaen"/>
          <w:lang w:val="ka-GE"/>
        </w:rPr>
      </w:pPr>
    </w:p>
    <w:p w14:paraId="0AD753F4" w14:textId="77777777" w:rsidR="00247B51" w:rsidRDefault="00247B51" w:rsidP="00247B51">
      <w:pPr>
        <w:spacing w:line="264" w:lineRule="auto"/>
        <w:jc w:val="both"/>
        <w:rPr>
          <w:rFonts w:ascii="Sylfaen" w:hAnsi="Sylfaen"/>
          <w:lang w:val="ka-GE"/>
        </w:rPr>
      </w:pPr>
    </w:p>
    <w:p w14:paraId="01BC6F04" w14:textId="77777777" w:rsidR="00247B51" w:rsidRDefault="00247B51" w:rsidP="00247B51">
      <w:pPr>
        <w:spacing w:line="264" w:lineRule="auto"/>
        <w:jc w:val="both"/>
        <w:rPr>
          <w:rFonts w:ascii="Sylfaen" w:hAnsi="Sylfaen"/>
          <w:lang w:val="ka-GE"/>
        </w:rPr>
      </w:pPr>
    </w:p>
    <w:p w14:paraId="34FBA8D9" w14:textId="77777777" w:rsidR="00247B51" w:rsidRDefault="00247B51" w:rsidP="00247B51">
      <w:pPr>
        <w:spacing w:line="264" w:lineRule="auto"/>
        <w:jc w:val="both"/>
        <w:rPr>
          <w:rFonts w:ascii="Sylfaen" w:hAnsi="Sylfaen"/>
          <w:lang w:val="ka-GE"/>
        </w:rPr>
      </w:pPr>
    </w:p>
    <w:p w14:paraId="6E1617D8" w14:textId="77777777" w:rsidR="00840815" w:rsidRPr="00663C52" w:rsidRDefault="00840815" w:rsidP="00840815">
      <w:pPr>
        <w:spacing w:line="264" w:lineRule="auto"/>
        <w:jc w:val="both"/>
        <w:rPr>
          <w:sz w:val="24"/>
          <w:lang w:val="ka-GE"/>
        </w:rPr>
      </w:pPr>
      <w:r w:rsidRPr="00840815">
        <w:rPr>
          <w:rFonts w:ascii="Sylfaen" w:hAnsi="Sylfaen"/>
          <w:i/>
          <w:sz w:val="20"/>
          <w:lang w:val="ka-GE"/>
        </w:rPr>
        <w:t>წყარო: გაეროს ვაჭრობისა და განვითარების კონფერენცია (UNCTAD)</w:t>
      </w:r>
    </w:p>
    <w:p w14:paraId="370FBB7F" w14:textId="7D194978" w:rsidR="00247B51" w:rsidRDefault="00247B51" w:rsidP="00247B51">
      <w:pPr>
        <w:spacing w:line="264" w:lineRule="auto"/>
        <w:jc w:val="both"/>
        <w:rPr>
          <w:rFonts w:ascii="Sylfaen" w:hAnsi="Sylfaen"/>
          <w:lang w:val="ka-GE"/>
        </w:rPr>
      </w:pPr>
      <w:r>
        <w:rPr>
          <w:rFonts w:ascii="Sylfaen" w:hAnsi="Sylfaen"/>
          <w:lang w:val="ka-GE"/>
        </w:rPr>
        <w:lastRenderedPageBreak/>
        <w:t xml:space="preserve">აღნიშნულ სექტორებს </w:t>
      </w:r>
      <w:r w:rsidRPr="00822ACA">
        <w:rPr>
          <w:rFonts w:ascii="Sylfaen" w:hAnsi="Sylfaen"/>
          <w:lang w:val="ka-GE"/>
        </w:rPr>
        <w:t>ე.წ. greenfield ინვესტიციები</w:t>
      </w:r>
      <w:r>
        <w:rPr>
          <w:rFonts w:ascii="Sylfaen" w:hAnsi="Sylfaen"/>
          <w:lang w:val="ka-GE"/>
        </w:rPr>
        <w:t>ს</w:t>
      </w:r>
      <w:r w:rsidRPr="00822ACA">
        <w:rPr>
          <w:rFonts w:ascii="Sylfaen" w:hAnsi="Sylfaen"/>
          <w:lang w:val="ka-GE"/>
        </w:rPr>
        <w:t xml:space="preserve"> მოცულობის მიხედვით</w:t>
      </w:r>
      <w:r>
        <w:rPr>
          <w:rFonts w:ascii="Sylfaen" w:hAnsi="Sylfaen"/>
          <w:lang w:val="ka-GE"/>
        </w:rPr>
        <w:t xml:space="preserve"> წინ უსწრებს მხოლოდ  ნავთობპროდუქტების წარმოება, თუმცა ეს ქვე-სექტორი დამოკიდებულია ნავთობზე და ვინაიდან აღნიშნული რესურსი საქართველოს არ გააჩნია, ვერ მოხდება მისი იდენტიფიცირება სამიზნე ქვე-სექტორად. ასევე, ტოპ ხუთეულში შედის ქიმიური ნაწარმი, რომლის პროდუქტების უმეტესობაც ასევე ქვეყანაში ნავთობისა და ნავთობქიმიკატების ხელმისაწვდომობაზეა დამოკიდებული, თუმცა საინვესტიციოდ პრიორიტეტული დარგების შერჩევისას რამდენიმე პროდუქტის განხილვა, მაგალითად როგორებიცაა სარეცხი და/ან კოსმეტიკური საშუალებები, მაინც შეიძლება. </w:t>
      </w:r>
    </w:p>
    <w:p w14:paraId="7198D445" w14:textId="77777777" w:rsidR="00247B51" w:rsidRPr="00AB50CC" w:rsidRDefault="00247B51" w:rsidP="00247B51">
      <w:pPr>
        <w:spacing w:line="264" w:lineRule="auto"/>
        <w:jc w:val="both"/>
        <w:rPr>
          <w:rFonts w:ascii="Sylfaen" w:hAnsi="Sylfaen"/>
          <w:lang w:val="ka-GE"/>
        </w:rPr>
      </w:pPr>
    </w:p>
    <w:p w14:paraId="0F1452CE" w14:textId="77777777" w:rsidR="00247B51" w:rsidRDefault="00247B51" w:rsidP="00247B51">
      <w:pPr>
        <w:spacing w:line="264" w:lineRule="auto"/>
        <w:jc w:val="both"/>
        <w:rPr>
          <w:rFonts w:ascii="Sylfaen" w:hAnsi="Sylfaen"/>
          <w:lang w:val="ka-GE"/>
        </w:rPr>
      </w:pPr>
      <w:r>
        <w:rPr>
          <w:rFonts w:ascii="Sylfaen" w:hAnsi="Sylfaen"/>
          <w:lang w:val="ka-GE"/>
        </w:rPr>
        <w:t xml:space="preserve">რაც შეეხება 2020 წელს, პანდემიით გამოწვეულმა ეკონომიკურმა კრიზისმა სხვა სექტორების მსგავსად გავლენა იქონია წარმოების სექტორზეც და მიმდინარე წელს მსოფლიო წარმოება 8.7 პროცენტით შემცირდა (წყარო: გაეროს ინდუსტრიული განვითარების ორგანიზაცია). 2020 წლის პირველ ნახევარში მნიშვნელოვანი შემცირების შემდეგ, მსოფლიო წარმოების მაჩვენებლები შედარებით გაუმჯობესდა 2020 წლის </w:t>
      </w:r>
      <w:r w:rsidRPr="00010F3B">
        <w:rPr>
          <w:rFonts w:ascii="Sylfaen" w:hAnsi="Sylfaen"/>
          <w:lang w:val="ka-GE"/>
        </w:rPr>
        <w:t>III</w:t>
      </w:r>
      <w:r>
        <w:rPr>
          <w:rFonts w:ascii="Sylfaen" w:hAnsi="Sylfaen"/>
          <w:lang w:val="ka-GE"/>
        </w:rPr>
        <w:t xml:space="preserve"> კვარტალში. თუმცა 2020 წლის პირველი 11 თვის მონაცემების მიხედვით, წარმოების სექტორში ე.წ. </w:t>
      </w:r>
      <w:r w:rsidRPr="00822ACA">
        <w:rPr>
          <w:rFonts w:ascii="Sylfaen" w:hAnsi="Sylfaen"/>
          <w:lang w:val="ka-GE"/>
        </w:rPr>
        <w:t xml:space="preserve">greenfield </w:t>
      </w:r>
      <w:r>
        <w:rPr>
          <w:rFonts w:ascii="Sylfaen" w:hAnsi="Sylfaen"/>
          <w:lang w:val="ka-GE"/>
        </w:rPr>
        <w:t>სა</w:t>
      </w:r>
      <w:r w:rsidRPr="00822ACA">
        <w:rPr>
          <w:rFonts w:ascii="Sylfaen" w:hAnsi="Sylfaen"/>
          <w:lang w:val="ka-GE"/>
        </w:rPr>
        <w:t>ინვესტიცი</w:t>
      </w:r>
      <w:r>
        <w:rPr>
          <w:rFonts w:ascii="Sylfaen" w:hAnsi="Sylfaen"/>
          <w:lang w:val="ka-GE"/>
        </w:rPr>
        <w:t xml:space="preserve">ო პროექტების რაოდენობა 2019 წლის მაჩვენებლთან შედარებით 44 პროცენტით შემცირდა, </w:t>
      </w:r>
      <w:r w:rsidRPr="007F6734">
        <w:rPr>
          <w:rFonts w:ascii="Sylfaen" w:hAnsi="Sylfaen"/>
          <w:lang w:val="ka-GE"/>
        </w:rPr>
        <w:t xml:space="preserve">ტრანზიციულ ეკონომიკებში კი, რომელსაც საქართველოც მიეკუთვნება, </w:t>
      </w:r>
      <w:r>
        <w:rPr>
          <w:rFonts w:ascii="Sylfaen" w:hAnsi="Sylfaen"/>
          <w:lang w:val="ka-GE"/>
        </w:rPr>
        <w:t xml:space="preserve">ზოგადად </w:t>
      </w:r>
      <w:r w:rsidRPr="00010F3B">
        <w:rPr>
          <w:rFonts w:ascii="Sylfaen" w:hAnsi="Sylfaen"/>
          <w:lang w:val="ka-GE"/>
        </w:rPr>
        <w:t xml:space="preserve">greenfield </w:t>
      </w:r>
      <w:r>
        <w:rPr>
          <w:rFonts w:ascii="Sylfaen" w:hAnsi="Sylfaen"/>
          <w:lang w:val="ka-GE"/>
        </w:rPr>
        <w:t xml:space="preserve">საინვესტიციო პროექტები 60 </w:t>
      </w:r>
      <w:r w:rsidRPr="007F6734">
        <w:rPr>
          <w:rFonts w:ascii="Sylfaen" w:hAnsi="Sylfaen"/>
          <w:lang w:val="ka-GE"/>
        </w:rPr>
        <w:t xml:space="preserve">%-ით </w:t>
      </w:r>
      <w:r>
        <w:rPr>
          <w:rFonts w:ascii="Sylfaen" w:hAnsi="Sylfaen"/>
          <w:lang w:val="ka-GE"/>
        </w:rPr>
        <w:t xml:space="preserve">შემცირდა </w:t>
      </w:r>
      <w:r w:rsidRPr="007F6734">
        <w:rPr>
          <w:rFonts w:ascii="Sylfaen" w:hAnsi="Sylfaen"/>
          <w:lang w:val="ka-GE"/>
        </w:rPr>
        <w:t>(წყარო: UNCTAD).</w:t>
      </w:r>
    </w:p>
    <w:p w14:paraId="19B96681" w14:textId="77777777" w:rsidR="00247B51" w:rsidRDefault="00247B51" w:rsidP="00247B51">
      <w:pPr>
        <w:spacing w:line="264" w:lineRule="auto"/>
        <w:jc w:val="both"/>
        <w:rPr>
          <w:rFonts w:ascii="Sylfaen" w:hAnsi="Sylfaen"/>
          <w:lang w:val="ka-GE"/>
        </w:rPr>
      </w:pPr>
    </w:p>
    <w:p w14:paraId="789E2925" w14:textId="77777777" w:rsidR="00247B51" w:rsidRPr="00010F3B" w:rsidRDefault="00247B51" w:rsidP="00247B51">
      <w:pPr>
        <w:spacing w:line="264" w:lineRule="auto"/>
        <w:jc w:val="both"/>
        <w:rPr>
          <w:rFonts w:ascii="Sylfaen" w:hAnsi="Sylfaen"/>
          <w:lang w:val="ka-GE"/>
        </w:rPr>
      </w:pPr>
      <w:r w:rsidRPr="00010F3B">
        <w:rPr>
          <w:rFonts w:ascii="Sylfaen" w:hAnsi="Sylfaen"/>
          <w:lang w:val="ka-GE"/>
        </w:rPr>
        <w:t>2020 წლის დასაწყისში მიწოდების ჯაჭვში არსებული პრობლემებიდან გამომდინარე შეიქმნა მოლოდინი, რომ დიდი რაოდენობის საწარმოები აზიის ქვეყნებიდან (განსაკუთრებით ჩინეთი) გადაინაცვლებდა დასავლეთისკენ. წლის მეორე ნახევარში არსებული ტენდენციები აჩვენებს, რომ გლობალურ ღირებულებათა ჯაჭვში არ იქნება რადიკალური ცვლილებები. ჩინეთი არის ქვეყანა, რომელსაც აქვს მზარდი ბაზარი, დიდი რაოდენობის კვალიფიციური სამუშაო ძალა, ბუნებრივი რესურსები და აწყობილი საწარმოო ჯაჭვი, შესაბამისად იგი კვლავ დარჩება ინვესტიციების მნშვნელოვანი მოცულობის მიმღებ ქვეყნად. შესაძლოა  აჩქარდეს პანდემიამდე არსებული ტენდენციები, როგორიცაა ჩინეთიდან წარმოების პროცესის ნაწილის სამხრეთ-აღმოსავლეთის ქვეყნებში გადატანა და ე.წ. უფრო მცირე ნაწილის ევროპაში და/ან ევროპასთან გეოგრაფიულად ახლოს მყოფ ქვეყნებთან გადატანა (ე.წ. nearshoring). თუმცა, პოსტ-პანდემიურ პერიოდში მნიშვნელოვანი იქნება დივერსიფიკაციის სტრატეგია, რომლის ფარგლებში მრავალი კომპანია ეცდება არ იყოს დამოკიდებული ერთ ქვეყანაზე/მომწოდებელზე და ქონდეს საწარმოები და/ან მომწოდებლები რამდენიმე გეოგრაფიულად განცალკევებულ ქვეყანაში. ამასთან, წარმოების გაფართოება მოსალოდნელია ისეთ ქვეყნებში/რეგიონებში, სადაც არის მზარდი ბაზარი და პოსტ-პანდემიურ პერიოდში ეკონომიკის შედარებით სწრაფი ზრდაა მოსალოდნელი.</w:t>
      </w:r>
    </w:p>
    <w:p w14:paraId="669D58D1" w14:textId="77777777" w:rsidR="00247B51" w:rsidRPr="00AB55E0" w:rsidRDefault="00247B51" w:rsidP="00247B51">
      <w:pPr>
        <w:spacing w:line="264" w:lineRule="auto"/>
        <w:jc w:val="both"/>
        <w:rPr>
          <w:rFonts w:ascii="Sylfaen" w:hAnsi="Sylfaen"/>
          <w:lang w:val="ka-GE"/>
        </w:rPr>
      </w:pPr>
    </w:p>
    <w:p w14:paraId="3D6524D0" w14:textId="5E056C6B" w:rsidR="00247B51" w:rsidRDefault="00247B51" w:rsidP="00247B51">
      <w:pPr>
        <w:spacing w:line="264" w:lineRule="auto"/>
        <w:jc w:val="both"/>
        <w:rPr>
          <w:rFonts w:ascii="Sylfaen" w:hAnsi="Sylfaen"/>
          <w:lang w:val="ka-GE"/>
        </w:rPr>
      </w:pPr>
      <w:r>
        <w:rPr>
          <w:rFonts w:ascii="Sylfaen" w:hAnsi="Sylfaen"/>
          <w:lang w:val="ka-GE"/>
        </w:rPr>
        <w:t>ამასთან, აღსანიშნავია, რომ გარკვეულ დარგებში, მათ შორის,  კომპიუტერების, ელექტრონული და ოპტიკური პროდუქტების, ელექტრო მოწყობილობებისა და ფარმაცევტული პროდუქტების ქვე-სექტორებში, პანდემიის მიუხედავად ადგილი ჰქონდა წარმოების ზრდას გასული წლის ანალოგიურ პერიოდთან შედარებით.</w:t>
      </w:r>
    </w:p>
    <w:p w14:paraId="111D1EDD" w14:textId="449579C4" w:rsidR="00343442" w:rsidRDefault="00343442" w:rsidP="00247B51">
      <w:pPr>
        <w:spacing w:line="264" w:lineRule="auto"/>
        <w:jc w:val="both"/>
        <w:rPr>
          <w:rFonts w:ascii="Sylfaen" w:hAnsi="Sylfaen"/>
          <w:lang w:val="ka-GE"/>
        </w:rPr>
      </w:pPr>
    </w:p>
    <w:p w14:paraId="356D249A" w14:textId="0C55F5BD" w:rsidR="00343442" w:rsidRDefault="00343442" w:rsidP="00247B51">
      <w:pPr>
        <w:spacing w:line="264" w:lineRule="auto"/>
        <w:jc w:val="both"/>
        <w:rPr>
          <w:rFonts w:ascii="Sylfaen" w:hAnsi="Sylfaen"/>
          <w:lang w:val="ka-GE"/>
        </w:rPr>
      </w:pPr>
    </w:p>
    <w:p w14:paraId="58C11D04" w14:textId="2C2D4BA5" w:rsidR="00343442" w:rsidRDefault="00343442" w:rsidP="00247B51">
      <w:pPr>
        <w:spacing w:line="264" w:lineRule="auto"/>
        <w:jc w:val="both"/>
        <w:rPr>
          <w:rFonts w:ascii="Sylfaen" w:hAnsi="Sylfaen"/>
          <w:lang w:val="ka-GE"/>
        </w:rPr>
      </w:pPr>
    </w:p>
    <w:p w14:paraId="60BBBEA0" w14:textId="77777777" w:rsidR="00343442" w:rsidRDefault="00343442" w:rsidP="00247B51">
      <w:pPr>
        <w:spacing w:line="264" w:lineRule="auto"/>
        <w:jc w:val="both"/>
        <w:rPr>
          <w:rFonts w:ascii="Sylfaen" w:hAnsi="Sylfaen"/>
          <w:lang w:val="ka-GE"/>
        </w:rPr>
      </w:pPr>
    </w:p>
    <w:p w14:paraId="6C422610" w14:textId="77777777" w:rsidR="00247B51" w:rsidRDefault="00247B51" w:rsidP="00247B51">
      <w:pPr>
        <w:spacing w:line="264" w:lineRule="auto"/>
        <w:jc w:val="both"/>
        <w:rPr>
          <w:rFonts w:ascii="Sylfaen" w:hAnsi="Sylfaen"/>
          <w:lang w:val="ka-GE"/>
        </w:rPr>
      </w:pPr>
    </w:p>
    <w:p w14:paraId="5B0598C0" w14:textId="50C91AD1" w:rsidR="00247B51" w:rsidRDefault="00247B51" w:rsidP="00247B51">
      <w:pPr>
        <w:spacing w:line="264" w:lineRule="auto"/>
        <w:jc w:val="both"/>
        <w:rPr>
          <w:rFonts w:ascii="Sylfaen" w:hAnsi="Sylfaen"/>
          <w:lang w:val="ka-GE"/>
        </w:rPr>
      </w:pPr>
    </w:p>
    <w:p w14:paraId="27431A31" w14:textId="77777777" w:rsidR="00247B51" w:rsidRDefault="00247B51" w:rsidP="00247B51">
      <w:pPr>
        <w:spacing w:line="264" w:lineRule="auto"/>
        <w:jc w:val="both"/>
        <w:rPr>
          <w:rFonts w:ascii="Sylfaen" w:hAnsi="Sylfaen"/>
          <w:lang w:val="ka-GE"/>
        </w:rPr>
      </w:pPr>
      <w:r>
        <w:rPr>
          <w:noProof/>
        </w:rPr>
        <w:lastRenderedPageBreak/>
        <w:drawing>
          <wp:anchor distT="0" distB="0" distL="114300" distR="114300" simplePos="0" relativeHeight="251804672" behindDoc="0" locked="0" layoutInCell="1" allowOverlap="1" wp14:anchorId="347EFA94" wp14:editId="1BBF592A">
            <wp:simplePos x="0" y="0"/>
            <wp:positionH relativeFrom="column">
              <wp:posOffset>-54167</wp:posOffset>
            </wp:positionH>
            <wp:positionV relativeFrom="paragraph">
              <wp:posOffset>181346</wp:posOffset>
            </wp:positionV>
            <wp:extent cx="6369050" cy="5943600"/>
            <wp:effectExtent l="0" t="0" r="0" b="0"/>
            <wp:wrapNone/>
            <wp:docPr id="158" name="Chart 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p>
    <w:p w14:paraId="545098BD" w14:textId="77777777" w:rsidR="00247B51" w:rsidRDefault="00247B51" w:rsidP="00247B51">
      <w:pPr>
        <w:spacing w:line="264" w:lineRule="auto"/>
        <w:jc w:val="both"/>
        <w:rPr>
          <w:rFonts w:ascii="Sylfaen" w:hAnsi="Sylfaen"/>
          <w:lang w:val="ka-GE"/>
        </w:rPr>
      </w:pPr>
    </w:p>
    <w:p w14:paraId="33005F11" w14:textId="77777777" w:rsidR="00247B51" w:rsidRDefault="00247B51" w:rsidP="00247B51">
      <w:pPr>
        <w:spacing w:line="264" w:lineRule="auto"/>
        <w:jc w:val="both"/>
        <w:rPr>
          <w:rFonts w:ascii="Sylfaen" w:hAnsi="Sylfaen"/>
          <w:lang w:val="ka-GE"/>
        </w:rPr>
      </w:pPr>
    </w:p>
    <w:p w14:paraId="304BED96" w14:textId="77777777" w:rsidR="00247B51" w:rsidRDefault="00247B51" w:rsidP="00247B51">
      <w:pPr>
        <w:spacing w:line="264" w:lineRule="auto"/>
        <w:jc w:val="both"/>
        <w:rPr>
          <w:rFonts w:ascii="Sylfaen" w:hAnsi="Sylfaen"/>
          <w:lang w:val="ka-GE"/>
        </w:rPr>
      </w:pPr>
    </w:p>
    <w:p w14:paraId="6BE6683C" w14:textId="77777777" w:rsidR="00247B51" w:rsidRDefault="00247B51" w:rsidP="00247B51">
      <w:pPr>
        <w:spacing w:line="264" w:lineRule="auto"/>
        <w:jc w:val="both"/>
        <w:rPr>
          <w:rFonts w:ascii="Sylfaen" w:hAnsi="Sylfaen"/>
          <w:lang w:val="ka-GE"/>
        </w:rPr>
      </w:pPr>
    </w:p>
    <w:p w14:paraId="0139B059" w14:textId="77777777" w:rsidR="00247B51" w:rsidRDefault="00247B51" w:rsidP="00247B51">
      <w:pPr>
        <w:spacing w:line="264" w:lineRule="auto"/>
        <w:jc w:val="both"/>
        <w:rPr>
          <w:rFonts w:ascii="Sylfaen" w:hAnsi="Sylfaen"/>
          <w:lang w:val="ka-GE"/>
        </w:rPr>
      </w:pPr>
    </w:p>
    <w:p w14:paraId="1D2F0533" w14:textId="77777777" w:rsidR="00247B51" w:rsidRDefault="00247B51" w:rsidP="00247B51">
      <w:pPr>
        <w:spacing w:line="264" w:lineRule="auto"/>
        <w:jc w:val="both"/>
        <w:rPr>
          <w:rFonts w:ascii="Sylfaen" w:hAnsi="Sylfaen"/>
          <w:lang w:val="ka-GE"/>
        </w:rPr>
      </w:pPr>
    </w:p>
    <w:p w14:paraId="2FE73837" w14:textId="77777777" w:rsidR="00247B51" w:rsidRDefault="00247B51" w:rsidP="00247B51">
      <w:pPr>
        <w:spacing w:line="264" w:lineRule="auto"/>
        <w:jc w:val="both"/>
        <w:rPr>
          <w:rFonts w:ascii="Sylfaen" w:hAnsi="Sylfaen"/>
          <w:lang w:val="ka-GE"/>
        </w:rPr>
      </w:pPr>
    </w:p>
    <w:p w14:paraId="54646E48" w14:textId="77777777" w:rsidR="00247B51" w:rsidRDefault="00247B51" w:rsidP="00247B51">
      <w:pPr>
        <w:spacing w:line="264" w:lineRule="auto"/>
        <w:jc w:val="both"/>
        <w:rPr>
          <w:rFonts w:ascii="Sylfaen" w:hAnsi="Sylfaen"/>
          <w:lang w:val="ka-GE"/>
        </w:rPr>
      </w:pPr>
    </w:p>
    <w:p w14:paraId="2BE7AF9D" w14:textId="77777777" w:rsidR="00247B51" w:rsidRDefault="00247B51" w:rsidP="00247B51">
      <w:pPr>
        <w:spacing w:line="264" w:lineRule="auto"/>
        <w:jc w:val="both"/>
        <w:rPr>
          <w:rFonts w:ascii="Sylfaen" w:hAnsi="Sylfaen"/>
          <w:lang w:val="ka-GE"/>
        </w:rPr>
      </w:pPr>
    </w:p>
    <w:p w14:paraId="7248E7F5" w14:textId="77777777" w:rsidR="00247B51" w:rsidRDefault="00247B51" w:rsidP="00247B51">
      <w:pPr>
        <w:spacing w:line="264" w:lineRule="auto"/>
        <w:jc w:val="both"/>
        <w:rPr>
          <w:rFonts w:ascii="Sylfaen" w:hAnsi="Sylfaen"/>
          <w:lang w:val="ka-GE"/>
        </w:rPr>
      </w:pPr>
    </w:p>
    <w:p w14:paraId="71F79E9B" w14:textId="77777777" w:rsidR="00247B51" w:rsidRDefault="00247B51" w:rsidP="00247B51">
      <w:pPr>
        <w:spacing w:line="264" w:lineRule="auto"/>
        <w:jc w:val="both"/>
        <w:rPr>
          <w:rFonts w:ascii="Sylfaen" w:hAnsi="Sylfaen"/>
          <w:lang w:val="ka-GE"/>
        </w:rPr>
      </w:pPr>
    </w:p>
    <w:p w14:paraId="438CA335" w14:textId="77777777" w:rsidR="00247B51" w:rsidRDefault="00247B51" w:rsidP="00247B51">
      <w:pPr>
        <w:spacing w:line="264" w:lineRule="auto"/>
        <w:jc w:val="both"/>
        <w:rPr>
          <w:rFonts w:ascii="Sylfaen" w:hAnsi="Sylfaen"/>
          <w:lang w:val="ka-GE"/>
        </w:rPr>
      </w:pPr>
    </w:p>
    <w:p w14:paraId="055E0EAF" w14:textId="77777777" w:rsidR="00247B51" w:rsidRDefault="00247B51" w:rsidP="00247B51">
      <w:pPr>
        <w:spacing w:line="264" w:lineRule="auto"/>
        <w:jc w:val="both"/>
        <w:rPr>
          <w:rFonts w:ascii="Sylfaen" w:hAnsi="Sylfaen"/>
          <w:lang w:val="ka-GE"/>
        </w:rPr>
      </w:pPr>
    </w:p>
    <w:p w14:paraId="04660EAB" w14:textId="77777777" w:rsidR="00247B51" w:rsidRDefault="00247B51" w:rsidP="00247B51">
      <w:pPr>
        <w:spacing w:line="264" w:lineRule="auto"/>
        <w:jc w:val="both"/>
        <w:rPr>
          <w:rFonts w:ascii="Sylfaen" w:hAnsi="Sylfaen"/>
          <w:lang w:val="ka-GE"/>
        </w:rPr>
      </w:pPr>
    </w:p>
    <w:p w14:paraId="5A4D6759" w14:textId="77777777" w:rsidR="00247B51" w:rsidRDefault="00247B51" w:rsidP="00247B51">
      <w:pPr>
        <w:spacing w:line="264" w:lineRule="auto"/>
        <w:jc w:val="both"/>
        <w:rPr>
          <w:rFonts w:ascii="Sylfaen" w:hAnsi="Sylfaen"/>
          <w:lang w:val="ka-GE"/>
        </w:rPr>
      </w:pPr>
    </w:p>
    <w:p w14:paraId="6682A822" w14:textId="77777777" w:rsidR="00247B51" w:rsidRDefault="00247B51" w:rsidP="00247B51">
      <w:pPr>
        <w:spacing w:line="264" w:lineRule="auto"/>
        <w:jc w:val="both"/>
        <w:rPr>
          <w:rFonts w:ascii="Sylfaen" w:hAnsi="Sylfaen"/>
          <w:lang w:val="ka-GE"/>
        </w:rPr>
      </w:pPr>
    </w:p>
    <w:p w14:paraId="3D790249" w14:textId="77777777" w:rsidR="00247B51" w:rsidRDefault="00247B51" w:rsidP="00247B51">
      <w:pPr>
        <w:spacing w:line="264" w:lineRule="auto"/>
        <w:jc w:val="both"/>
        <w:rPr>
          <w:rFonts w:ascii="Sylfaen" w:hAnsi="Sylfaen"/>
          <w:lang w:val="ka-GE"/>
        </w:rPr>
      </w:pPr>
    </w:p>
    <w:p w14:paraId="66596D81" w14:textId="77777777" w:rsidR="00247B51" w:rsidRDefault="00247B51" w:rsidP="00247B51">
      <w:pPr>
        <w:spacing w:line="264" w:lineRule="auto"/>
        <w:jc w:val="both"/>
        <w:rPr>
          <w:rFonts w:ascii="Sylfaen" w:hAnsi="Sylfaen"/>
          <w:lang w:val="ka-GE"/>
        </w:rPr>
      </w:pPr>
    </w:p>
    <w:p w14:paraId="0FCAD68B" w14:textId="77777777" w:rsidR="00247B51" w:rsidRDefault="00247B51" w:rsidP="00247B51">
      <w:pPr>
        <w:spacing w:line="264" w:lineRule="auto"/>
        <w:jc w:val="both"/>
        <w:rPr>
          <w:rFonts w:ascii="Sylfaen" w:hAnsi="Sylfaen"/>
          <w:lang w:val="ka-GE"/>
        </w:rPr>
      </w:pPr>
    </w:p>
    <w:p w14:paraId="73953C74" w14:textId="77777777" w:rsidR="00247B51" w:rsidRDefault="00247B51" w:rsidP="00247B51">
      <w:pPr>
        <w:spacing w:line="264" w:lineRule="auto"/>
        <w:jc w:val="both"/>
        <w:rPr>
          <w:rFonts w:ascii="Sylfaen" w:hAnsi="Sylfaen"/>
          <w:lang w:val="ka-GE"/>
        </w:rPr>
      </w:pPr>
    </w:p>
    <w:p w14:paraId="3F3D238E" w14:textId="77777777" w:rsidR="00247B51" w:rsidRDefault="00247B51" w:rsidP="00247B51">
      <w:pPr>
        <w:spacing w:line="264" w:lineRule="auto"/>
        <w:jc w:val="both"/>
        <w:rPr>
          <w:rFonts w:ascii="Sylfaen" w:hAnsi="Sylfaen"/>
          <w:lang w:val="ka-GE"/>
        </w:rPr>
      </w:pPr>
    </w:p>
    <w:p w14:paraId="2789CA57" w14:textId="77777777" w:rsidR="00247B51" w:rsidRDefault="00247B51" w:rsidP="00247B51">
      <w:pPr>
        <w:spacing w:line="264" w:lineRule="auto"/>
        <w:jc w:val="both"/>
        <w:rPr>
          <w:rFonts w:ascii="Sylfaen" w:hAnsi="Sylfaen"/>
          <w:lang w:val="ka-GE"/>
        </w:rPr>
      </w:pPr>
    </w:p>
    <w:p w14:paraId="6C243795" w14:textId="77777777" w:rsidR="00247B51" w:rsidRDefault="00247B51" w:rsidP="00247B51">
      <w:pPr>
        <w:spacing w:line="264" w:lineRule="auto"/>
        <w:jc w:val="both"/>
        <w:rPr>
          <w:rFonts w:ascii="Sylfaen" w:hAnsi="Sylfaen"/>
          <w:lang w:val="ka-GE"/>
        </w:rPr>
      </w:pPr>
    </w:p>
    <w:p w14:paraId="44753003" w14:textId="77777777" w:rsidR="00247B51" w:rsidRDefault="00247B51" w:rsidP="00247B51">
      <w:pPr>
        <w:spacing w:line="264" w:lineRule="auto"/>
        <w:jc w:val="both"/>
        <w:rPr>
          <w:rFonts w:ascii="Sylfaen" w:hAnsi="Sylfaen"/>
          <w:lang w:val="ka-GE"/>
        </w:rPr>
      </w:pPr>
    </w:p>
    <w:p w14:paraId="5EBFB7AF" w14:textId="77777777" w:rsidR="00247B51" w:rsidRDefault="00247B51" w:rsidP="00247B51">
      <w:pPr>
        <w:spacing w:line="264" w:lineRule="auto"/>
        <w:jc w:val="both"/>
        <w:rPr>
          <w:rFonts w:ascii="Sylfaen" w:hAnsi="Sylfaen"/>
          <w:lang w:val="ka-GE"/>
        </w:rPr>
      </w:pPr>
    </w:p>
    <w:p w14:paraId="7BF6912F" w14:textId="77777777" w:rsidR="00247B51" w:rsidRPr="00010F3B" w:rsidRDefault="00247B51" w:rsidP="00247B51">
      <w:pPr>
        <w:spacing w:line="264" w:lineRule="auto"/>
        <w:jc w:val="both"/>
        <w:rPr>
          <w:noProof/>
          <w:lang w:val="ka-GE"/>
        </w:rPr>
      </w:pPr>
    </w:p>
    <w:p w14:paraId="3D2CA565" w14:textId="77777777" w:rsidR="00247B51" w:rsidRDefault="00247B51" w:rsidP="00247B51">
      <w:pPr>
        <w:spacing w:line="264" w:lineRule="auto"/>
        <w:jc w:val="both"/>
        <w:rPr>
          <w:rFonts w:ascii="Sylfaen" w:hAnsi="Sylfaen"/>
          <w:lang w:val="ka-GE"/>
        </w:rPr>
      </w:pPr>
    </w:p>
    <w:p w14:paraId="74D1EE21" w14:textId="77777777" w:rsidR="00247B51" w:rsidRDefault="00247B51" w:rsidP="00247B51">
      <w:pPr>
        <w:spacing w:line="264" w:lineRule="auto"/>
        <w:jc w:val="both"/>
        <w:rPr>
          <w:rFonts w:ascii="Sylfaen" w:hAnsi="Sylfaen"/>
          <w:lang w:val="ka-GE"/>
        </w:rPr>
      </w:pPr>
    </w:p>
    <w:p w14:paraId="34A94B0B" w14:textId="77777777" w:rsidR="00247B51" w:rsidRDefault="00247B51" w:rsidP="00247B51">
      <w:pPr>
        <w:spacing w:line="264" w:lineRule="auto"/>
        <w:jc w:val="both"/>
        <w:rPr>
          <w:rFonts w:ascii="Sylfaen" w:hAnsi="Sylfaen"/>
          <w:lang w:val="ka-GE"/>
        </w:rPr>
      </w:pPr>
    </w:p>
    <w:p w14:paraId="2F6A24EB" w14:textId="77777777" w:rsidR="00840815" w:rsidRDefault="00840815" w:rsidP="00840815">
      <w:pPr>
        <w:spacing w:line="264" w:lineRule="auto"/>
        <w:jc w:val="both"/>
        <w:rPr>
          <w:rFonts w:ascii="Sylfaen" w:hAnsi="Sylfaen"/>
          <w:i/>
          <w:sz w:val="18"/>
          <w:lang w:val="ka-GE"/>
        </w:rPr>
      </w:pPr>
    </w:p>
    <w:p w14:paraId="3F54BD15" w14:textId="1FF259C2" w:rsidR="00840815" w:rsidRPr="00663C52" w:rsidRDefault="00840815" w:rsidP="00840815">
      <w:pPr>
        <w:spacing w:line="264" w:lineRule="auto"/>
        <w:jc w:val="both"/>
        <w:rPr>
          <w:sz w:val="24"/>
          <w:lang w:val="ka-GE"/>
        </w:rPr>
      </w:pPr>
      <w:r w:rsidRPr="00840815">
        <w:rPr>
          <w:rFonts w:ascii="Sylfaen" w:hAnsi="Sylfaen"/>
          <w:i/>
          <w:sz w:val="20"/>
          <w:lang w:val="ka-GE"/>
        </w:rPr>
        <w:t>წყარო: გაეროს ინდუსტრიული განვითარების ორგანიზაცია (UN</w:t>
      </w:r>
      <w:r w:rsidRPr="00663C52">
        <w:rPr>
          <w:rFonts w:ascii="Sylfaen" w:hAnsi="Sylfaen"/>
          <w:i/>
          <w:sz w:val="20"/>
          <w:lang w:val="ka-GE"/>
        </w:rPr>
        <w:t>I</w:t>
      </w:r>
      <w:r w:rsidRPr="00840815">
        <w:rPr>
          <w:rFonts w:ascii="Sylfaen" w:hAnsi="Sylfaen"/>
          <w:i/>
          <w:sz w:val="20"/>
          <w:lang w:val="ka-GE"/>
        </w:rPr>
        <w:t>D</w:t>
      </w:r>
      <w:r w:rsidRPr="00663C52">
        <w:rPr>
          <w:rFonts w:ascii="Sylfaen" w:hAnsi="Sylfaen"/>
          <w:i/>
          <w:sz w:val="20"/>
          <w:lang w:val="ka-GE"/>
        </w:rPr>
        <w:t>O</w:t>
      </w:r>
      <w:r w:rsidRPr="00840815">
        <w:rPr>
          <w:rFonts w:ascii="Sylfaen" w:hAnsi="Sylfaen"/>
          <w:i/>
          <w:sz w:val="20"/>
          <w:lang w:val="ka-GE"/>
        </w:rPr>
        <w:t>)</w:t>
      </w:r>
    </w:p>
    <w:p w14:paraId="3CDC8176" w14:textId="77777777" w:rsidR="00247B51" w:rsidRDefault="00247B51" w:rsidP="00247B51">
      <w:pPr>
        <w:spacing w:line="264" w:lineRule="auto"/>
        <w:jc w:val="both"/>
        <w:rPr>
          <w:rFonts w:ascii="Sylfaen" w:hAnsi="Sylfaen"/>
          <w:lang w:val="ka-GE"/>
        </w:rPr>
      </w:pPr>
    </w:p>
    <w:p w14:paraId="725F7391" w14:textId="77777777" w:rsidR="00247B51" w:rsidRDefault="00247B51" w:rsidP="00247B51">
      <w:pPr>
        <w:spacing w:line="264" w:lineRule="auto"/>
        <w:jc w:val="both"/>
        <w:rPr>
          <w:rFonts w:ascii="Sylfaen" w:hAnsi="Sylfaen"/>
          <w:lang w:val="ka-GE"/>
        </w:rPr>
      </w:pPr>
      <w:r w:rsidRPr="00010F3B">
        <w:rPr>
          <w:rFonts w:ascii="Sylfaen" w:hAnsi="Sylfaen"/>
          <w:color w:val="000000" w:themeColor="text1"/>
          <w:lang w:val="ka-GE"/>
        </w:rPr>
        <w:t xml:space="preserve">ინტენსიური გლობალური ღირებულებათა ჯაჭვის (GVC) მქონე ქვე-სექტორები, როგორიცაა საავტომობილო ინდუსტრია </w:t>
      </w:r>
      <w:r w:rsidRPr="003C69E9">
        <w:rPr>
          <w:rFonts w:ascii="Sylfaen" w:hAnsi="Sylfaen"/>
          <w:lang w:val="ka-GE"/>
        </w:rPr>
        <w:t xml:space="preserve">და ტექსტილი, განსაკუთრებით დაზარალდა პანდემიის ადრეულ ეტაპზევე, ვინაიდან აღნიშნული ინდუსტრიები არიან განსაკუთრებით მოწყვლადები როგორ მიწოდების, ისე მოთხოვნის პრობლემების მიმართ. შესაბამისად, მათ მიერ მიღებული მოგება  წარმოადგენს თავდაპირველი პროგნოზების მხოლოდ ნახევარს (წყარო: UNCTAD). </w:t>
      </w:r>
      <w:r>
        <w:rPr>
          <w:rFonts w:ascii="Sylfaen" w:hAnsi="Sylfaen"/>
          <w:lang w:val="ka-GE"/>
        </w:rPr>
        <w:t xml:space="preserve">როგორც დიაგრამა 18 და 19 გვიჩვენებს, ისეთ ქვე-სექტორებში, როგორიცაა მანქანა-დანადგარები, ავტონაწილები, ტექსტილი და ტანსაცმელი, კრიზისის შედეგად შემცირებული მოთხოვნის ფონზე წარმოება 2020 წლის პირველ კვარტლებში მკვეთრად შემცირდა, თუმცა მესამე კვარტალში მეორე კვარტალთან შედარებით ზრდა დაფიქსირდა. </w:t>
      </w:r>
    </w:p>
    <w:p w14:paraId="52E16A80" w14:textId="77777777" w:rsidR="00247B51" w:rsidRDefault="00247B51" w:rsidP="00247B51">
      <w:pPr>
        <w:spacing w:line="264" w:lineRule="auto"/>
        <w:jc w:val="both"/>
        <w:rPr>
          <w:rFonts w:ascii="Sylfaen" w:hAnsi="Sylfaen"/>
          <w:lang w:val="ka-GE"/>
        </w:rPr>
      </w:pPr>
    </w:p>
    <w:p w14:paraId="2CBF8ED6" w14:textId="77777777" w:rsidR="00247B51" w:rsidRDefault="00247B51" w:rsidP="00247B51">
      <w:pPr>
        <w:spacing w:line="264" w:lineRule="auto"/>
        <w:jc w:val="both"/>
        <w:rPr>
          <w:rFonts w:ascii="Sylfaen" w:hAnsi="Sylfaen"/>
          <w:lang w:val="ka-GE"/>
        </w:rPr>
      </w:pPr>
    </w:p>
    <w:p w14:paraId="4BD77584" w14:textId="77777777" w:rsidR="00247B51" w:rsidRPr="002B4B47" w:rsidRDefault="00247B51" w:rsidP="00247B51">
      <w:pPr>
        <w:spacing w:line="264" w:lineRule="auto"/>
        <w:jc w:val="both"/>
        <w:rPr>
          <w:rFonts w:ascii="Sylfaen" w:hAnsi="Sylfaen"/>
          <w:lang w:val="ka-GE"/>
        </w:rPr>
      </w:pPr>
    </w:p>
    <w:p w14:paraId="23C437A0" w14:textId="77777777" w:rsidR="00247B51" w:rsidRDefault="00247B51" w:rsidP="00247B51">
      <w:pPr>
        <w:spacing w:line="264" w:lineRule="auto"/>
        <w:jc w:val="both"/>
        <w:rPr>
          <w:rFonts w:ascii="Sylfaen" w:hAnsi="Sylfaen"/>
          <w:lang w:val="ka-GE"/>
        </w:rPr>
      </w:pPr>
    </w:p>
    <w:p w14:paraId="3996B377" w14:textId="77777777" w:rsidR="00247B51" w:rsidRDefault="00247B51" w:rsidP="00247B51">
      <w:pPr>
        <w:spacing w:line="264" w:lineRule="auto"/>
        <w:jc w:val="both"/>
        <w:rPr>
          <w:rFonts w:ascii="Sylfaen" w:hAnsi="Sylfaen"/>
          <w:lang w:val="ka-GE"/>
        </w:rPr>
      </w:pPr>
      <w:r>
        <w:rPr>
          <w:rFonts w:ascii="Sylfaen" w:hAnsi="Sylfaen"/>
          <w:noProof/>
        </w:rPr>
        <w:lastRenderedPageBreak/>
        <w:drawing>
          <wp:anchor distT="0" distB="0" distL="114300" distR="114300" simplePos="0" relativeHeight="251805696" behindDoc="0" locked="0" layoutInCell="1" allowOverlap="1" wp14:anchorId="04A00C5A" wp14:editId="2D676AD0">
            <wp:simplePos x="0" y="0"/>
            <wp:positionH relativeFrom="column">
              <wp:posOffset>-80046</wp:posOffset>
            </wp:positionH>
            <wp:positionV relativeFrom="paragraph">
              <wp:posOffset>69203</wp:posOffset>
            </wp:positionV>
            <wp:extent cx="6743700" cy="6185140"/>
            <wp:effectExtent l="0" t="0" r="0" b="6350"/>
            <wp:wrapNone/>
            <wp:docPr id="159" name="Chart 1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V relativeFrom="margin">
              <wp14:pctHeight>0</wp14:pctHeight>
            </wp14:sizeRelV>
          </wp:anchor>
        </w:drawing>
      </w:r>
    </w:p>
    <w:p w14:paraId="656FBADD" w14:textId="77777777" w:rsidR="00247B51" w:rsidRDefault="00247B51" w:rsidP="00247B51">
      <w:pPr>
        <w:spacing w:line="264" w:lineRule="auto"/>
        <w:jc w:val="both"/>
        <w:rPr>
          <w:rFonts w:ascii="Sylfaen" w:hAnsi="Sylfaen"/>
          <w:lang w:val="ka-GE"/>
        </w:rPr>
      </w:pPr>
    </w:p>
    <w:p w14:paraId="0A6099F0" w14:textId="77777777" w:rsidR="00247B51" w:rsidRDefault="00247B51" w:rsidP="00247B51">
      <w:pPr>
        <w:spacing w:line="264" w:lineRule="auto"/>
        <w:jc w:val="both"/>
        <w:rPr>
          <w:rFonts w:ascii="Sylfaen" w:hAnsi="Sylfaen"/>
          <w:lang w:val="ka-GE"/>
        </w:rPr>
      </w:pPr>
    </w:p>
    <w:p w14:paraId="36FE4403" w14:textId="77777777" w:rsidR="00247B51" w:rsidRDefault="00247B51" w:rsidP="00247B51">
      <w:pPr>
        <w:spacing w:line="264" w:lineRule="auto"/>
        <w:jc w:val="both"/>
        <w:rPr>
          <w:rFonts w:ascii="Sylfaen" w:hAnsi="Sylfaen"/>
          <w:lang w:val="ka-GE"/>
        </w:rPr>
      </w:pPr>
    </w:p>
    <w:p w14:paraId="5383E6EE" w14:textId="77777777" w:rsidR="00247B51" w:rsidRDefault="00247B51" w:rsidP="00247B51">
      <w:pPr>
        <w:spacing w:line="264" w:lineRule="auto"/>
        <w:jc w:val="both"/>
        <w:rPr>
          <w:rFonts w:ascii="Sylfaen" w:hAnsi="Sylfaen"/>
          <w:lang w:val="ka-GE"/>
        </w:rPr>
      </w:pPr>
    </w:p>
    <w:p w14:paraId="063F0903" w14:textId="77777777" w:rsidR="00247B51" w:rsidRDefault="00247B51" w:rsidP="00247B51">
      <w:pPr>
        <w:spacing w:line="264" w:lineRule="auto"/>
        <w:jc w:val="both"/>
        <w:rPr>
          <w:rFonts w:ascii="Sylfaen" w:hAnsi="Sylfaen"/>
          <w:lang w:val="ka-GE"/>
        </w:rPr>
      </w:pPr>
    </w:p>
    <w:p w14:paraId="3B4975AE" w14:textId="77777777" w:rsidR="00247B51" w:rsidRDefault="00247B51" w:rsidP="00247B51">
      <w:pPr>
        <w:spacing w:line="264" w:lineRule="auto"/>
        <w:jc w:val="both"/>
        <w:rPr>
          <w:rFonts w:ascii="Sylfaen" w:hAnsi="Sylfaen"/>
          <w:lang w:val="ka-GE"/>
        </w:rPr>
      </w:pPr>
    </w:p>
    <w:p w14:paraId="0C3479E4" w14:textId="77777777" w:rsidR="00247B51" w:rsidRDefault="00247B51" w:rsidP="00247B51">
      <w:pPr>
        <w:spacing w:line="264" w:lineRule="auto"/>
        <w:jc w:val="both"/>
        <w:rPr>
          <w:rFonts w:ascii="Sylfaen" w:hAnsi="Sylfaen"/>
          <w:lang w:val="ka-GE"/>
        </w:rPr>
      </w:pPr>
    </w:p>
    <w:p w14:paraId="5434E5F6" w14:textId="77777777" w:rsidR="00247B51" w:rsidRDefault="00247B51" w:rsidP="00247B51">
      <w:pPr>
        <w:spacing w:line="264" w:lineRule="auto"/>
        <w:jc w:val="both"/>
        <w:rPr>
          <w:rFonts w:ascii="Sylfaen" w:hAnsi="Sylfaen"/>
          <w:lang w:val="ka-GE"/>
        </w:rPr>
      </w:pPr>
    </w:p>
    <w:p w14:paraId="0C66E8CF" w14:textId="77777777" w:rsidR="00247B51" w:rsidRDefault="00247B51" w:rsidP="00247B51">
      <w:pPr>
        <w:spacing w:line="264" w:lineRule="auto"/>
        <w:jc w:val="both"/>
        <w:rPr>
          <w:rFonts w:ascii="Sylfaen" w:hAnsi="Sylfaen"/>
          <w:lang w:val="ka-GE"/>
        </w:rPr>
      </w:pPr>
    </w:p>
    <w:p w14:paraId="62FE09E4" w14:textId="77777777" w:rsidR="00247B51" w:rsidRDefault="00247B51" w:rsidP="00247B51">
      <w:pPr>
        <w:spacing w:line="264" w:lineRule="auto"/>
        <w:jc w:val="both"/>
        <w:rPr>
          <w:rFonts w:ascii="Sylfaen" w:hAnsi="Sylfaen"/>
          <w:lang w:val="ka-GE"/>
        </w:rPr>
      </w:pPr>
    </w:p>
    <w:p w14:paraId="46CE4E9D" w14:textId="77777777" w:rsidR="00247B51" w:rsidRDefault="00247B51" w:rsidP="00247B51">
      <w:pPr>
        <w:spacing w:line="264" w:lineRule="auto"/>
        <w:jc w:val="both"/>
        <w:rPr>
          <w:rFonts w:ascii="Sylfaen" w:hAnsi="Sylfaen"/>
          <w:lang w:val="ka-GE"/>
        </w:rPr>
      </w:pPr>
    </w:p>
    <w:p w14:paraId="73AAAE41" w14:textId="77777777" w:rsidR="00247B51" w:rsidRDefault="00247B51" w:rsidP="00247B51">
      <w:pPr>
        <w:spacing w:line="264" w:lineRule="auto"/>
        <w:jc w:val="both"/>
        <w:rPr>
          <w:rFonts w:ascii="Sylfaen" w:hAnsi="Sylfaen"/>
          <w:lang w:val="ka-GE"/>
        </w:rPr>
      </w:pPr>
    </w:p>
    <w:p w14:paraId="75EBEFEB" w14:textId="77777777" w:rsidR="00247B51" w:rsidRDefault="00247B51" w:rsidP="00247B51">
      <w:pPr>
        <w:spacing w:line="264" w:lineRule="auto"/>
        <w:jc w:val="both"/>
        <w:rPr>
          <w:rFonts w:ascii="Sylfaen" w:hAnsi="Sylfaen"/>
          <w:lang w:val="ka-GE"/>
        </w:rPr>
      </w:pPr>
    </w:p>
    <w:p w14:paraId="775FF165" w14:textId="77777777" w:rsidR="00247B51" w:rsidRDefault="00247B51" w:rsidP="00247B51">
      <w:pPr>
        <w:spacing w:line="264" w:lineRule="auto"/>
        <w:jc w:val="both"/>
        <w:rPr>
          <w:rFonts w:ascii="Sylfaen" w:hAnsi="Sylfaen"/>
          <w:lang w:val="ka-GE"/>
        </w:rPr>
      </w:pPr>
    </w:p>
    <w:p w14:paraId="36BCA69A" w14:textId="77777777" w:rsidR="00247B51" w:rsidRDefault="00247B51" w:rsidP="00247B51">
      <w:pPr>
        <w:spacing w:line="264" w:lineRule="auto"/>
        <w:jc w:val="both"/>
        <w:rPr>
          <w:rFonts w:ascii="Sylfaen" w:hAnsi="Sylfaen"/>
          <w:lang w:val="ka-GE"/>
        </w:rPr>
      </w:pPr>
    </w:p>
    <w:p w14:paraId="7E5045F9" w14:textId="77777777" w:rsidR="00247B51" w:rsidRDefault="00247B51" w:rsidP="00247B51">
      <w:pPr>
        <w:spacing w:line="264" w:lineRule="auto"/>
        <w:jc w:val="both"/>
        <w:rPr>
          <w:rFonts w:ascii="Sylfaen" w:hAnsi="Sylfaen"/>
          <w:lang w:val="ka-GE"/>
        </w:rPr>
      </w:pPr>
    </w:p>
    <w:p w14:paraId="68994E1A" w14:textId="77777777" w:rsidR="00247B51" w:rsidRDefault="00247B51" w:rsidP="00247B51">
      <w:pPr>
        <w:spacing w:line="264" w:lineRule="auto"/>
        <w:jc w:val="both"/>
        <w:rPr>
          <w:rFonts w:ascii="Sylfaen" w:hAnsi="Sylfaen"/>
          <w:lang w:val="ka-GE"/>
        </w:rPr>
      </w:pPr>
    </w:p>
    <w:p w14:paraId="5C5623F8" w14:textId="77777777" w:rsidR="00247B51" w:rsidRDefault="00247B51" w:rsidP="00247B51">
      <w:pPr>
        <w:spacing w:line="264" w:lineRule="auto"/>
        <w:jc w:val="both"/>
        <w:rPr>
          <w:rFonts w:ascii="Sylfaen" w:hAnsi="Sylfaen"/>
          <w:lang w:val="ka-GE"/>
        </w:rPr>
      </w:pPr>
    </w:p>
    <w:p w14:paraId="6FAEC9D7" w14:textId="77777777" w:rsidR="00247B51" w:rsidRDefault="00247B51" w:rsidP="00247B51">
      <w:pPr>
        <w:spacing w:line="264" w:lineRule="auto"/>
        <w:jc w:val="both"/>
        <w:rPr>
          <w:rFonts w:ascii="Sylfaen" w:hAnsi="Sylfaen"/>
          <w:lang w:val="ka-GE"/>
        </w:rPr>
      </w:pPr>
    </w:p>
    <w:p w14:paraId="1F823AC3" w14:textId="77777777" w:rsidR="00247B51" w:rsidRDefault="00247B51" w:rsidP="00247B51">
      <w:pPr>
        <w:spacing w:line="264" w:lineRule="auto"/>
        <w:jc w:val="both"/>
        <w:rPr>
          <w:rFonts w:ascii="Sylfaen" w:hAnsi="Sylfaen"/>
          <w:lang w:val="ka-GE"/>
        </w:rPr>
      </w:pPr>
    </w:p>
    <w:p w14:paraId="621515D7" w14:textId="77777777" w:rsidR="00247B51" w:rsidRDefault="00247B51" w:rsidP="00247B51">
      <w:pPr>
        <w:spacing w:line="264" w:lineRule="auto"/>
        <w:jc w:val="both"/>
        <w:rPr>
          <w:rFonts w:ascii="Sylfaen" w:hAnsi="Sylfaen"/>
          <w:lang w:val="ka-GE"/>
        </w:rPr>
      </w:pPr>
    </w:p>
    <w:p w14:paraId="5DF3D27D" w14:textId="77777777" w:rsidR="00247B51" w:rsidRDefault="00247B51" w:rsidP="00247B51">
      <w:pPr>
        <w:spacing w:line="264" w:lineRule="auto"/>
        <w:jc w:val="both"/>
        <w:rPr>
          <w:rFonts w:ascii="Sylfaen" w:hAnsi="Sylfaen"/>
          <w:lang w:val="ka-GE"/>
        </w:rPr>
      </w:pPr>
    </w:p>
    <w:p w14:paraId="6DDEE923" w14:textId="77777777" w:rsidR="00247B51" w:rsidRDefault="00247B51" w:rsidP="00247B51">
      <w:pPr>
        <w:spacing w:line="264" w:lineRule="auto"/>
        <w:jc w:val="both"/>
        <w:rPr>
          <w:rFonts w:ascii="Sylfaen" w:hAnsi="Sylfaen"/>
          <w:lang w:val="ka-GE"/>
        </w:rPr>
      </w:pPr>
    </w:p>
    <w:p w14:paraId="1BA2DADA" w14:textId="77777777" w:rsidR="00247B51" w:rsidRDefault="00247B51" w:rsidP="00247B51">
      <w:pPr>
        <w:spacing w:line="264" w:lineRule="auto"/>
        <w:jc w:val="both"/>
        <w:rPr>
          <w:rFonts w:ascii="Sylfaen" w:hAnsi="Sylfaen"/>
          <w:lang w:val="ka-GE"/>
        </w:rPr>
      </w:pPr>
    </w:p>
    <w:p w14:paraId="51B2AFD7" w14:textId="77777777" w:rsidR="00247B51" w:rsidRDefault="00247B51" w:rsidP="00247B51">
      <w:pPr>
        <w:spacing w:line="264" w:lineRule="auto"/>
        <w:jc w:val="both"/>
        <w:rPr>
          <w:rFonts w:ascii="Sylfaen" w:hAnsi="Sylfaen"/>
          <w:lang w:val="ka-GE"/>
        </w:rPr>
      </w:pPr>
    </w:p>
    <w:p w14:paraId="4F10B25B" w14:textId="77777777" w:rsidR="00247B51" w:rsidRDefault="00247B51" w:rsidP="00247B51">
      <w:pPr>
        <w:spacing w:line="264" w:lineRule="auto"/>
        <w:jc w:val="both"/>
        <w:rPr>
          <w:rFonts w:ascii="Sylfaen" w:hAnsi="Sylfaen"/>
          <w:lang w:val="ka-GE"/>
        </w:rPr>
      </w:pPr>
    </w:p>
    <w:p w14:paraId="4E973270" w14:textId="77777777" w:rsidR="00247B51" w:rsidRDefault="00247B51" w:rsidP="00247B51">
      <w:pPr>
        <w:spacing w:line="264" w:lineRule="auto"/>
        <w:jc w:val="both"/>
        <w:rPr>
          <w:rFonts w:ascii="Sylfaen" w:hAnsi="Sylfaen"/>
          <w:lang w:val="ka-GE"/>
        </w:rPr>
      </w:pPr>
    </w:p>
    <w:p w14:paraId="1976C350" w14:textId="77777777" w:rsidR="00247B51" w:rsidRDefault="00247B51" w:rsidP="00247B51">
      <w:pPr>
        <w:spacing w:line="264" w:lineRule="auto"/>
        <w:jc w:val="both"/>
        <w:rPr>
          <w:rFonts w:ascii="Sylfaen" w:hAnsi="Sylfaen"/>
          <w:lang w:val="ka-GE"/>
        </w:rPr>
      </w:pPr>
    </w:p>
    <w:p w14:paraId="7C2F989E" w14:textId="77777777" w:rsidR="00247B51" w:rsidRDefault="00247B51" w:rsidP="00247B51">
      <w:pPr>
        <w:spacing w:line="264" w:lineRule="auto"/>
        <w:jc w:val="both"/>
        <w:rPr>
          <w:rFonts w:ascii="Sylfaen" w:hAnsi="Sylfaen"/>
          <w:lang w:val="ka-GE"/>
        </w:rPr>
      </w:pPr>
    </w:p>
    <w:p w14:paraId="48FEED51" w14:textId="77777777" w:rsidR="00247B51" w:rsidRDefault="00247B51" w:rsidP="00247B51">
      <w:pPr>
        <w:spacing w:line="264" w:lineRule="auto"/>
        <w:jc w:val="both"/>
        <w:rPr>
          <w:rFonts w:ascii="Sylfaen" w:hAnsi="Sylfaen"/>
          <w:lang w:val="ka-GE"/>
        </w:rPr>
      </w:pPr>
    </w:p>
    <w:p w14:paraId="5E36FECD" w14:textId="77777777" w:rsidR="00840815" w:rsidRPr="00663C52" w:rsidRDefault="00840815" w:rsidP="00840815">
      <w:pPr>
        <w:spacing w:line="264" w:lineRule="auto"/>
        <w:jc w:val="both"/>
        <w:rPr>
          <w:sz w:val="24"/>
          <w:lang w:val="ka-GE"/>
        </w:rPr>
      </w:pPr>
      <w:r w:rsidRPr="00840815">
        <w:rPr>
          <w:rFonts w:ascii="Sylfaen" w:hAnsi="Sylfaen"/>
          <w:i/>
          <w:sz w:val="20"/>
          <w:lang w:val="ka-GE"/>
        </w:rPr>
        <w:t>წყარო: გაეროს ინდუსტრიული განვითარების ორგანიზაცია (UN</w:t>
      </w:r>
      <w:r w:rsidRPr="00663C52">
        <w:rPr>
          <w:rFonts w:ascii="Sylfaen" w:hAnsi="Sylfaen"/>
          <w:i/>
          <w:sz w:val="20"/>
          <w:lang w:val="ka-GE"/>
        </w:rPr>
        <w:t>I</w:t>
      </w:r>
      <w:r w:rsidRPr="00840815">
        <w:rPr>
          <w:rFonts w:ascii="Sylfaen" w:hAnsi="Sylfaen"/>
          <w:i/>
          <w:sz w:val="20"/>
          <w:lang w:val="ka-GE"/>
        </w:rPr>
        <w:t>D</w:t>
      </w:r>
      <w:r w:rsidRPr="00663C52">
        <w:rPr>
          <w:rFonts w:ascii="Sylfaen" w:hAnsi="Sylfaen"/>
          <w:i/>
          <w:sz w:val="20"/>
          <w:lang w:val="ka-GE"/>
        </w:rPr>
        <w:t>O</w:t>
      </w:r>
      <w:r w:rsidRPr="00840815">
        <w:rPr>
          <w:rFonts w:ascii="Sylfaen" w:hAnsi="Sylfaen"/>
          <w:i/>
          <w:sz w:val="20"/>
          <w:lang w:val="ka-GE"/>
        </w:rPr>
        <w:t>)</w:t>
      </w:r>
    </w:p>
    <w:p w14:paraId="76E32972" w14:textId="7D88F52D" w:rsidR="00247B51" w:rsidRDefault="00247B51" w:rsidP="00247B51">
      <w:pPr>
        <w:spacing w:line="264" w:lineRule="auto"/>
        <w:jc w:val="both"/>
        <w:rPr>
          <w:rFonts w:ascii="Sylfaen" w:hAnsi="Sylfaen"/>
          <w:lang w:val="ka-GE"/>
        </w:rPr>
      </w:pPr>
    </w:p>
    <w:p w14:paraId="0CB7206D" w14:textId="77777777" w:rsidR="00247B51" w:rsidRDefault="00247B51" w:rsidP="00247B51">
      <w:pPr>
        <w:jc w:val="both"/>
        <w:rPr>
          <w:rFonts w:ascii="Sylfaen" w:hAnsi="Sylfaen"/>
          <w:lang w:val="ka-GE"/>
        </w:rPr>
      </w:pPr>
      <w:r w:rsidRPr="000831E4">
        <w:rPr>
          <w:rFonts w:ascii="Sylfaen" w:hAnsi="Sylfaen"/>
          <w:lang w:val="ka-GE"/>
        </w:rPr>
        <w:t>ვინაიდან კომპიუტერები, ელექტრონული და ელექტრო მოწყობილობები, ავტონაწილები, ტანსაცმლისა და ფეხსაცმლის წარმოების სექტორები არის პირდაპირი უცხოური ინვესტიციების დიდი მოცულობის მიმღები და ამავედროულად პანდემიის შედეგების ფონზე განიცდიან აღდგენას, აღნიშნული სექტორები ძალიან მნიშვნელოვანია</w:t>
      </w:r>
      <w:r w:rsidRPr="00010F3B">
        <w:rPr>
          <w:rFonts w:ascii="Sylfaen" w:hAnsi="Sylfaen"/>
          <w:lang w:val="ka-GE"/>
        </w:rPr>
        <w:t xml:space="preserve"> </w:t>
      </w:r>
      <w:r w:rsidRPr="000831E4">
        <w:rPr>
          <w:rFonts w:ascii="Sylfaen" w:hAnsi="Sylfaen"/>
          <w:lang w:val="ka-GE"/>
        </w:rPr>
        <w:t xml:space="preserve">საქართველოს პრიორიტეტების განხილვისას/შერჩევისას. </w:t>
      </w:r>
    </w:p>
    <w:p w14:paraId="6863BE93" w14:textId="77777777" w:rsidR="00247B51" w:rsidRDefault="00247B51" w:rsidP="00247B51">
      <w:pPr>
        <w:jc w:val="both"/>
        <w:rPr>
          <w:rFonts w:ascii="Sylfaen" w:hAnsi="Sylfaen"/>
          <w:lang w:val="ka-GE"/>
        </w:rPr>
      </w:pPr>
    </w:p>
    <w:p w14:paraId="55930A75" w14:textId="77777777" w:rsidR="00247B51" w:rsidRDefault="00247B51" w:rsidP="00247B51">
      <w:pPr>
        <w:jc w:val="both"/>
        <w:rPr>
          <w:rFonts w:ascii="Sylfaen" w:hAnsi="Sylfaen"/>
          <w:color w:val="000000"/>
          <w:lang w:val="ka-GE"/>
        </w:rPr>
      </w:pPr>
      <w:r>
        <w:rPr>
          <w:rFonts w:ascii="Sylfaen" w:hAnsi="Sylfaen"/>
          <w:color w:val="000000"/>
          <w:lang w:val="ka-GE"/>
        </w:rPr>
        <w:t xml:space="preserve">ასევე, აღსანიშნავია ფარმაცევტული სექტორი, რომელმაც ბოლო ორი ათწლეულის განმავლობაში მნიშვნელოვანი ზრდა განიცადა და კიდევ უფრო დიდი მნიშვნელობა მიენიჭა მას კოვიდ-19 პანდემიიდან გამომდინარე. გლობალურ ფარმაცევტული სექტორში </w:t>
      </w:r>
      <w:r w:rsidRPr="00010F3B">
        <w:rPr>
          <w:rFonts w:ascii="Sylfaen" w:hAnsi="Sylfaen"/>
          <w:color w:val="000000"/>
          <w:lang w:val="ka-GE"/>
        </w:rPr>
        <w:t xml:space="preserve">FDI </w:t>
      </w:r>
      <w:r>
        <w:rPr>
          <w:rFonts w:ascii="Sylfaen" w:hAnsi="Sylfaen"/>
          <w:color w:val="000000"/>
          <w:lang w:val="ka-GE"/>
        </w:rPr>
        <w:t xml:space="preserve">პროექტების რაოდენობა სტაბილურად იზრდებოდა ბოლო 5 წლის განმავლობაში, 2015-2019 წლებში. 2015 წელს დაფიქსირდა 234 ფარმაცევტული პროექტი, რომელთა რიცხვი 2019 წლისთვის  313-მდე გაიზარდა, რაც ყველაზე მაღალი მაჩვენებელია 2003 წლიდან. ამ პერიოდში ასევე გაიზარდა კაპიტალური ინვესტიციები და შექმნილი სამუშაო ადგილების რაოდენობა, შესაბამისად, 9%-ით და 36.8%-ით. </w:t>
      </w:r>
    </w:p>
    <w:p w14:paraId="05050A6B" w14:textId="77777777" w:rsidR="00247B51" w:rsidRDefault="00247B51" w:rsidP="00247B51">
      <w:pPr>
        <w:jc w:val="both"/>
        <w:rPr>
          <w:rFonts w:ascii="Sylfaen" w:hAnsi="Sylfaen"/>
          <w:color w:val="000000"/>
          <w:lang w:val="ka-GE"/>
        </w:rPr>
      </w:pPr>
    </w:p>
    <w:p w14:paraId="2D6D4B2B" w14:textId="77777777" w:rsidR="00247B51" w:rsidRDefault="00247B51" w:rsidP="00247B51">
      <w:pPr>
        <w:jc w:val="both"/>
        <w:rPr>
          <w:rFonts w:ascii="Sylfaen" w:hAnsi="Sylfaen"/>
          <w:lang w:val="ka-GE"/>
        </w:rPr>
      </w:pPr>
      <w:r w:rsidRPr="000831E4">
        <w:rPr>
          <w:rFonts w:ascii="Sylfaen" w:hAnsi="Sylfaen"/>
          <w:lang w:val="ka-GE"/>
        </w:rPr>
        <w:t>გარდა ამისა, მნიშვნელოვანია, რომ აღნიშნული სექტორები ხასიათდება ინტერნაციონალიზაციის მაღალი დონით, რაც გულისხმობს ესპორტის წილს მთლიან გამოშვებაში. უფრო მეტად ხდება იმ პროდუქტების ერთი ქვეყნიდან მეორეში საექსპორტოდ გატანა და/ან შორ მანძილზე ტრანსპორტირება, რომელთა სექტორის მაჩვენებელიც მაღალია. შესაბამისად ამ სექტორებში მოღვაწე კომპანიები უფრო მზად არიან საწარმო გახსნან პატარა ბაზრის მქონე ქვეყანაში, თუ ამ ქვეყნიდან საექსპორტო ბაზრებზე წვდომა ექნებათ, ვიდრე დაბალი მაჩვენებლის მქონე სექტორების კომპანიები, რომლებიც ხშირად ადგილობრივ ბაზარზე არიან ორიენტირებული და მსხვილი ადგილობრივი ბაზრის მიხედვით არჩევენ საინვესტიციო ქვეყნებს.</w:t>
      </w:r>
    </w:p>
    <w:p w14:paraId="54E96F1C" w14:textId="77777777" w:rsidR="00247B51" w:rsidRDefault="00247B51" w:rsidP="00247B51">
      <w:pPr>
        <w:jc w:val="both"/>
        <w:rPr>
          <w:rFonts w:ascii="Sylfaen" w:hAnsi="Sylfaen"/>
          <w:lang w:val="ka-GE"/>
        </w:rPr>
      </w:pPr>
    </w:p>
    <w:p w14:paraId="1A5871BF" w14:textId="77777777" w:rsidR="00247B51" w:rsidRDefault="00247B51" w:rsidP="00247B51">
      <w:pPr>
        <w:jc w:val="both"/>
        <w:rPr>
          <w:rFonts w:ascii="Sylfaen" w:hAnsi="Sylfaen"/>
          <w:lang w:val="ka-GE"/>
        </w:rPr>
      </w:pPr>
      <w:r>
        <w:rPr>
          <w:rFonts w:ascii="Sylfaen" w:hAnsi="Sylfaen"/>
          <w:noProof/>
        </w:rPr>
        <w:drawing>
          <wp:anchor distT="0" distB="0" distL="114300" distR="114300" simplePos="0" relativeHeight="251806720" behindDoc="0" locked="0" layoutInCell="1" allowOverlap="1" wp14:anchorId="60BE1705" wp14:editId="5CDCE313">
            <wp:simplePos x="0" y="0"/>
            <wp:positionH relativeFrom="column">
              <wp:posOffset>40724</wp:posOffset>
            </wp:positionH>
            <wp:positionV relativeFrom="paragraph">
              <wp:posOffset>58407</wp:posOffset>
            </wp:positionV>
            <wp:extent cx="6096000" cy="3795623"/>
            <wp:effectExtent l="0" t="0" r="0" b="0"/>
            <wp:wrapNone/>
            <wp:docPr id="160" name="Chart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V relativeFrom="margin">
              <wp14:pctHeight>0</wp14:pctHeight>
            </wp14:sizeRelV>
          </wp:anchor>
        </w:drawing>
      </w:r>
    </w:p>
    <w:p w14:paraId="4E10676E" w14:textId="77777777" w:rsidR="00247B51" w:rsidRDefault="00247B51" w:rsidP="00247B51">
      <w:pPr>
        <w:jc w:val="both"/>
        <w:rPr>
          <w:rFonts w:ascii="Sylfaen" w:hAnsi="Sylfaen"/>
          <w:lang w:val="ka-GE"/>
        </w:rPr>
      </w:pPr>
    </w:p>
    <w:p w14:paraId="665CC5E5" w14:textId="77777777" w:rsidR="00247B51" w:rsidRDefault="00247B51" w:rsidP="00247B51">
      <w:pPr>
        <w:jc w:val="both"/>
        <w:rPr>
          <w:rFonts w:ascii="Sylfaen" w:hAnsi="Sylfaen"/>
          <w:lang w:val="ka-GE"/>
        </w:rPr>
      </w:pPr>
    </w:p>
    <w:p w14:paraId="1020C15B" w14:textId="77777777" w:rsidR="00247B51" w:rsidRDefault="00247B51" w:rsidP="00247B51">
      <w:pPr>
        <w:jc w:val="both"/>
        <w:rPr>
          <w:rFonts w:ascii="Sylfaen" w:hAnsi="Sylfaen"/>
          <w:lang w:val="ka-GE"/>
        </w:rPr>
      </w:pPr>
    </w:p>
    <w:p w14:paraId="53A66765" w14:textId="77777777" w:rsidR="00247B51" w:rsidRDefault="00247B51" w:rsidP="00247B51">
      <w:pPr>
        <w:jc w:val="both"/>
        <w:rPr>
          <w:rFonts w:ascii="Sylfaen" w:hAnsi="Sylfaen"/>
          <w:lang w:val="ka-GE"/>
        </w:rPr>
      </w:pPr>
    </w:p>
    <w:p w14:paraId="31D97565" w14:textId="77777777" w:rsidR="00247B51" w:rsidRDefault="00247B51" w:rsidP="00247B51">
      <w:pPr>
        <w:jc w:val="both"/>
        <w:rPr>
          <w:rFonts w:ascii="Sylfaen" w:hAnsi="Sylfaen"/>
          <w:lang w:val="ka-GE"/>
        </w:rPr>
      </w:pPr>
    </w:p>
    <w:p w14:paraId="7E796626" w14:textId="77777777" w:rsidR="00247B51" w:rsidRDefault="00247B51" w:rsidP="00247B51">
      <w:pPr>
        <w:jc w:val="both"/>
        <w:rPr>
          <w:rFonts w:ascii="Sylfaen" w:hAnsi="Sylfaen"/>
          <w:lang w:val="ka-GE"/>
        </w:rPr>
      </w:pPr>
    </w:p>
    <w:p w14:paraId="1250C46E" w14:textId="77777777" w:rsidR="00247B51" w:rsidRDefault="00247B51" w:rsidP="00247B51">
      <w:pPr>
        <w:jc w:val="both"/>
        <w:rPr>
          <w:rFonts w:ascii="Sylfaen" w:hAnsi="Sylfaen"/>
          <w:lang w:val="ka-GE"/>
        </w:rPr>
      </w:pPr>
    </w:p>
    <w:p w14:paraId="3F8C76EB" w14:textId="77777777" w:rsidR="00247B51" w:rsidRDefault="00247B51" w:rsidP="00247B51">
      <w:pPr>
        <w:jc w:val="both"/>
        <w:rPr>
          <w:rFonts w:ascii="Sylfaen" w:hAnsi="Sylfaen"/>
          <w:lang w:val="ka-GE"/>
        </w:rPr>
      </w:pPr>
    </w:p>
    <w:p w14:paraId="0ABAEFBD" w14:textId="77777777" w:rsidR="00247B51" w:rsidRDefault="00247B51" w:rsidP="00247B51">
      <w:pPr>
        <w:jc w:val="both"/>
        <w:rPr>
          <w:rFonts w:ascii="Sylfaen" w:hAnsi="Sylfaen"/>
          <w:lang w:val="ka-GE"/>
        </w:rPr>
      </w:pPr>
    </w:p>
    <w:p w14:paraId="408BDB62" w14:textId="77777777" w:rsidR="00247B51" w:rsidRDefault="00247B51" w:rsidP="00247B51">
      <w:pPr>
        <w:jc w:val="both"/>
        <w:rPr>
          <w:rFonts w:ascii="Sylfaen" w:hAnsi="Sylfaen"/>
          <w:lang w:val="ka-GE"/>
        </w:rPr>
      </w:pPr>
    </w:p>
    <w:p w14:paraId="506C2182" w14:textId="77777777" w:rsidR="00247B51" w:rsidRDefault="00247B51" w:rsidP="00247B51">
      <w:pPr>
        <w:jc w:val="both"/>
        <w:rPr>
          <w:rFonts w:ascii="Sylfaen" w:hAnsi="Sylfaen"/>
          <w:lang w:val="ka-GE"/>
        </w:rPr>
      </w:pPr>
    </w:p>
    <w:p w14:paraId="5F4E4913" w14:textId="77777777" w:rsidR="00247B51" w:rsidRDefault="00247B51" w:rsidP="00247B51">
      <w:pPr>
        <w:jc w:val="both"/>
        <w:rPr>
          <w:rFonts w:ascii="Sylfaen" w:hAnsi="Sylfaen"/>
          <w:lang w:val="ka-GE"/>
        </w:rPr>
      </w:pPr>
    </w:p>
    <w:p w14:paraId="5956375E" w14:textId="77777777" w:rsidR="00247B51" w:rsidRDefault="00247B51" w:rsidP="00247B51">
      <w:pPr>
        <w:jc w:val="both"/>
        <w:rPr>
          <w:rFonts w:ascii="Sylfaen" w:hAnsi="Sylfaen"/>
          <w:lang w:val="ka-GE"/>
        </w:rPr>
      </w:pPr>
    </w:p>
    <w:p w14:paraId="5B96E657" w14:textId="77777777" w:rsidR="00247B51" w:rsidRDefault="00247B51" w:rsidP="00247B51">
      <w:pPr>
        <w:jc w:val="both"/>
        <w:rPr>
          <w:rFonts w:ascii="Sylfaen" w:hAnsi="Sylfaen"/>
          <w:lang w:val="ka-GE"/>
        </w:rPr>
      </w:pPr>
    </w:p>
    <w:p w14:paraId="470F859A" w14:textId="77777777" w:rsidR="00247B51" w:rsidRDefault="00247B51" w:rsidP="00247B51">
      <w:pPr>
        <w:jc w:val="both"/>
        <w:rPr>
          <w:rFonts w:ascii="Sylfaen" w:hAnsi="Sylfaen"/>
          <w:lang w:val="ka-GE"/>
        </w:rPr>
      </w:pPr>
    </w:p>
    <w:p w14:paraId="3985314C" w14:textId="77777777" w:rsidR="00247B51" w:rsidRDefault="00247B51" w:rsidP="00247B51">
      <w:pPr>
        <w:jc w:val="both"/>
        <w:rPr>
          <w:rFonts w:ascii="Sylfaen" w:hAnsi="Sylfaen"/>
          <w:lang w:val="ka-GE"/>
        </w:rPr>
      </w:pPr>
    </w:p>
    <w:p w14:paraId="45C10DF8" w14:textId="77777777" w:rsidR="00247B51" w:rsidRDefault="00247B51" w:rsidP="00247B51">
      <w:pPr>
        <w:jc w:val="both"/>
        <w:rPr>
          <w:rFonts w:ascii="Sylfaen" w:hAnsi="Sylfaen"/>
          <w:lang w:val="ka-GE"/>
        </w:rPr>
      </w:pPr>
    </w:p>
    <w:p w14:paraId="1A41C960" w14:textId="77777777" w:rsidR="00247B51" w:rsidRDefault="00247B51" w:rsidP="00247B51">
      <w:pPr>
        <w:jc w:val="both"/>
        <w:rPr>
          <w:rFonts w:ascii="Sylfaen" w:hAnsi="Sylfaen"/>
          <w:lang w:val="ka-GE"/>
        </w:rPr>
      </w:pPr>
    </w:p>
    <w:p w14:paraId="68D71907" w14:textId="77777777" w:rsidR="00247B51" w:rsidRDefault="00247B51" w:rsidP="00247B51">
      <w:pPr>
        <w:jc w:val="both"/>
        <w:rPr>
          <w:rFonts w:ascii="Sylfaen" w:hAnsi="Sylfaen"/>
          <w:lang w:val="ka-GE"/>
        </w:rPr>
      </w:pPr>
    </w:p>
    <w:p w14:paraId="1D10B24B" w14:textId="77777777" w:rsidR="00840815" w:rsidRDefault="00840815" w:rsidP="00840815">
      <w:pPr>
        <w:spacing w:line="264" w:lineRule="auto"/>
        <w:jc w:val="both"/>
        <w:rPr>
          <w:rFonts w:ascii="Sylfaen" w:hAnsi="Sylfaen"/>
          <w:i/>
          <w:sz w:val="18"/>
          <w:lang w:val="ka-GE"/>
        </w:rPr>
      </w:pPr>
    </w:p>
    <w:p w14:paraId="0510F671" w14:textId="4F196A52" w:rsidR="00840815" w:rsidRPr="00840815" w:rsidRDefault="00840815" w:rsidP="00840815">
      <w:pPr>
        <w:spacing w:line="264" w:lineRule="auto"/>
        <w:jc w:val="both"/>
        <w:rPr>
          <w:sz w:val="24"/>
          <w:lang w:val="ka-GE"/>
        </w:rPr>
      </w:pPr>
      <w:r w:rsidRPr="00840815">
        <w:rPr>
          <w:rFonts w:ascii="Sylfaen" w:hAnsi="Sylfaen"/>
          <w:i/>
          <w:sz w:val="20"/>
          <w:lang w:val="ka-GE"/>
        </w:rPr>
        <w:t xml:space="preserve">წყარო: გაეროს ვაჭრობისა და განვითარების კონფერენცია (UNCTAD) Eora26-ის მონაცემებზე დაყრდნობით </w:t>
      </w:r>
    </w:p>
    <w:p w14:paraId="1EE80161" w14:textId="0BC1F604" w:rsidR="00247B51" w:rsidRDefault="00247B51" w:rsidP="00247B51">
      <w:pPr>
        <w:jc w:val="both"/>
      </w:pPr>
    </w:p>
    <w:p w14:paraId="1160453A" w14:textId="3EE0FE82" w:rsidR="00247B51" w:rsidRDefault="00247B51" w:rsidP="00247B51">
      <w:pPr>
        <w:spacing w:line="264" w:lineRule="auto"/>
        <w:jc w:val="both"/>
        <w:rPr>
          <w:rFonts w:ascii="Sylfaen" w:hAnsi="Sylfaen"/>
          <w:szCs w:val="22"/>
          <w:lang w:val="ka-GE"/>
        </w:rPr>
      </w:pPr>
    </w:p>
    <w:p w14:paraId="5890A2BF" w14:textId="77777777" w:rsidR="00840815" w:rsidRDefault="00840815" w:rsidP="00247B51">
      <w:pPr>
        <w:spacing w:line="264" w:lineRule="auto"/>
        <w:jc w:val="both"/>
        <w:rPr>
          <w:rFonts w:ascii="Sylfaen" w:hAnsi="Sylfaen"/>
          <w:szCs w:val="22"/>
          <w:lang w:val="ka-GE"/>
        </w:rPr>
      </w:pPr>
    </w:p>
    <w:p w14:paraId="354C8F53" w14:textId="77777777" w:rsidR="00247B51" w:rsidRPr="00702B30" w:rsidRDefault="00247B51" w:rsidP="00247B51">
      <w:pPr>
        <w:spacing w:line="264" w:lineRule="auto"/>
        <w:jc w:val="both"/>
        <w:rPr>
          <w:rFonts w:ascii="Sylfaen" w:hAnsi="Sylfaen"/>
          <w:b/>
          <w:color w:val="1F4E79" w:themeColor="accent1" w:themeShade="80"/>
          <w:szCs w:val="22"/>
          <w:lang w:val="ka-GE"/>
        </w:rPr>
      </w:pPr>
      <w:r w:rsidRPr="00702B30">
        <w:rPr>
          <w:rFonts w:ascii="Sylfaen" w:hAnsi="Sylfaen"/>
          <w:b/>
          <w:color w:val="1F4E79" w:themeColor="accent1" w:themeShade="80"/>
          <w:szCs w:val="22"/>
          <w:lang w:val="ka-GE"/>
        </w:rPr>
        <w:t>კომპიუტერების, ელექტრონული და ელექტრული მოწყობილობების ნაწილების და კომპონენტების წარმოება</w:t>
      </w:r>
    </w:p>
    <w:p w14:paraId="5523210B" w14:textId="77777777" w:rsidR="00247B51" w:rsidRPr="00702B30" w:rsidRDefault="00247B51" w:rsidP="00247B51">
      <w:pPr>
        <w:spacing w:line="264" w:lineRule="auto"/>
        <w:jc w:val="both"/>
        <w:rPr>
          <w:rFonts w:ascii="Sylfaen" w:hAnsi="Sylfaen"/>
          <w:lang w:val="ka-GE"/>
        </w:rPr>
      </w:pPr>
    </w:p>
    <w:p w14:paraId="3FB77E2F"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კომპიუტერების, ელექტრონული და ელექტრული მოწყობილობების წარმოების სექტორი არის მრავალფეროვანი და მსხვილი ინდუსტრია, რომელიც მოიცავს კომპიუტერებს, საკომუნიკაციო მოწყობილობებს, ელექტროსადენებს, გაზომვის და ტესტირების ხელსაწყოებს, ოპტიკურ ინსტრუმენტებს, სამედიცინო დანადგარებს, სამომხმარებლო ელექტრონიკას, საყოფაცხოვრებო ხელსაწყოებს და ა.შ. სექტორში არსებული მწარმოებელი კომპანიები შეიძლება დაიყოს ნაწილების/კომპონენტების და საბოლოო პროდუქციის მწარმოებლებად (ბრენდის მფლობელები, რომლებიც ქმნიან კონცეფციას, დიზაინს და აწყობენ საბოლოო პროდუქტს).</w:t>
      </w:r>
    </w:p>
    <w:p w14:paraId="7D70AD15" w14:textId="77777777" w:rsidR="00247B51" w:rsidRPr="00702B30" w:rsidRDefault="00247B51" w:rsidP="00247B51">
      <w:pPr>
        <w:spacing w:line="264" w:lineRule="auto"/>
        <w:jc w:val="both"/>
        <w:rPr>
          <w:rFonts w:ascii="Sylfaen" w:hAnsi="Sylfaen"/>
          <w:color w:val="FF0000"/>
          <w:lang w:val="ka-GE"/>
        </w:rPr>
      </w:pPr>
    </w:p>
    <w:p w14:paraId="66AD00ED"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სექტორის ზრდის მთავარი მამოძრავებელი ფაქტორი არის ტექნიკის/მოწყობილობების გამოცვლის სიხშირე და მოთხოვნის ზრდა გარკვეული ტიპის პროდუქტზე, როგორიცაა: </w:t>
      </w:r>
      <w:r w:rsidRPr="00702B30">
        <w:rPr>
          <w:rFonts w:ascii="Sylfaen" w:hAnsi="Sylfaen"/>
          <w:lang w:val="ka-GE"/>
        </w:rPr>
        <w:lastRenderedPageBreak/>
        <w:t xml:space="preserve">სმარტფონები, ხელოვნური ინტელექტი, სამომხმარებლო ტექნიკა და ა.შ. ინდუსტრიის სწრაფი ზრდა ასევე დაკავშირებულია განვითარებადი ქვეყნების ბაზარზე მოთხოვნის ზრდასთან. </w:t>
      </w:r>
    </w:p>
    <w:p w14:paraId="16097F82" w14:textId="77777777" w:rsidR="00247B51" w:rsidRPr="00702B30" w:rsidRDefault="00247B51" w:rsidP="00247B51">
      <w:pPr>
        <w:spacing w:line="264" w:lineRule="auto"/>
        <w:jc w:val="both"/>
        <w:rPr>
          <w:rFonts w:ascii="Sylfaen" w:hAnsi="Sylfaen"/>
          <w:lang w:val="ka-GE"/>
        </w:rPr>
      </w:pPr>
    </w:p>
    <w:p w14:paraId="056D57ED"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ჩინეთი დიდი ხანია წარმოადგენს ელექტრონიკის მნიშვნელოვან მწარმოებელს  და ახლა უკვე წარმოადგენს მთავარ ბაზარს სამომხმარებლო და ინდუსტრიული ელექტრონიკისათის. სავარაუდოა, რომ მომავალი რამდენიმე ათწლეულის  განმავლობაში აზიის წილი გლობალური ელექტრონული და ელექტრო მოწყობილობების სექტორში იქნება დაახლოებით 50%. ეს ზრდა ნიშნავს ინდუსტრიის მომგებიანობის კიდევ უფრო გაზრდას მომავალში. ზრდის განმაპირობებელი ფაქტორია ასევე ელექტრონიკის სექტორის დამხმარე როლი სხვა ინდუსტრიებისთვის აღჭურვილობისა და კომპონენტების მომარაგებაში, ვინაიდან მომხმარებლები მეტ მანქანას, ენერგოეფექტურ სახლებს და სამედიცინო ტექნოლოგიებს იყენებენ.</w:t>
      </w:r>
    </w:p>
    <w:p w14:paraId="4ED2CD54" w14:textId="77777777" w:rsidR="00247B51" w:rsidRPr="00702B30" w:rsidRDefault="00247B51" w:rsidP="00247B51">
      <w:pPr>
        <w:spacing w:line="264" w:lineRule="auto"/>
        <w:jc w:val="both"/>
        <w:rPr>
          <w:rFonts w:ascii="Sylfaen" w:hAnsi="Sylfaen"/>
          <w:lang w:val="ka-GE"/>
        </w:rPr>
      </w:pPr>
    </w:p>
    <w:p w14:paraId="081BEC21"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ელექტრონიკის ყველაზე მომგებიანი სექტორია ნახევარგამტარების ინდუსტრია,  რომელ</w:t>
      </w:r>
      <w:r>
        <w:rPr>
          <w:rFonts w:ascii="Sylfaen" w:hAnsi="Sylfaen"/>
          <w:lang w:val="ka-GE"/>
        </w:rPr>
        <w:t xml:space="preserve">ლის მოცულობამაც </w:t>
      </w:r>
      <w:r w:rsidRPr="00702B30">
        <w:rPr>
          <w:rFonts w:ascii="Sylfaen" w:hAnsi="Sylfaen"/>
          <w:lang w:val="ka-GE"/>
        </w:rPr>
        <w:t xml:space="preserve">  2019 წე</w:t>
      </w:r>
      <w:r>
        <w:rPr>
          <w:rFonts w:ascii="Sylfaen" w:hAnsi="Sylfaen"/>
          <w:lang w:val="ka-GE"/>
        </w:rPr>
        <w:t xml:space="preserve">ლს ზრდის შედეგად </w:t>
      </w:r>
      <w:r w:rsidRPr="00702B30">
        <w:rPr>
          <w:rFonts w:ascii="Sylfaen" w:hAnsi="Sylfaen"/>
          <w:lang w:val="ka-GE"/>
        </w:rPr>
        <w:t>, 412 მილიარდი აშშ დოლარი</w:t>
      </w:r>
      <w:r>
        <w:rPr>
          <w:rFonts w:ascii="Sylfaen" w:hAnsi="Sylfaen"/>
          <w:lang w:val="ka-GE"/>
        </w:rPr>
        <w:t xml:space="preserve"> შეადგინა</w:t>
      </w:r>
      <w:r w:rsidRPr="00702B30">
        <w:rPr>
          <w:rFonts w:ascii="Sylfaen" w:hAnsi="Sylfaen"/>
          <w:lang w:val="ka-GE"/>
        </w:rPr>
        <w:t>. ნახევარგამტარები გამოიყენება უმეტეს ელექტრონულ პროდუქტებში, მათ შორის არიან კამერები, კომპიუტერები, ავტომობილები, მობილური ტელეფონები, მაცივრები, სარეცხი მანქანები და ტელევიზორები.</w:t>
      </w:r>
    </w:p>
    <w:p w14:paraId="323E74F2" w14:textId="77777777" w:rsidR="00247B51" w:rsidRPr="00702B30" w:rsidRDefault="00247B51" w:rsidP="00247B51">
      <w:pPr>
        <w:spacing w:line="264" w:lineRule="auto"/>
        <w:jc w:val="both"/>
        <w:rPr>
          <w:rFonts w:ascii="Sylfaen" w:hAnsi="Sylfaen"/>
          <w:lang w:val="ka-GE"/>
        </w:rPr>
      </w:pPr>
    </w:p>
    <w:p w14:paraId="21194248" w14:textId="77777777" w:rsidR="00247B51" w:rsidRPr="00702B30" w:rsidRDefault="00247B51" w:rsidP="00247B51">
      <w:pPr>
        <w:spacing w:line="264" w:lineRule="auto"/>
        <w:jc w:val="both"/>
        <w:rPr>
          <w:rFonts w:ascii="Sylfaen" w:hAnsi="Sylfaen"/>
          <w:color w:val="FF0000"/>
          <w:lang w:val="ka-GE"/>
        </w:rPr>
      </w:pPr>
      <w:r w:rsidRPr="00702B30">
        <w:rPr>
          <w:rFonts w:ascii="Sylfaen" w:hAnsi="Sylfaen"/>
          <w:lang w:val="ka-GE"/>
        </w:rPr>
        <w:t xml:space="preserve">წარმოების სხვა ქვე-სექტორებთან შედარებით, კომპიუტერების, ელექტრონული და ელექტრული მოწყობილობების სექტორში პირდაპირი უცხოური ინვესტიციების რაოდენობის და შექმნილი ახალი სამუშაო ადგილების დინამიკა ბოლო ათწლეულების განმავლობაში </w:t>
      </w:r>
      <w:r w:rsidRPr="002D1A5D">
        <w:rPr>
          <w:rFonts w:ascii="Sylfaen" w:hAnsi="Sylfaen"/>
          <w:lang w:val="ka-GE"/>
        </w:rPr>
        <w:t xml:space="preserve">უკეთესი მაჩვენებლებით ხასიათდებოდა. </w:t>
      </w:r>
      <w:r w:rsidRPr="00702B30">
        <w:rPr>
          <w:rFonts w:ascii="Sylfaen" w:hAnsi="Sylfaen"/>
          <w:lang w:val="ka-GE"/>
        </w:rPr>
        <w:t xml:space="preserve">ცხრილი #8 აჩვენებს კომპიუტერების, ელექტრონული და ელექტრული მოწყობილობების სექტორის რამდენიმე მსხვილ ქვე-სექტორში გლობალურად განხორციელებულ პირდაპირ უცხოურ ინვესტიციებს და ამ ინვესტიციების მახასიათებლებს 2003-2019 წლებში. </w:t>
      </w:r>
    </w:p>
    <w:p w14:paraId="611079E1" w14:textId="77777777" w:rsidR="00247B51" w:rsidRPr="00702B30" w:rsidRDefault="00247B51" w:rsidP="00247B51">
      <w:pPr>
        <w:spacing w:line="264" w:lineRule="auto"/>
        <w:jc w:val="both"/>
        <w:rPr>
          <w:rFonts w:ascii="Sylfaen" w:hAnsi="Sylfaen"/>
          <w:lang w:val="ka-GE"/>
        </w:rPr>
      </w:pPr>
    </w:p>
    <w:p w14:paraId="50208FA5"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საერთაშორისო კომპანია „FDI Markets“ ბაზაზე დაყრდნობით, 2003-2019 წლის განმავლობაში ყველაზე მეტი პირდაპირი უცხოური ინვესტიცია განხორციელდა ელექტრონული კომპონენტების და ნაწილების, ნახევარგამტარების და საკომუნიკაციო მოწყობილობების წარმოების მიმართულებით. საშუალოდ ყველაზე მეტი სამუშაო ადგილი შეიქმნა სამომხმარებლო ელექტრონიკის წარმოების საინვესტიციო პროექტებში, ხოლო საშუალოდ ერთ პროექტზე ყველაზე მსხვილი ინვესტიცია განხორციელდა ნახევარგამტარების მიმართულებით. </w:t>
      </w:r>
    </w:p>
    <w:p w14:paraId="0C337DCB" w14:textId="77777777" w:rsidR="00247B51" w:rsidRPr="00702B30" w:rsidRDefault="00247B51" w:rsidP="00247B51">
      <w:pPr>
        <w:spacing w:line="264" w:lineRule="auto"/>
        <w:jc w:val="both"/>
        <w:rPr>
          <w:rFonts w:ascii="Sylfaen" w:hAnsi="Sylfaen"/>
          <w:lang w:val="ka-GE"/>
        </w:rPr>
      </w:pPr>
    </w:p>
    <w:p w14:paraId="2E6D87D9" w14:textId="6902B198" w:rsidR="00247B51" w:rsidRPr="00702B30" w:rsidRDefault="00247B51" w:rsidP="00247B51">
      <w:pPr>
        <w:spacing w:line="264" w:lineRule="auto"/>
        <w:jc w:val="both"/>
        <w:rPr>
          <w:rFonts w:ascii="Sylfaen" w:hAnsi="Sylfaen"/>
          <w:szCs w:val="22"/>
          <w:lang w:val="ka-GE"/>
        </w:rPr>
      </w:pPr>
      <w:r w:rsidRPr="00702B30">
        <w:rPr>
          <w:rFonts w:ascii="Sylfaen" w:hAnsi="Sylfaen"/>
          <w:szCs w:val="22"/>
          <w:lang w:val="ka-GE"/>
        </w:rPr>
        <w:t>ცხრილი #</w:t>
      </w:r>
      <w:r w:rsidR="00840815">
        <w:rPr>
          <w:rFonts w:ascii="Sylfaen" w:hAnsi="Sylfaen"/>
          <w:szCs w:val="22"/>
          <w:lang w:val="ka-GE"/>
        </w:rPr>
        <w:t>4</w:t>
      </w:r>
    </w:p>
    <w:tbl>
      <w:tblPr>
        <w:tblStyle w:val="GridTable4-Accent1"/>
        <w:tblW w:w="9729" w:type="dxa"/>
        <w:tblLook w:val="04A0" w:firstRow="1" w:lastRow="0" w:firstColumn="1" w:lastColumn="0" w:noHBand="0" w:noVBand="1"/>
      </w:tblPr>
      <w:tblGrid>
        <w:gridCol w:w="1894"/>
        <w:gridCol w:w="1336"/>
        <w:gridCol w:w="1428"/>
        <w:gridCol w:w="1294"/>
        <w:gridCol w:w="1188"/>
        <w:gridCol w:w="1239"/>
        <w:gridCol w:w="1350"/>
      </w:tblGrid>
      <w:tr w:rsidR="00247B51" w:rsidRPr="00702B30" w14:paraId="34E919A6" w14:textId="77777777" w:rsidTr="00840815">
        <w:trPr>
          <w:cnfStyle w:val="100000000000" w:firstRow="1" w:lastRow="0" w:firstColumn="0" w:lastColumn="0" w:oddVBand="0" w:evenVBand="0" w:oddHBand="0"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1894" w:type="dxa"/>
            <w:vAlign w:val="center"/>
            <w:hideMark/>
          </w:tcPr>
          <w:p w14:paraId="3F8D852D" w14:textId="77777777" w:rsidR="00247B51" w:rsidRPr="00702B30" w:rsidRDefault="00247B51" w:rsidP="00840815">
            <w:pPr>
              <w:spacing w:line="264" w:lineRule="auto"/>
              <w:rPr>
                <w:rFonts w:ascii="Sylfaen" w:eastAsia="Times New Roman" w:hAnsi="Sylfaen"/>
                <w:sz w:val="20"/>
                <w:szCs w:val="20"/>
                <w:lang w:val="ka-GE" w:eastAsia="ka-GE"/>
              </w:rPr>
            </w:pPr>
            <w:r w:rsidRPr="00702B30">
              <w:rPr>
                <w:rFonts w:ascii="Sylfaen" w:eastAsia="Times New Roman" w:hAnsi="Sylfaen"/>
                <w:sz w:val="20"/>
                <w:szCs w:val="20"/>
                <w:lang w:val="ka-GE" w:eastAsia="ka-GE"/>
              </w:rPr>
              <w:t>სექტორი</w:t>
            </w:r>
          </w:p>
        </w:tc>
        <w:tc>
          <w:tcPr>
            <w:tcW w:w="1336" w:type="dxa"/>
            <w:vAlign w:val="center"/>
            <w:hideMark/>
          </w:tcPr>
          <w:p w14:paraId="333ADBB3"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 xml:space="preserve">პროექტების </w:t>
            </w:r>
          </w:p>
          <w:p w14:paraId="740B3F63"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რაოდენობა</w:t>
            </w:r>
          </w:p>
        </w:tc>
        <w:tc>
          <w:tcPr>
            <w:tcW w:w="1428" w:type="dxa"/>
            <w:vAlign w:val="center"/>
            <w:hideMark/>
          </w:tcPr>
          <w:p w14:paraId="6E8B9F3D"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კაპიტალური ინვესტიციის მოცულობა (მლნ აშშ დოლარი)</w:t>
            </w:r>
          </w:p>
        </w:tc>
        <w:tc>
          <w:tcPr>
            <w:tcW w:w="1294" w:type="dxa"/>
            <w:vAlign w:val="center"/>
            <w:hideMark/>
          </w:tcPr>
          <w:p w14:paraId="7D68E51C"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ინვესტიცია საშუალოდ ერთ პროექტში (მლნ აშშ დოლარი)</w:t>
            </w:r>
          </w:p>
        </w:tc>
        <w:tc>
          <w:tcPr>
            <w:tcW w:w="1188" w:type="dxa"/>
            <w:vAlign w:val="center"/>
            <w:hideMark/>
          </w:tcPr>
          <w:p w14:paraId="3C2A706A"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შექმნილი სამუშაო ადგილები</w:t>
            </w:r>
          </w:p>
        </w:tc>
        <w:tc>
          <w:tcPr>
            <w:tcW w:w="1239" w:type="dxa"/>
            <w:vAlign w:val="center"/>
            <w:hideMark/>
          </w:tcPr>
          <w:p w14:paraId="4327551F"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 xml:space="preserve">სამუშაო ადგილები საშუალოდ ერთ პროექტზე </w:t>
            </w:r>
          </w:p>
        </w:tc>
        <w:tc>
          <w:tcPr>
            <w:tcW w:w="1350" w:type="dxa"/>
            <w:vAlign w:val="center"/>
            <w:hideMark/>
          </w:tcPr>
          <w:p w14:paraId="56F94C18"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კომპანიების რაოდენობა</w:t>
            </w:r>
          </w:p>
        </w:tc>
      </w:tr>
      <w:tr w:rsidR="00247B51" w:rsidRPr="00702B30" w14:paraId="0600FB1C" w14:textId="77777777" w:rsidTr="00840815">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94" w:type="dxa"/>
            <w:vAlign w:val="center"/>
            <w:hideMark/>
          </w:tcPr>
          <w:p w14:paraId="6D89C27A" w14:textId="77777777" w:rsidR="00247B51" w:rsidRPr="00702B30" w:rsidRDefault="00247B51" w:rsidP="00840815">
            <w:pPr>
              <w:spacing w:line="264" w:lineRule="auto"/>
              <w:rPr>
                <w:rFonts w:ascii="Sylfaen" w:eastAsia="Times New Roman" w:hAnsi="Sylfaen"/>
                <w:b w:val="0"/>
                <w:color w:val="000000"/>
                <w:sz w:val="20"/>
                <w:szCs w:val="20"/>
                <w:lang w:val="ka-GE" w:eastAsia="ka-GE"/>
              </w:rPr>
            </w:pPr>
            <w:r w:rsidRPr="00702B30">
              <w:rPr>
                <w:rFonts w:ascii="Sylfaen" w:eastAsia="Times New Roman" w:hAnsi="Sylfaen"/>
                <w:b w:val="0"/>
                <w:color w:val="000000"/>
                <w:sz w:val="20"/>
                <w:szCs w:val="20"/>
                <w:lang w:val="ka-GE" w:eastAsia="ka-GE"/>
              </w:rPr>
              <w:t>ელექტრონული  კომპონენტები და ნაწილები</w:t>
            </w:r>
          </w:p>
        </w:tc>
        <w:tc>
          <w:tcPr>
            <w:tcW w:w="1336" w:type="dxa"/>
            <w:vAlign w:val="center"/>
            <w:hideMark/>
          </w:tcPr>
          <w:p w14:paraId="58F6C5F8"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6,712</w:t>
            </w:r>
          </w:p>
        </w:tc>
        <w:tc>
          <w:tcPr>
            <w:tcW w:w="1428" w:type="dxa"/>
            <w:vAlign w:val="center"/>
            <w:hideMark/>
          </w:tcPr>
          <w:p w14:paraId="0E159A7B"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321,798.9</w:t>
            </w:r>
          </w:p>
        </w:tc>
        <w:tc>
          <w:tcPr>
            <w:tcW w:w="1294" w:type="dxa"/>
            <w:vAlign w:val="center"/>
            <w:hideMark/>
          </w:tcPr>
          <w:p w14:paraId="6DD41CEC"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47.9</w:t>
            </w:r>
          </w:p>
        </w:tc>
        <w:tc>
          <w:tcPr>
            <w:tcW w:w="1188" w:type="dxa"/>
            <w:vAlign w:val="center"/>
            <w:hideMark/>
          </w:tcPr>
          <w:p w14:paraId="7D668B6F"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1,601,439</w:t>
            </w:r>
          </w:p>
        </w:tc>
        <w:tc>
          <w:tcPr>
            <w:tcW w:w="1239" w:type="dxa"/>
            <w:vAlign w:val="center"/>
            <w:hideMark/>
          </w:tcPr>
          <w:p w14:paraId="62000B59"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238</w:t>
            </w:r>
          </w:p>
        </w:tc>
        <w:tc>
          <w:tcPr>
            <w:tcW w:w="1350" w:type="dxa"/>
            <w:vAlign w:val="center"/>
            <w:hideMark/>
          </w:tcPr>
          <w:p w14:paraId="36C03012"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3,318</w:t>
            </w:r>
          </w:p>
        </w:tc>
      </w:tr>
      <w:tr w:rsidR="00247B51" w:rsidRPr="00702B30" w14:paraId="682929DE" w14:textId="77777777" w:rsidTr="00840815">
        <w:trPr>
          <w:trHeight w:val="775"/>
        </w:trPr>
        <w:tc>
          <w:tcPr>
            <w:cnfStyle w:val="001000000000" w:firstRow="0" w:lastRow="0" w:firstColumn="1" w:lastColumn="0" w:oddVBand="0" w:evenVBand="0" w:oddHBand="0" w:evenHBand="0" w:firstRowFirstColumn="0" w:firstRowLastColumn="0" w:lastRowFirstColumn="0" w:lastRowLastColumn="0"/>
            <w:tcW w:w="1894" w:type="dxa"/>
            <w:vAlign w:val="center"/>
            <w:hideMark/>
          </w:tcPr>
          <w:p w14:paraId="6EAE091B" w14:textId="77777777" w:rsidR="00247B51" w:rsidRPr="00702B30" w:rsidRDefault="00247B51" w:rsidP="00840815">
            <w:pPr>
              <w:spacing w:line="264" w:lineRule="auto"/>
              <w:rPr>
                <w:rFonts w:ascii="Sylfaen" w:eastAsia="Times New Roman" w:hAnsi="Sylfaen"/>
                <w:b w:val="0"/>
                <w:color w:val="000000"/>
                <w:sz w:val="20"/>
                <w:szCs w:val="20"/>
                <w:lang w:val="ka-GE" w:eastAsia="ka-GE"/>
              </w:rPr>
            </w:pPr>
            <w:r w:rsidRPr="00702B30">
              <w:rPr>
                <w:rFonts w:ascii="Sylfaen" w:eastAsia="Times New Roman" w:hAnsi="Sylfaen"/>
                <w:b w:val="0"/>
                <w:color w:val="000000"/>
                <w:sz w:val="20"/>
                <w:szCs w:val="20"/>
                <w:lang w:val="ka-GE" w:eastAsia="ka-GE"/>
              </w:rPr>
              <w:lastRenderedPageBreak/>
              <w:t>სამომხმარებლო ელექტრონიკა</w:t>
            </w:r>
          </w:p>
        </w:tc>
        <w:tc>
          <w:tcPr>
            <w:tcW w:w="1336" w:type="dxa"/>
            <w:vAlign w:val="center"/>
            <w:hideMark/>
          </w:tcPr>
          <w:p w14:paraId="25A049E5"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2,352</w:t>
            </w:r>
          </w:p>
        </w:tc>
        <w:tc>
          <w:tcPr>
            <w:tcW w:w="1428" w:type="dxa"/>
            <w:vAlign w:val="center"/>
            <w:hideMark/>
          </w:tcPr>
          <w:p w14:paraId="113F9E0D"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71,468.1</w:t>
            </w:r>
          </w:p>
        </w:tc>
        <w:tc>
          <w:tcPr>
            <w:tcW w:w="1294" w:type="dxa"/>
            <w:vAlign w:val="center"/>
            <w:hideMark/>
          </w:tcPr>
          <w:p w14:paraId="509F139E"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30.4</w:t>
            </w:r>
          </w:p>
        </w:tc>
        <w:tc>
          <w:tcPr>
            <w:tcW w:w="1188" w:type="dxa"/>
            <w:vAlign w:val="center"/>
            <w:hideMark/>
          </w:tcPr>
          <w:p w14:paraId="01C06566"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604,858</w:t>
            </w:r>
          </w:p>
        </w:tc>
        <w:tc>
          <w:tcPr>
            <w:tcW w:w="1239" w:type="dxa"/>
            <w:vAlign w:val="center"/>
            <w:hideMark/>
          </w:tcPr>
          <w:p w14:paraId="4CFEBB18"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257</w:t>
            </w:r>
          </w:p>
        </w:tc>
        <w:tc>
          <w:tcPr>
            <w:tcW w:w="1350" w:type="dxa"/>
            <w:vAlign w:val="center"/>
            <w:hideMark/>
          </w:tcPr>
          <w:p w14:paraId="635C54AC"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944</w:t>
            </w:r>
          </w:p>
        </w:tc>
      </w:tr>
      <w:tr w:rsidR="00247B51" w:rsidRPr="00702B30" w14:paraId="5F4611A9" w14:textId="77777777" w:rsidTr="00840815">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894" w:type="dxa"/>
            <w:vAlign w:val="center"/>
            <w:hideMark/>
          </w:tcPr>
          <w:p w14:paraId="0E380C42" w14:textId="77777777" w:rsidR="00247B51" w:rsidRPr="00702B30" w:rsidRDefault="00247B51" w:rsidP="00840815">
            <w:pPr>
              <w:spacing w:line="264" w:lineRule="auto"/>
              <w:rPr>
                <w:rFonts w:ascii="Sylfaen" w:eastAsia="Times New Roman" w:hAnsi="Sylfaen"/>
                <w:b w:val="0"/>
                <w:color w:val="000000"/>
                <w:sz w:val="20"/>
                <w:szCs w:val="20"/>
                <w:lang w:val="ka-GE" w:eastAsia="ka-GE"/>
              </w:rPr>
            </w:pPr>
            <w:r w:rsidRPr="00702B30">
              <w:rPr>
                <w:rFonts w:ascii="Sylfaen" w:eastAsia="Times New Roman" w:hAnsi="Sylfaen"/>
                <w:b w:val="0"/>
                <w:color w:val="000000"/>
                <w:sz w:val="20"/>
                <w:szCs w:val="20"/>
                <w:lang w:val="ka-GE" w:eastAsia="ka-GE"/>
              </w:rPr>
              <w:t>ნახევარგამტარები</w:t>
            </w:r>
          </w:p>
        </w:tc>
        <w:tc>
          <w:tcPr>
            <w:tcW w:w="1336" w:type="dxa"/>
            <w:vAlign w:val="center"/>
            <w:hideMark/>
          </w:tcPr>
          <w:p w14:paraId="173AF4F4"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2,104</w:t>
            </w:r>
          </w:p>
        </w:tc>
        <w:tc>
          <w:tcPr>
            <w:tcW w:w="1428" w:type="dxa"/>
            <w:vAlign w:val="center"/>
            <w:hideMark/>
          </w:tcPr>
          <w:p w14:paraId="4BD3F83A"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278,537.4</w:t>
            </w:r>
          </w:p>
        </w:tc>
        <w:tc>
          <w:tcPr>
            <w:tcW w:w="1294" w:type="dxa"/>
            <w:vAlign w:val="center"/>
            <w:hideMark/>
          </w:tcPr>
          <w:p w14:paraId="1DE69CC5"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132.4</w:t>
            </w:r>
          </w:p>
        </w:tc>
        <w:tc>
          <w:tcPr>
            <w:tcW w:w="1188" w:type="dxa"/>
            <w:vAlign w:val="center"/>
            <w:hideMark/>
          </w:tcPr>
          <w:p w14:paraId="3318E0EC"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500,855</w:t>
            </w:r>
          </w:p>
        </w:tc>
        <w:tc>
          <w:tcPr>
            <w:tcW w:w="1239" w:type="dxa"/>
            <w:vAlign w:val="center"/>
            <w:hideMark/>
          </w:tcPr>
          <w:p w14:paraId="5C798FC8"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238</w:t>
            </w:r>
          </w:p>
        </w:tc>
        <w:tc>
          <w:tcPr>
            <w:tcW w:w="1350" w:type="dxa"/>
            <w:vAlign w:val="center"/>
            <w:hideMark/>
          </w:tcPr>
          <w:p w14:paraId="3E8DC186"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838</w:t>
            </w:r>
          </w:p>
        </w:tc>
      </w:tr>
      <w:tr w:rsidR="00247B51" w:rsidRPr="00702B30" w14:paraId="5CCED67D" w14:textId="77777777" w:rsidTr="00840815">
        <w:trPr>
          <w:trHeight w:val="678"/>
        </w:trPr>
        <w:tc>
          <w:tcPr>
            <w:cnfStyle w:val="001000000000" w:firstRow="0" w:lastRow="0" w:firstColumn="1" w:lastColumn="0" w:oddVBand="0" w:evenVBand="0" w:oddHBand="0" w:evenHBand="0" w:firstRowFirstColumn="0" w:firstRowLastColumn="0" w:lastRowFirstColumn="0" w:lastRowLastColumn="0"/>
            <w:tcW w:w="1894" w:type="dxa"/>
            <w:vAlign w:val="center"/>
          </w:tcPr>
          <w:p w14:paraId="1E207463" w14:textId="77777777" w:rsidR="00247B51" w:rsidRPr="00702B30" w:rsidRDefault="00247B51" w:rsidP="00840815">
            <w:pPr>
              <w:spacing w:line="264" w:lineRule="auto"/>
              <w:rPr>
                <w:rFonts w:ascii="Sylfaen" w:eastAsia="Times New Roman" w:hAnsi="Sylfaen"/>
                <w:b w:val="0"/>
                <w:color w:val="000000"/>
                <w:sz w:val="20"/>
                <w:szCs w:val="20"/>
                <w:lang w:val="ka-GE" w:eastAsia="ka-GE"/>
              </w:rPr>
            </w:pPr>
            <w:r w:rsidRPr="00702B30">
              <w:rPr>
                <w:rFonts w:ascii="Sylfaen" w:eastAsia="Times New Roman" w:hAnsi="Sylfaen"/>
                <w:b w:val="0"/>
                <w:color w:val="000000"/>
                <w:sz w:val="20"/>
                <w:szCs w:val="20"/>
                <w:lang w:val="ka-GE" w:eastAsia="ka-GE"/>
              </w:rPr>
              <w:t>საკომუნიკაციო მოწყობილობები</w:t>
            </w:r>
          </w:p>
        </w:tc>
        <w:tc>
          <w:tcPr>
            <w:tcW w:w="1336" w:type="dxa"/>
            <w:vAlign w:val="center"/>
          </w:tcPr>
          <w:p w14:paraId="5E1DB455"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3,059</w:t>
            </w:r>
          </w:p>
        </w:tc>
        <w:tc>
          <w:tcPr>
            <w:tcW w:w="1428" w:type="dxa"/>
            <w:vAlign w:val="center"/>
          </w:tcPr>
          <w:p w14:paraId="349C0DD3"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100,639</w:t>
            </w:r>
          </w:p>
        </w:tc>
        <w:tc>
          <w:tcPr>
            <w:tcW w:w="1294" w:type="dxa"/>
            <w:vAlign w:val="center"/>
          </w:tcPr>
          <w:p w14:paraId="61CB3589"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32.9</w:t>
            </w:r>
          </w:p>
        </w:tc>
        <w:tc>
          <w:tcPr>
            <w:tcW w:w="1188" w:type="dxa"/>
            <w:vAlign w:val="center"/>
          </w:tcPr>
          <w:p w14:paraId="4BD1B976"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629,934</w:t>
            </w:r>
          </w:p>
        </w:tc>
        <w:tc>
          <w:tcPr>
            <w:tcW w:w="1239" w:type="dxa"/>
            <w:vAlign w:val="center"/>
          </w:tcPr>
          <w:p w14:paraId="47C4C4E6"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205</w:t>
            </w:r>
          </w:p>
        </w:tc>
        <w:tc>
          <w:tcPr>
            <w:tcW w:w="1350" w:type="dxa"/>
            <w:vAlign w:val="center"/>
          </w:tcPr>
          <w:p w14:paraId="62C28E02"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1,210</w:t>
            </w:r>
          </w:p>
        </w:tc>
      </w:tr>
      <w:tr w:rsidR="00247B51" w:rsidRPr="00702B30" w14:paraId="46242989" w14:textId="77777777" w:rsidTr="00840815">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894" w:type="dxa"/>
            <w:vAlign w:val="center"/>
          </w:tcPr>
          <w:p w14:paraId="06076B9B" w14:textId="77777777" w:rsidR="00247B51" w:rsidRPr="00702B30" w:rsidRDefault="00247B51" w:rsidP="00840815">
            <w:pPr>
              <w:spacing w:line="264" w:lineRule="auto"/>
              <w:rPr>
                <w:rFonts w:ascii="Sylfaen" w:eastAsia="Times New Roman" w:hAnsi="Sylfaen"/>
                <w:b w:val="0"/>
                <w:color w:val="000000"/>
                <w:sz w:val="20"/>
                <w:szCs w:val="20"/>
                <w:lang w:val="ka-GE" w:eastAsia="ka-GE"/>
              </w:rPr>
            </w:pPr>
            <w:r w:rsidRPr="00702B30">
              <w:rPr>
                <w:rFonts w:ascii="Sylfaen" w:eastAsia="Times New Roman" w:hAnsi="Sylfaen"/>
                <w:b w:val="0"/>
                <w:color w:val="000000"/>
                <w:sz w:val="20"/>
                <w:szCs w:val="20"/>
                <w:lang w:val="ka-GE" w:eastAsia="ka-GE"/>
              </w:rPr>
              <w:t>სამედიცინო მოწყობილობები</w:t>
            </w:r>
          </w:p>
        </w:tc>
        <w:tc>
          <w:tcPr>
            <w:tcW w:w="1336" w:type="dxa"/>
            <w:vAlign w:val="center"/>
          </w:tcPr>
          <w:p w14:paraId="65B7C5E4"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2,476</w:t>
            </w:r>
          </w:p>
        </w:tc>
        <w:tc>
          <w:tcPr>
            <w:tcW w:w="1428" w:type="dxa"/>
            <w:vAlign w:val="center"/>
          </w:tcPr>
          <w:p w14:paraId="562F9897"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45,862</w:t>
            </w:r>
          </w:p>
        </w:tc>
        <w:tc>
          <w:tcPr>
            <w:tcW w:w="1294" w:type="dxa"/>
            <w:vAlign w:val="center"/>
          </w:tcPr>
          <w:p w14:paraId="7AFDADBF"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18.5</w:t>
            </w:r>
          </w:p>
        </w:tc>
        <w:tc>
          <w:tcPr>
            <w:tcW w:w="1188" w:type="dxa"/>
            <w:vAlign w:val="center"/>
          </w:tcPr>
          <w:p w14:paraId="70FF70DE"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225,241</w:t>
            </w:r>
          </w:p>
        </w:tc>
        <w:tc>
          <w:tcPr>
            <w:tcW w:w="1239" w:type="dxa"/>
            <w:vAlign w:val="center"/>
          </w:tcPr>
          <w:p w14:paraId="1299F7DA"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90</w:t>
            </w:r>
          </w:p>
        </w:tc>
        <w:tc>
          <w:tcPr>
            <w:tcW w:w="1350" w:type="dxa"/>
            <w:vAlign w:val="center"/>
          </w:tcPr>
          <w:p w14:paraId="37C61BC5"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1,302</w:t>
            </w:r>
          </w:p>
        </w:tc>
      </w:tr>
      <w:tr w:rsidR="00247B51" w:rsidRPr="00702B30" w14:paraId="1C855AF9" w14:textId="77777777" w:rsidTr="00840815">
        <w:trPr>
          <w:trHeight w:val="654"/>
        </w:trPr>
        <w:tc>
          <w:tcPr>
            <w:cnfStyle w:val="001000000000" w:firstRow="0" w:lastRow="0" w:firstColumn="1" w:lastColumn="0" w:oddVBand="0" w:evenVBand="0" w:oddHBand="0" w:evenHBand="0" w:firstRowFirstColumn="0" w:firstRowLastColumn="0" w:lastRowFirstColumn="0" w:lastRowLastColumn="0"/>
            <w:tcW w:w="1894" w:type="dxa"/>
            <w:vAlign w:val="center"/>
            <w:hideMark/>
          </w:tcPr>
          <w:p w14:paraId="745A45DB" w14:textId="77777777" w:rsidR="00247B51" w:rsidRPr="00702B30" w:rsidRDefault="00247B51" w:rsidP="00840815">
            <w:pPr>
              <w:spacing w:line="264" w:lineRule="auto"/>
              <w:rPr>
                <w:rFonts w:ascii="Sylfaen" w:eastAsia="Times New Roman" w:hAnsi="Sylfaen"/>
                <w:b w:val="0"/>
                <w:color w:val="000000"/>
                <w:sz w:val="20"/>
                <w:szCs w:val="20"/>
                <w:lang w:val="ka-GE" w:eastAsia="ka-GE"/>
              </w:rPr>
            </w:pPr>
            <w:r w:rsidRPr="00702B30">
              <w:rPr>
                <w:rFonts w:ascii="Sylfaen" w:eastAsia="Times New Roman" w:hAnsi="Sylfaen"/>
                <w:b w:val="0"/>
                <w:color w:val="000000"/>
                <w:sz w:val="20"/>
                <w:szCs w:val="20"/>
                <w:lang w:val="ka-GE" w:eastAsia="ka-GE"/>
              </w:rPr>
              <w:t>ჯამი</w:t>
            </w:r>
          </w:p>
        </w:tc>
        <w:tc>
          <w:tcPr>
            <w:tcW w:w="1336" w:type="dxa"/>
            <w:vAlign w:val="center"/>
            <w:hideMark/>
          </w:tcPr>
          <w:p w14:paraId="4636E1A3"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16,703</w:t>
            </w:r>
          </w:p>
        </w:tc>
        <w:tc>
          <w:tcPr>
            <w:tcW w:w="1428" w:type="dxa"/>
            <w:vAlign w:val="center"/>
            <w:hideMark/>
          </w:tcPr>
          <w:p w14:paraId="427B0674"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818,305.4</w:t>
            </w:r>
          </w:p>
        </w:tc>
        <w:tc>
          <w:tcPr>
            <w:tcW w:w="1294" w:type="dxa"/>
            <w:vAlign w:val="center"/>
            <w:hideMark/>
          </w:tcPr>
          <w:p w14:paraId="04B35AA0"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p>
        </w:tc>
        <w:tc>
          <w:tcPr>
            <w:tcW w:w="1188" w:type="dxa"/>
            <w:vAlign w:val="center"/>
            <w:hideMark/>
          </w:tcPr>
          <w:p w14:paraId="6FA84E5D"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3,562,327</w:t>
            </w:r>
          </w:p>
        </w:tc>
        <w:tc>
          <w:tcPr>
            <w:tcW w:w="1239" w:type="dxa"/>
            <w:vAlign w:val="center"/>
            <w:hideMark/>
          </w:tcPr>
          <w:p w14:paraId="26D3465D"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p>
        </w:tc>
        <w:tc>
          <w:tcPr>
            <w:tcW w:w="1350" w:type="dxa"/>
            <w:vAlign w:val="center"/>
            <w:hideMark/>
          </w:tcPr>
          <w:p w14:paraId="123F2BF0"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7,612</w:t>
            </w:r>
          </w:p>
        </w:tc>
      </w:tr>
    </w:tbl>
    <w:p w14:paraId="42FFD28E" w14:textId="77777777" w:rsidR="00247B51" w:rsidRPr="00840815" w:rsidRDefault="00247B51" w:rsidP="00247B51">
      <w:pPr>
        <w:spacing w:line="264" w:lineRule="auto"/>
        <w:jc w:val="both"/>
        <w:rPr>
          <w:rFonts w:ascii="Sylfaen" w:hAnsi="Sylfaen"/>
          <w:i/>
          <w:sz w:val="20"/>
          <w:lang w:val="ka-GE"/>
        </w:rPr>
      </w:pPr>
      <w:r w:rsidRPr="00840815">
        <w:rPr>
          <w:rFonts w:ascii="Sylfaen" w:hAnsi="Sylfaen"/>
          <w:i/>
          <w:sz w:val="20"/>
          <w:lang w:val="ka-GE"/>
        </w:rPr>
        <w:t>წყარო: FDI Market</w:t>
      </w:r>
    </w:p>
    <w:p w14:paraId="6B3D7217" w14:textId="77777777" w:rsidR="00247B51" w:rsidRPr="00702B30" w:rsidRDefault="00247B51" w:rsidP="00247B51">
      <w:pPr>
        <w:rPr>
          <w:rFonts w:ascii="Sylfaen" w:hAnsi="Sylfaen"/>
          <w:sz w:val="18"/>
          <w:lang w:val="ka-GE"/>
        </w:rPr>
      </w:pPr>
    </w:p>
    <w:p w14:paraId="7F2B2ECC"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ბოლო ათწლეულის განმავლობაში განხორციელებული პროექტების რაოდენობის დინამიკა ქვე-სექტორების მიხედვით საკმაოდ სტაბილურია. მნიშვნელოვანია, რომ აღნიშნული პერიოდის მანძილზე, ყოველ წელს პროექტების თითქმის ნახევარი ხორციელდებოდა ნაწილების და კომპონენტების წარმოების მიმართულებით.  </w:t>
      </w:r>
    </w:p>
    <w:p w14:paraId="36AF3EA6" w14:textId="77777777" w:rsidR="00247B51" w:rsidRPr="00702B30" w:rsidRDefault="00247B51" w:rsidP="00247B51">
      <w:pPr>
        <w:spacing w:line="264" w:lineRule="auto"/>
        <w:jc w:val="both"/>
        <w:rPr>
          <w:rFonts w:ascii="Sylfaen" w:hAnsi="Sylfaen"/>
          <w:lang w:val="ka-GE"/>
        </w:rPr>
      </w:pPr>
    </w:p>
    <w:p w14:paraId="7C032790" w14:textId="77777777" w:rsidR="00247B51" w:rsidRDefault="00247B51" w:rsidP="00247B51">
      <w:pPr>
        <w:spacing w:line="264" w:lineRule="auto"/>
        <w:jc w:val="both"/>
        <w:rPr>
          <w:rFonts w:ascii="Sylfaen" w:hAnsi="Sylfaen"/>
          <w:lang w:val="ka-GE"/>
        </w:rPr>
      </w:pPr>
      <w:r w:rsidRPr="00702B30">
        <w:rPr>
          <w:rFonts w:ascii="Sylfaen" w:hAnsi="Sylfaen"/>
          <w:lang w:val="ka-GE"/>
        </w:rPr>
        <w:t>თუმცა დიაგრამა #21-ის მიხედვით, 2019 წელს, პანდემის წინა პერიოდში, შეინიშნებოდა საინვესტიციო პროექტების მკვეთრი შემცირება ნახევარგამტარების ქვე-სექტორში, სამედიცინო მოწყობილობების მიმართულებით კი ზრდა.</w:t>
      </w:r>
    </w:p>
    <w:p w14:paraId="2011C789" w14:textId="77777777" w:rsidR="00247B51" w:rsidRPr="00702B30" w:rsidRDefault="00247B51" w:rsidP="00247B51">
      <w:pPr>
        <w:spacing w:line="264" w:lineRule="auto"/>
        <w:jc w:val="both"/>
        <w:rPr>
          <w:rFonts w:ascii="Sylfaen" w:hAnsi="Sylfaen"/>
          <w:lang w:val="ka-GE"/>
        </w:rPr>
      </w:pPr>
      <w:r>
        <w:rPr>
          <w:rFonts w:ascii="Sylfaen" w:hAnsi="Sylfaen"/>
          <w:noProof/>
          <w:color w:val="00B050"/>
        </w:rPr>
        <w:drawing>
          <wp:anchor distT="0" distB="0" distL="114300" distR="114300" simplePos="0" relativeHeight="251807744" behindDoc="0" locked="0" layoutInCell="1" allowOverlap="1" wp14:anchorId="627FC2FE" wp14:editId="6D0F4710">
            <wp:simplePos x="0" y="0"/>
            <wp:positionH relativeFrom="column">
              <wp:posOffset>-3957</wp:posOffset>
            </wp:positionH>
            <wp:positionV relativeFrom="paragraph">
              <wp:posOffset>108878</wp:posOffset>
            </wp:positionV>
            <wp:extent cx="6174105" cy="4579815"/>
            <wp:effectExtent l="0" t="0" r="0" b="0"/>
            <wp:wrapNone/>
            <wp:docPr id="161" name="Chart 1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p>
    <w:p w14:paraId="65208EEF" w14:textId="77777777" w:rsidR="00247B51" w:rsidRDefault="00247B51" w:rsidP="00247B51">
      <w:pPr>
        <w:spacing w:line="264" w:lineRule="auto"/>
        <w:jc w:val="both"/>
        <w:rPr>
          <w:rFonts w:ascii="Sylfaen" w:hAnsi="Sylfaen"/>
          <w:lang w:val="ka-GE"/>
        </w:rPr>
      </w:pPr>
    </w:p>
    <w:p w14:paraId="2D18618F" w14:textId="77777777" w:rsidR="00247B51" w:rsidRDefault="00247B51" w:rsidP="00247B51">
      <w:pPr>
        <w:spacing w:line="264" w:lineRule="auto"/>
        <w:jc w:val="both"/>
        <w:rPr>
          <w:rFonts w:ascii="Sylfaen" w:hAnsi="Sylfaen"/>
          <w:lang w:val="ka-GE"/>
        </w:rPr>
      </w:pPr>
    </w:p>
    <w:p w14:paraId="1B6372A8" w14:textId="77777777" w:rsidR="00247B51" w:rsidRDefault="00247B51" w:rsidP="00247B51">
      <w:pPr>
        <w:spacing w:line="264" w:lineRule="auto"/>
        <w:jc w:val="both"/>
        <w:rPr>
          <w:rFonts w:ascii="Sylfaen" w:hAnsi="Sylfaen"/>
          <w:lang w:val="ka-GE"/>
        </w:rPr>
      </w:pPr>
    </w:p>
    <w:p w14:paraId="51326A5A" w14:textId="77777777" w:rsidR="00247B51" w:rsidRDefault="00247B51" w:rsidP="00247B51">
      <w:pPr>
        <w:spacing w:line="264" w:lineRule="auto"/>
        <w:jc w:val="both"/>
        <w:rPr>
          <w:rFonts w:ascii="Sylfaen" w:hAnsi="Sylfaen"/>
          <w:lang w:val="ka-GE"/>
        </w:rPr>
      </w:pPr>
    </w:p>
    <w:p w14:paraId="1626D7F0" w14:textId="77777777" w:rsidR="00247B51" w:rsidRDefault="00247B51" w:rsidP="00247B51">
      <w:pPr>
        <w:spacing w:line="264" w:lineRule="auto"/>
        <w:jc w:val="both"/>
        <w:rPr>
          <w:rFonts w:ascii="Sylfaen" w:hAnsi="Sylfaen"/>
          <w:lang w:val="ka-GE"/>
        </w:rPr>
      </w:pPr>
    </w:p>
    <w:p w14:paraId="6B36D279" w14:textId="77777777" w:rsidR="00247B51" w:rsidRDefault="00247B51" w:rsidP="00247B51">
      <w:pPr>
        <w:spacing w:line="264" w:lineRule="auto"/>
        <w:jc w:val="both"/>
        <w:rPr>
          <w:rFonts w:ascii="Sylfaen" w:hAnsi="Sylfaen"/>
          <w:lang w:val="ka-GE"/>
        </w:rPr>
      </w:pPr>
    </w:p>
    <w:p w14:paraId="31356651" w14:textId="77777777" w:rsidR="00247B51" w:rsidRDefault="00247B51" w:rsidP="00247B51">
      <w:pPr>
        <w:spacing w:line="264" w:lineRule="auto"/>
        <w:jc w:val="both"/>
        <w:rPr>
          <w:rFonts w:ascii="Sylfaen" w:hAnsi="Sylfaen"/>
          <w:lang w:val="ka-GE"/>
        </w:rPr>
      </w:pPr>
    </w:p>
    <w:p w14:paraId="68A2FCBA" w14:textId="77777777" w:rsidR="00247B51" w:rsidRDefault="00247B51" w:rsidP="00247B51">
      <w:pPr>
        <w:spacing w:line="264" w:lineRule="auto"/>
        <w:jc w:val="both"/>
        <w:rPr>
          <w:rFonts w:ascii="Sylfaen" w:hAnsi="Sylfaen"/>
          <w:lang w:val="ka-GE"/>
        </w:rPr>
      </w:pPr>
    </w:p>
    <w:p w14:paraId="4FC65A77" w14:textId="77777777" w:rsidR="00247B51" w:rsidRPr="00702B30" w:rsidRDefault="00247B51" w:rsidP="00247B51">
      <w:pPr>
        <w:spacing w:line="264" w:lineRule="auto"/>
        <w:jc w:val="both"/>
        <w:rPr>
          <w:rFonts w:ascii="Sylfaen" w:hAnsi="Sylfaen"/>
          <w:lang w:val="ka-GE"/>
        </w:rPr>
      </w:pPr>
    </w:p>
    <w:p w14:paraId="07895A7B" w14:textId="77777777" w:rsidR="00247B51" w:rsidRPr="00702B30" w:rsidRDefault="00247B51" w:rsidP="00247B51">
      <w:pPr>
        <w:spacing w:line="264" w:lineRule="auto"/>
        <w:jc w:val="both"/>
        <w:rPr>
          <w:rFonts w:ascii="Sylfaen" w:hAnsi="Sylfaen"/>
          <w:lang w:val="ka-GE"/>
        </w:rPr>
      </w:pPr>
    </w:p>
    <w:p w14:paraId="3B60CC98" w14:textId="77777777" w:rsidR="00247B51" w:rsidRPr="00702B30" w:rsidRDefault="00247B51" w:rsidP="00247B51">
      <w:pPr>
        <w:rPr>
          <w:rFonts w:ascii="Sylfaen" w:hAnsi="Sylfaen"/>
          <w:sz w:val="18"/>
          <w:lang w:val="ka-GE"/>
        </w:rPr>
      </w:pPr>
    </w:p>
    <w:p w14:paraId="0B95A7A2" w14:textId="77777777" w:rsidR="00247B51" w:rsidRPr="00702B30" w:rsidRDefault="00247B51" w:rsidP="00247B51">
      <w:pPr>
        <w:spacing w:line="264" w:lineRule="auto"/>
        <w:jc w:val="both"/>
        <w:rPr>
          <w:rFonts w:ascii="Sylfaen" w:hAnsi="Sylfaen"/>
          <w:color w:val="00B050"/>
          <w:lang w:val="ka-GE"/>
        </w:rPr>
      </w:pPr>
    </w:p>
    <w:p w14:paraId="074C9F1D" w14:textId="77777777" w:rsidR="00247B51" w:rsidRDefault="00247B51" w:rsidP="00247B51">
      <w:pPr>
        <w:spacing w:line="264" w:lineRule="auto"/>
        <w:jc w:val="both"/>
        <w:rPr>
          <w:rFonts w:ascii="Sylfaen" w:hAnsi="Sylfaen"/>
          <w:color w:val="00B050"/>
          <w:lang w:val="ka-GE"/>
        </w:rPr>
      </w:pPr>
    </w:p>
    <w:p w14:paraId="2180C3EC" w14:textId="77777777" w:rsidR="00247B51" w:rsidRDefault="00247B51" w:rsidP="00247B51">
      <w:pPr>
        <w:spacing w:line="264" w:lineRule="auto"/>
        <w:jc w:val="both"/>
        <w:rPr>
          <w:rFonts w:ascii="Sylfaen" w:hAnsi="Sylfaen"/>
          <w:color w:val="00B050"/>
          <w:lang w:val="ka-GE"/>
        </w:rPr>
      </w:pPr>
    </w:p>
    <w:p w14:paraId="63E90AE6" w14:textId="77777777" w:rsidR="00247B51" w:rsidRDefault="00247B51" w:rsidP="00247B51">
      <w:pPr>
        <w:spacing w:line="264" w:lineRule="auto"/>
        <w:jc w:val="both"/>
        <w:rPr>
          <w:rFonts w:ascii="Sylfaen" w:hAnsi="Sylfaen"/>
          <w:color w:val="00B050"/>
          <w:lang w:val="ka-GE"/>
        </w:rPr>
      </w:pPr>
    </w:p>
    <w:p w14:paraId="7E541568" w14:textId="77777777" w:rsidR="00247B51" w:rsidRDefault="00247B51" w:rsidP="00247B51">
      <w:pPr>
        <w:spacing w:line="264" w:lineRule="auto"/>
        <w:jc w:val="both"/>
        <w:rPr>
          <w:rFonts w:ascii="Sylfaen" w:hAnsi="Sylfaen"/>
          <w:color w:val="00B050"/>
          <w:lang w:val="ka-GE"/>
        </w:rPr>
      </w:pPr>
    </w:p>
    <w:p w14:paraId="7AC640A5" w14:textId="77777777" w:rsidR="00247B51" w:rsidRDefault="00247B51" w:rsidP="00247B51">
      <w:pPr>
        <w:spacing w:line="264" w:lineRule="auto"/>
        <w:jc w:val="both"/>
        <w:rPr>
          <w:rFonts w:ascii="Sylfaen" w:hAnsi="Sylfaen"/>
          <w:color w:val="00B050"/>
          <w:lang w:val="ka-GE"/>
        </w:rPr>
      </w:pPr>
    </w:p>
    <w:p w14:paraId="22AB028A" w14:textId="77777777" w:rsidR="00247B51" w:rsidRDefault="00247B51" w:rsidP="00247B51">
      <w:pPr>
        <w:spacing w:line="264" w:lineRule="auto"/>
        <w:jc w:val="both"/>
        <w:rPr>
          <w:rFonts w:ascii="Sylfaen" w:hAnsi="Sylfaen"/>
          <w:color w:val="00B050"/>
          <w:lang w:val="ka-GE"/>
        </w:rPr>
      </w:pPr>
    </w:p>
    <w:p w14:paraId="158D20B5" w14:textId="77777777" w:rsidR="00247B51" w:rsidRDefault="00247B51" w:rsidP="00247B51">
      <w:pPr>
        <w:spacing w:line="264" w:lineRule="auto"/>
        <w:jc w:val="both"/>
        <w:rPr>
          <w:rFonts w:ascii="Sylfaen" w:hAnsi="Sylfaen"/>
          <w:color w:val="00B050"/>
          <w:lang w:val="ka-GE"/>
        </w:rPr>
      </w:pPr>
    </w:p>
    <w:p w14:paraId="622C788C" w14:textId="77777777" w:rsidR="00247B51" w:rsidRDefault="00247B51" w:rsidP="00247B51">
      <w:pPr>
        <w:spacing w:line="264" w:lineRule="auto"/>
        <w:jc w:val="both"/>
        <w:rPr>
          <w:rFonts w:ascii="Sylfaen" w:hAnsi="Sylfaen"/>
          <w:color w:val="00B050"/>
          <w:lang w:val="ka-GE"/>
        </w:rPr>
      </w:pPr>
    </w:p>
    <w:p w14:paraId="5F1986EC" w14:textId="77777777" w:rsidR="00247B51" w:rsidRDefault="00247B51" w:rsidP="00247B51">
      <w:pPr>
        <w:spacing w:line="264" w:lineRule="auto"/>
        <w:jc w:val="both"/>
        <w:rPr>
          <w:rFonts w:ascii="Sylfaen" w:hAnsi="Sylfaen"/>
          <w:color w:val="00B050"/>
          <w:lang w:val="ka-GE"/>
        </w:rPr>
      </w:pPr>
    </w:p>
    <w:p w14:paraId="7159F36F" w14:textId="77777777" w:rsidR="00247B51" w:rsidRDefault="00247B51" w:rsidP="00247B51">
      <w:pPr>
        <w:spacing w:line="264" w:lineRule="auto"/>
        <w:jc w:val="both"/>
        <w:rPr>
          <w:rFonts w:ascii="Sylfaen" w:hAnsi="Sylfaen"/>
          <w:color w:val="00B050"/>
          <w:lang w:val="ka-GE"/>
        </w:rPr>
      </w:pPr>
    </w:p>
    <w:p w14:paraId="18303EAA" w14:textId="77777777" w:rsidR="00840815" w:rsidRDefault="00840815" w:rsidP="00247B51">
      <w:pPr>
        <w:spacing w:line="264" w:lineRule="auto"/>
        <w:jc w:val="both"/>
        <w:rPr>
          <w:rFonts w:ascii="Sylfaen" w:hAnsi="Sylfaen"/>
          <w:i/>
          <w:sz w:val="20"/>
          <w:lang w:val="ka-GE"/>
        </w:rPr>
      </w:pPr>
    </w:p>
    <w:p w14:paraId="5278EDDD" w14:textId="1E254E0E" w:rsidR="00247B51" w:rsidRPr="00840815" w:rsidRDefault="00247B51" w:rsidP="00247B51">
      <w:pPr>
        <w:spacing w:line="264" w:lineRule="auto"/>
        <w:jc w:val="both"/>
        <w:rPr>
          <w:rFonts w:ascii="Sylfaen" w:hAnsi="Sylfaen"/>
          <w:i/>
          <w:sz w:val="20"/>
        </w:rPr>
      </w:pPr>
      <w:r w:rsidRPr="00840815">
        <w:rPr>
          <w:rFonts w:ascii="Sylfaen" w:hAnsi="Sylfaen"/>
          <w:i/>
          <w:sz w:val="20"/>
          <w:lang w:val="ka-GE"/>
        </w:rPr>
        <w:t>წყარო: FDI Market</w:t>
      </w:r>
      <w:r w:rsidRPr="00840815">
        <w:rPr>
          <w:rFonts w:ascii="Sylfaen" w:hAnsi="Sylfaen"/>
          <w:i/>
          <w:sz w:val="20"/>
        </w:rPr>
        <w:t>s</w:t>
      </w:r>
    </w:p>
    <w:p w14:paraId="2A20978C" w14:textId="77777777" w:rsidR="00247B51" w:rsidRDefault="00247B51" w:rsidP="00247B51">
      <w:pPr>
        <w:spacing w:line="264" w:lineRule="auto"/>
        <w:jc w:val="both"/>
        <w:rPr>
          <w:rFonts w:ascii="Sylfaen" w:hAnsi="Sylfaen"/>
          <w:lang w:val="ka-GE"/>
        </w:rPr>
      </w:pPr>
      <w:r w:rsidRPr="00702B30">
        <w:rPr>
          <w:rFonts w:ascii="Sylfaen" w:hAnsi="Sylfaen"/>
          <w:lang w:val="ka-GE"/>
        </w:rPr>
        <w:lastRenderedPageBreak/>
        <w:t>ამასთან, როგორც დიაგრამა #22-ზე ჩანს, ნაწილების და კომპონენტების წარმოების ქვე-სექტორში საინვესტიციო პროექტების და შექმნილი სამუშაო ადგილების რაოდენობის ტენდენცია მზარდი იყო ბოლო 5 წლის განმავლობაში 2019 წლის ჩათვლით და მხოლოდ 2019 წელს შექმნილი სამუშაო ადგილების რაოდენობამ შეადგინა 127,486. უშუალოდ ერთი პროექტის მიერ შექმნილი</w:t>
      </w:r>
      <w:r>
        <w:rPr>
          <w:rFonts w:ascii="Sylfaen" w:hAnsi="Sylfaen"/>
          <w:lang w:val="ka-GE"/>
        </w:rPr>
        <w:t xml:space="preserve"> საშუალო</w:t>
      </w:r>
      <w:r w:rsidRPr="00702B30">
        <w:rPr>
          <w:rFonts w:ascii="Sylfaen" w:hAnsi="Sylfaen"/>
          <w:lang w:val="ka-GE"/>
        </w:rPr>
        <w:t xml:space="preserve"> სამუშაო ადგილების რაოდენობა </w:t>
      </w:r>
      <w:r>
        <w:rPr>
          <w:rFonts w:ascii="Sylfaen" w:hAnsi="Sylfaen"/>
          <w:lang w:val="ka-GE"/>
        </w:rPr>
        <w:t xml:space="preserve">2019 წელს შეადგენდა </w:t>
      </w:r>
      <w:r w:rsidRPr="00702B30">
        <w:rPr>
          <w:rFonts w:ascii="Sylfaen" w:hAnsi="Sylfaen"/>
          <w:lang w:val="ka-GE"/>
        </w:rPr>
        <w:t>258-ს.</w:t>
      </w:r>
    </w:p>
    <w:p w14:paraId="3F629925" w14:textId="4CF500A6" w:rsidR="00247B51" w:rsidRDefault="00840815" w:rsidP="00247B51">
      <w:pPr>
        <w:spacing w:line="264" w:lineRule="auto"/>
        <w:jc w:val="both"/>
        <w:rPr>
          <w:rFonts w:ascii="Sylfaen" w:hAnsi="Sylfaen"/>
          <w:color w:val="00B050"/>
          <w:lang w:val="ka-GE"/>
        </w:rPr>
      </w:pPr>
      <w:r>
        <w:rPr>
          <w:rFonts w:ascii="Sylfaen" w:hAnsi="Sylfaen"/>
          <w:noProof/>
          <w:color w:val="00B050"/>
        </w:rPr>
        <w:drawing>
          <wp:anchor distT="0" distB="0" distL="114300" distR="114300" simplePos="0" relativeHeight="251808768" behindDoc="0" locked="0" layoutInCell="1" allowOverlap="1" wp14:anchorId="73A16983" wp14:editId="4586F46E">
            <wp:simplePos x="0" y="0"/>
            <wp:positionH relativeFrom="column">
              <wp:posOffset>-3957</wp:posOffset>
            </wp:positionH>
            <wp:positionV relativeFrom="paragraph">
              <wp:posOffset>200612</wp:posOffset>
            </wp:positionV>
            <wp:extent cx="6174105" cy="3048000"/>
            <wp:effectExtent l="0" t="0" r="0" b="0"/>
            <wp:wrapNone/>
            <wp:docPr id="162" name="Chart 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page">
              <wp14:pctWidth>0</wp14:pctWidth>
            </wp14:sizeRelH>
            <wp14:sizeRelV relativeFrom="page">
              <wp14:pctHeight>0</wp14:pctHeight>
            </wp14:sizeRelV>
          </wp:anchor>
        </w:drawing>
      </w:r>
    </w:p>
    <w:p w14:paraId="4499FEA0" w14:textId="3E1BD632" w:rsidR="00247B51" w:rsidRDefault="00247B51" w:rsidP="00247B51">
      <w:pPr>
        <w:spacing w:line="264" w:lineRule="auto"/>
        <w:jc w:val="both"/>
        <w:rPr>
          <w:rFonts w:ascii="Sylfaen" w:hAnsi="Sylfaen"/>
          <w:color w:val="00B050"/>
          <w:lang w:val="ka-GE"/>
        </w:rPr>
      </w:pPr>
    </w:p>
    <w:p w14:paraId="62CA2653" w14:textId="77777777" w:rsidR="00247B51" w:rsidRDefault="00247B51" w:rsidP="00247B51">
      <w:pPr>
        <w:spacing w:line="264" w:lineRule="auto"/>
        <w:jc w:val="both"/>
        <w:rPr>
          <w:rFonts w:ascii="Sylfaen" w:hAnsi="Sylfaen"/>
          <w:color w:val="00B050"/>
          <w:lang w:val="ka-GE"/>
        </w:rPr>
      </w:pPr>
    </w:p>
    <w:p w14:paraId="002D3511" w14:textId="77777777" w:rsidR="00247B51" w:rsidRDefault="00247B51" w:rsidP="00247B51">
      <w:pPr>
        <w:spacing w:line="264" w:lineRule="auto"/>
        <w:jc w:val="both"/>
        <w:rPr>
          <w:rFonts w:ascii="Sylfaen" w:hAnsi="Sylfaen"/>
          <w:color w:val="00B050"/>
          <w:lang w:val="ka-GE"/>
        </w:rPr>
      </w:pPr>
    </w:p>
    <w:p w14:paraId="61598AC4" w14:textId="77777777" w:rsidR="00247B51" w:rsidRDefault="00247B51" w:rsidP="00247B51">
      <w:pPr>
        <w:spacing w:line="264" w:lineRule="auto"/>
        <w:jc w:val="both"/>
        <w:rPr>
          <w:rFonts w:ascii="Sylfaen" w:hAnsi="Sylfaen"/>
          <w:color w:val="00B050"/>
          <w:lang w:val="ka-GE"/>
        </w:rPr>
      </w:pPr>
    </w:p>
    <w:p w14:paraId="432D66E2" w14:textId="77777777" w:rsidR="00247B51" w:rsidRDefault="00247B51" w:rsidP="00247B51">
      <w:pPr>
        <w:spacing w:line="264" w:lineRule="auto"/>
        <w:jc w:val="both"/>
        <w:rPr>
          <w:rFonts w:ascii="Sylfaen" w:hAnsi="Sylfaen"/>
          <w:color w:val="00B050"/>
          <w:lang w:val="ka-GE"/>
        </w:rPr>
      </w:pPr>
    </w:p>
    <w:p w14:paraId="3FD0C09F" w14:textId="77777777" w:rsidR="00247B51" w:rsidRDefault="00247B51" w:rsidP="00247B51">
      <w:pPr>
        <w:spacing w:line="264" w:lineRule="auto"/>
        <w:jc w:val="both"/>
        <w:rPr>
          <w:rFonts w:ascii="Sylfaen" w:hAnsi="Sylfaen"/>
          <w:color w:val="00B050"/>
          <w:lang w:val="ka-GE"/>
        </w:rPr>
      </w:pPr>
    </w:p>
    <w:p w14:paraId="467A6968" w14:textId="77777777" w:rsidR="00247B51" w:rsidRDefault="00247B51" w:rsidP="00247B51">
      <w:pPr>
        <w:spacing w:line="264" w:lineRule="auto"/>
        <w:jc w:val="both"/>
        <w:rPr>
          <w:rFonts w:ascii="Sylfaen" w:hAnsi="Sylfaen"/>
          <w:color w:val="00B050"/>
          <w:lang w:val="ka-GE"/>
        </w:rPr>
      </w:pPr>
    </w:p>
    <w:p w14:paraId="612A85DC" w14:textId="77777777" w:rsidR="00247B51" w:rsidRDefault="00247B51" w:rsidP="00247B51">
      <w:pPr>
        <w:spacing w:line="264" w:lineRule="auto"/>
        <w:jc w:val="both"/>
        <w:rPr>
          <w:rFonts w:ascii="Sylfaen" w:hAnsi="Sylfaen"/>
          <w:color w:val="00B050"/>
          <w:lang w:val="ka-GE"/>
        </w:rPr>
      </w:pPr>
    </w:p>
    <w:p w14:paraId="375E22E9" w14:textId="77777777" w:rsidR="00247B51" w:rsidRDefault="00247B51" w:rsidP="00247B51">
      <w:pPr>
        <w:spacing w:line="264" w:lineRule="auto"/>
        <w:jc w:val="both"/>
        <w:rPr>
          <w:rFonts w:ascii="Sylfaen" w:hAnsi="Sylfaen"/>
          <w:color w:val="00B050"/>
          <w:lang w:val="ka-GE"/>
        </w:rPr>
      </w:pPr>
    </w:p>
    <w:p w14:paraId="316E2441" w14:textId="77777777" w:rsidR="00247B51" w:rsidRDefault="00247B51" w:rsidP="00247B51">
      <w:pPr>
        <w:spacing w:line="264" w:lineRule="auto"/>
        <w:jc w:val="both"/>
        <w:rPr>
          <w:rFonts w:ascii="Sylfaen" w:hAnsi="Sylfaen"/>
          <w:color w:val="00B050"/>
          <w:lang w:val="ka-GE"/>
        </w:rPr>
      </w:pPr>
    </w:p>
    <w:p w14:paraId="6971A2C2" w14:textId="77777777" w:rsidR="00247B51" w:rsidRDefault="00247B51" w:rsidP="00247B51">
      <w:pPr>
        <w:spacing w:line="264" w:lineRule="auto"/>
        <w:jc w:val="both"/>
        <w:rPr>
          <w:rFonts w:ascii="Sylfaen" w:hAnsi="Sylfaen"/>
          <w:color w:val="00B050"/>
          <w:lang w:val="ka-GE"/>
        </w:rPr>
      </w:pPr>
    </w:p>
    <w:p w14:paraId="477DE1D0" w14:textId="77777777" w:rsidR="00247B51" w:rsidRDefault="00247B51" w:rsidP="00247B51">
      <w:pPr>
        <w:spacing w:line="264" w:lineRule="auto"/>
        <w:jc w:val="both"/>
        <w:rPr>
          <w:rFonts w:ascii="Sylfaen" w:hAnsi="Sylfaen"/>
          <w:color w:val="00B050"/>
          <w:lang w:val="ka-GE"/>
        </w:rPr>
      </w:pPr>
    </w:p>
    <w:p w14:paraId="434CD3A3" w14:textId="77777777" w:rsidR="00247B51" w:rsidRDefault="00247B51" w:rsidP="00247B51">
      <w:pPr>
        <w:spacing w:line="264" w:lineRule="auto"/>
        <w:jc w:val="both"/>
        <w:rPr>
          <w:rFonts w:ascii="Sylfaen" w:hAnsi="Sylfaen"/>
          <w:color w:val="00B050"/>
          <w:lang w:val="ka-GE"/>
        </w:rPr>
      </w:pPr>
    </w:p>
    <w:p w14:paraId="755FDD58" w14:textId="77777777" w:rsidR="00247B51" w:rsidRDefault="00247B51" w:rsidP="00247B51">
      <w:pPr>
        <w:spacing w:line="264" w:lineRule="auto"/>
        <w:jc w:val="both"/>
        <w:rPr>
          <w:rFonts w:ascii="Sylfaen" w:hAnsi="Sylfaen"/>
          <w:color w:val="00B050"/>
          <w:lang w:val="ka-GE"/>
        </w:rPr>
      </w:pPr>
    </w:p>
    <w:p w14:paraId="79BB5D98" w14:textId="77777777" w:rsidR="00247B51" w:rsidRDefault="00247B51" w:rsidP="00247B51">
      <w:pPr>
        <w:spacing w:line="264" w:lineRule="auto"/>
        <w:jc w:val="both"/>
        <w:rPr>
          <w:rFonts w:ascii="Sylfaen" w:hAnsi="Sylfaen"/>
          <w:color w:val="00B050"/>
          <w:lang w:val="ka-GE"/>
        </w:rPr>
      </w:pPr>
    </w:p>
    <w:p w14:paraId="111AD49B" w14:textId="77777777" w:rsidR="00247B51" w:rsidRPr="00840815" w:rsidRDefault="00247B51" w:rsidP="00247B51">
      <w:pPr>
        <w:spacing w:line="264" w:lineRule="auto"/>
        <w:jc w:val="both"/>
        <w:rPr>
          <w:rFonts w:ascii="Sylfaen" w:hAnsi="Sylfaen"/>
          <w:color w:val="FF0000"/>
          <w:sz w:val="24"/>
          <w:lang w:val="ka-GE"/>
        </w:rPr>
      </w:pPr>
      <w:r w:rsidRPr="00840815">
        <w:rPr>
          <w:rFonts w:ascii="Sylfaen" w:hAnsi="Sylfaen"/>
          <w:i/>
          <w:sz w:val="20"/>
          <w:lang w:val="ka-GE"/>
        </w:rPr>
        <w:t>წყარო: FDI Market</w:t>
      </w:r>
      <w:r w:rsidRPr="00840815">
        <w:rPr>
          <w:rFonts w:ascii="Sylfaen" w:hAnsi="Sylfaen"/>
          <w:i/>
          <w:sz w:val="20"/>
        </w:rPr>
        <w:t>s</w:t>
      </w:r>
    </w:p>
    <w:p w14:paraId="4D5AF89A" w14:textId="77777777" w:rsidR="00247B51" w:rsidRPr="00702B30" w:rsidRDefault="00247B51" w:rsidP="00247B51">
      <w:pPr>
        <w:spacing w:line="264" w:lineRule="auto"/>
        <w:jc w:val="both"/>
        <w:rPr>
          <w:rFonts w:ascii="Sylfaen" w:hAnsi="Sylfaen"/>
          <w:color w:val="00B050"/>
          <w:lang w:val="ka-GE"/>
        </w:rPr>
      </w:pPr>
    </w:p>
    <w:p w14:paraId="360011EC" w14:textId="77777777" w:rsidR="00247B51" w:rsidRPr="00484EA3" w:rsidRDefault="00247B51" w:rsidP="00247B51">
      <w:pPr>
        <w:spacing w:line="264" w:lineRule="auto"/>
        <w:jc w:val="both"/>
        <w:rPr>
          <w:rFonts w:ascii="Sylfaen" w:hAnsi="Sylfaen"/>
          <w:lang w:val="ka-GE"/>
        </w:rPr>
      </w:pPr>
      <w:r w:rsidRPr="00484EA3">
        <w:rPr>
          <w:rFonts w:ascii="Sylfaen" w:hAnsi="Sylfaen"/>
          <w:lang w:val="ka-GE"/>
        </w:rPr>
        <w:t xml:space="preserve">კოვიდ პანდემიამდე გლობალური ელექტრონული კომპონენტების ბაზრის კვლევის პროგნოზის თანახმად, ელექტრონული კომპონენტების ბაზრის ნაერთი წლიური ზრდის ტემპი (CAGR) 2019-2024 წლებში დაახლოებით 5.6% იქნებოდა. ასევე, 2019-2025 წლებში მნიშვნელოვანი ზრდის პროგნოზი კეთდებოდა სამომხმარებლო ელექტონიქსის ინდუსტრიში, რომლის  მამოძრავებელი ფაქტორს წარმოადგენს მოხოვნის მდგრადი და მკვეთრი ზრდა ისეთ პროდუქტებზე, როგორიცაა ტელევიზორები, სმარტფონები, სხვადასხვა უკაბელო მოწყობილობები. უფრო მეტიც, შემოსავლების ზრდა და შესაბამისად მოთხოვნის ზრდა ჭკვიან მოწყობილობებზე, ნახევრაგამტარებზე და ინტერნეტის შეღწევა ცხოვრები ყველა ასპექტზე კიდევ უფრო იწვევს სამომხმარებლო ელექტრონიკის ინდუსტრიის სწრაფ განვითარებას. </w:t>
      </w:r>
    </w:p>
    <w:p w14:paraId="3BBC6CBE" w14:textId="77777777" w:rsidR="00247B51" w:rsidRPr="00484EA3" w:rsidRDefault="00247B51" w:rsidP="00247B51">
      <w:pPr>
        <w:spacing w:line="264" w:lineRule="auto"/>
        <w:jc w:val="both"/>
        <w:rPr>
          <w:rFonts w:ascii="Sylfaen" w:hAnsi="Sylfaen"/>
          <w:lang w:val="ka-GE"/>
        </w:rPr>
      </w:pPr>
    </w:p>
    <w:p w14:paraId="46A47EFA" w14:textId="77777777" w:rsidR="00247B51" w:rsidRPr="00FD681C" w:rsidRDefault="00247B51" w:rsidP="00247B51">
      <w:pPr>
        <w:spacing w:line="264" w:lineRule="auto"/>
        <w:jc w:val="both"/>
        <w:rPr>
          <w:rFonts w:ascii="Sylfaen" w:hAnsi="Sylfaen"/>
          <w:lang w:val="ka-GE"/>
        </w:rPr>
      </w:pPr>
      <w:r w:rsidRPr="00484EA3">
        <w:rPr>
          <w:rFonts w:ascii="Sylfaen" w:hAnsi="Sylfaen"/>
          <w:lang w:val="ka-GE"/>
        </w:rPr>
        <w:t>კომპიუტერების, ელექტრონული და ელექტრული მოწყობილობების ნაწილების და კომპონენტების წარმოების სექტორში Covid-19 გამოწვეული კრიზისი აისახა რამდენიმე მიმართულებით: მიწოდების ჯაჭვის რღვევა, მოთხოვნის კოლაფსი და წარმოებასთან დაკავშირებული ოპერაციების შეფერხება. კერძოდ,  ელექტრონიკის სექტორში მიწოდების ჯაჭვი მოიცავს კავშირს მრავალი ქვეყნის ეკონომიკასთან, ჩინეთი კი წარმოადგენს შუალედური ნაწილების უმნიშვნელოვანეს მიმწოდებელს, შესაბამისად ჩინეთში არსებული საერთაშორისო კომპანიების საწარმოების დახურვამ გამოიწვია მიწოდების ჯაჭვის რღვევა.</w:t>
      </w:r>
      <w:r>
        <w:rPr>
          <w:rFonts w:ascii="Sylfaen" w:hAnsi="Sylfaen"/>
          <w:lang w:val="ka-GE"/>
        </w:rPr>
        <w:t xml:space="preserve"> </w:t>
      </w:r>
      <w:r w:rsidRPr="00FD681C">
        <w:rPr>
          <w:rFonts w:ascii="Sylfaen" w:hAnsi="Sylfaen"/>
          <w:lang w:val="ka-GE"/>
        </w:rPr>
        <w:t xml:space="preserve">რაც შეეხება პირდაპირ უცხოურ ინვესტიტიციებს, 2020 წლის იანვარ აპრილის პერიოდში ელექტრონიქსის ინდუსტრიაში </w:t>
      </w:r>
      <w:r w:rsidRPr="001E6B1F">
        <w:rPr>
          <w:rFonts w:ascii="Sylfaen" w:hAnsi="Sylfaen"/>
          <w:lang w:val="ka-GE"/>
        </w:rPr>
        <w:t xml:space="preserve">greenfield </w:t>
      </w:r>
      <w:r w:rsidRPr="00FD681C">
        <w:rPr>
          <w:rFonts w:ascii="Sylfaen" w:hAnsi="Sylfaen"/>
          <w:lang w:val="ka-GE"/>
        </w:rPr>
        <w:t>პროექტები შემცირდა 31 პროცენტით, ხოლო M&amp;A შეთანხმებები 40 პროცენტით.</w:t>
      </w:r>
    </w:p>
    <w:p w14:paraId="2FA82160" w14:textId="77777777" w:rsidR="00247B51" w:rsidRDefault="00247B51" w:rsidP="00247B51">
      <w:pPr>
        <w:spacing w:line="264" w:lineRule="auto"/>
        <w:jc w:val="both"/>
        <w:rPr>
          <w:rFonts w:ascii="Sylfaen" w:hAnsi="Sylfaen"/>
          <w:lang w:val="ka-GE"/>
        </w:rPr>
      </w:pPr>
    </w:p>
    <w:p w14:paraId="60153092" w14:textId="77777777" w:rsidR="00247B51" w:rsidRPr="00484EA3" w:rsidRDefault="00247B51" w:rsidP="00247B51">
      <w:pPr>
        <w:spacing w:line="264" w:lineRule="auto"/>
        <w:jc w:val="both"/>
        <w:rPr>
          <w:rFonts w:ascii="Sylfaen" w:hAnsi="Sylfaen"/>
          <w:lang w:val="ka-GE"/>
        </w:rPr>
      </w:pPr>
      <w:r w:rsidRPr="00484EA3">
        <w:rPr>
          <w:rFonts w:ascii="Sylfaen" w:hAnsi="Sylfaen"/>
          <w:lang w:val="ka-GE"/>
        </w:rPr>
        <w:t xml:space="preserve">მიუხედავად პანდემიით გამოწვეული ეკონომიკური პრობლემებისა, აღნიშნული სექტორის აღდგენა/გაჯანსაღების პროცესი დაწყებულია, რაზეც მოწმობს ჩინეთში ელექტრონული </w:t>
      </w:r>
      <w:r w:rsidRPr="00484EA3">
        <w:rPr>
          <w:rFonts w:ascii="Sylfaen" w:hAnsi="Sylfaen"/>
          <w:lang w:val="ka-GE"/>
        </w:rPr>
        <w:lastRenderedPageBreak/>
        <w:t xml:space="preserve">პროდუქციის საექსპორტო მონაცემების ზრდა.  რაც შეეხება გრძელვადიან პერიოდში სექტორში არსებულ ტენდენციებს, </w:t>
      </w:r>
      <w:r>
        <w:rPr>
          <w:rFonts w:ascii="Sylfaen" w:hAnsi="Sylfaen"/>
          <w:lang w:val="ka-GE"/>
        </w:rPr>
        <w:t xml:space="preserve">მოსალოდნელია </w:t>
      </w:r>
      <w:r w:rsidRPr="00484EA3">
        <w:rPr>
          <w:rFonts w:ascii="Sylfaen" w:hAnsi="Sylfaen"/>
          <w:lang w:val="ka-GE"/>
        </w:rPr>
        <w:t>ინტერნეტ</w:t>
      </w:r>
      <w:r>
        <w:rPr>
          <w:rFonts w:ascii="Sylfaen" w:hAnsi="Sylfaen"/>
          <w:lang w:val="ka-GE"/>
        </w:rPr>
        <w:t>თან დაკავშირებული</w:t>
      </w:r>
      <w:r w:rsidRPr="00484EA3">
        <w:rPr>
          <w:rFonts w:ascii="Sylfaen" w:hAnsi="Sylfaen"/>
          <w:lang w:val="ka-GE"/>
        </w:rPr>
        <w:t xml:space="preserve"> </w:t>
      </w:r>
      <w:r>
        <w:rPr>
          <w:rFonts w:ascii="Sylfaen" w:hAnsi="Sylfaen"/>
          <w:lang w:val="ka-GE"/>
        </w:rPr>
        <w:t>პროდუქტებზე მოთხოვნის ზრდა</w:t>
      </w:r>
      <w:r w:rsidRPr="00484EA3">
        <w:rPr>
          <w:rFonts w:ascii="Sylfaen" w:hAnsi="Sylfaen"/>
          <w:lang w:val="ka-GE"/>
        </w:rPr>
        <w:t xml:space="preserve">, ტექნიკის/მოწყობილობების გამოცვლის </w:t>
      </w:r>
      <w:r>
        <w:rPr>
          <w:rFonts w:ascii="Sylfaen" w:hAnsi="Sylfaen"/>
          <w:lang w:val="ka-GE"/>
        </w:rPr>
        <w:t>სიხშირის გაზრდა</w:t>
      </w:r>
      <w:r w:rsidRPr="00484EA3">
        <w:rPr>
          <w:rFonts w:ascii="Sylfaen" w:hAnsi="Sylfaen"/>
          <w:lang w:val="ka-GE"/>
        </w:rPr>
        <w:t xml:space="preserve"> და მოთხოვნის ზრდა გარკვეული ტიპის პროდუქტებზე</w:t>
      </w:r>
      <w:r>
        <w:rPr>
          <w:rFonts w:ascii="Sylfaen" w:hAnsi="Sylfaen"/>
          <w:lang w:val="ka-GE"/>
        </w:rPr>
        <w:t>, როგორებიცაა</w:t>
      </w:r>
      <w:r w:rsidRPr="00484EA3">
        <w:rPr>
          <w:rFonts w:ascii="Sylfaen" w:hAnsi="Sylfaen"/>
          <w:lang w:val="ka-GE"/>
        </w:rPr>
        <w:t>: სმარტფონები, ხელოვნური ინტელექტი, სამომხმარებლო ტექნიკა და ა.შ. ინდუსტრიის სწრაფი ზრდა დაკავშირებულია განვითარებადი ქვეყნების ბაზარზე მოთხოვნის ზრდასთან</w:t>
      </w:r>
      <w:r>
        <w:rPr>
          <w:rFonts w:ascii="Sylfaen" w:hAnsi="Sylfaen"/>
          <w:lang w:val="ka-GE"/>
        </w:rPr>
        <w:t>აც.</w:t>
      </w:r>
    </w:p>
    <w:p w14:paraId="27F542EF" w14:textId="77777777" w:rsidR="00247B51" w:rsidRDefault="00247B51" w:rsidP="00247B51">
      <w:pPr>
        <w:spacing w:line="264" w:lineRule="auto"/>
        <w:jc w:val="both"/>
        <w:rPr>
          <w:rFonts w:ascii="Sylfaen" w:hAnsi="Sylfaen"/>
          <w:lang w:val="ka-GE"/>
        </w:rPr>
      </w:pPr>
    </w:p>
    <w:p w14:paraId="071581E6" w14:textId="77777777" w:rsidR="00247B51" w:rsidRPr="00FD681C" w:rsidRDefault="00247B51" w:rsidP="00247B51">
      <w:pPr>
        <w:spacing w:line="264" w:lineRule="auto"/>
        <w:jc w:val="both"/>
        <w:rPr>
          <w:rFonts w:ascii="Sylfaen" w:hAnsi="Sylfaen"/>
          <w:lang w:val="ka-GE"/>
        </w:rPr>
      </w:pPr>
      <w:r w:rsidRPr="00FD681C">
        <w:rPr>
          <w:rFonts w:ascii="Sylfaen" w:hAnsi="Sylfaen"/>
          <w:lang w:val="ka-GE"/>
        </w:rPr>
        <w:t>მოსალოდნელია, რომ</w:t>
      </w:r>
      <w:r>
        <w:rPr>
          <w:rFonts w:ascii="Sylfaen" w:hAnsi="Sylfaen"/>
          <w:lang w:val="ka-GE"/>
        </w:rPr>
        <w:t xml:space="preserve"> </w:t>
      </w:r>
      <w:r w:rsidRPr="00FD681C">
        <w:rPr>
          <w:rFonts w:ascii="Sylfaen" w:hAnsi="Sylfaen"/>
          <w:lang w:val="ka-GE"/>
        </w:rPr>
        <w:t>ელექტრული და ელექტრონული ინდუსტრიის ბაზარი 2020 წლის 2831 მილიარდი დოლარიდან</w:t>
      </w:r>
      <w:r>
        <w:rPr>
          <w:rFonts w:ascii="Sylfaen" w:hAnsi="Sylfaen"/>
          <w:lang w:val="ka-GE"/>
        </w:rPr>
        <w:t xml:space="preserve"> 2021 </w:t>
      </w:r>
      <w:r w:rsidRPr="00FD681C">
        <w:rPr>
          <w:rFonts w:ascii="Sylfaen" w:hAnsi="Sylfaen"/>
          <w:lang w:val="ka-GE"/>
        </w:rPr>
        <w:t xml:space="preserve">წელს 3077 მილიარდ დოლარამდე გაიზრდება და ნაერთი წლიური ზრდის ტემპი (CAGR)  8.7%-ს შეადგენს.  2025 წელს კი ბაზარი 3935.6 მილიარდ დოლარს მიაღწევს 6%-იანი (CAGR) ნაერთი წლიური ზრდის ტემპით (წყარო: Globe Newswire "Electrical and Electronics Global Market Report 2021: COVID 19 Impact and Recovery to 2030"). </w:t>
      </w:r>
    </w:p>
    <w:p w14:paraId="5F251B6F" w14:textId="77777777" w:rsidR="00247B51" w:rsidRPr="00FD681C" w:rsidRDefault="00247B51" w:rsidP="00247B51">
      <w:pPr>
        <w:spacing w:line="264" w:lineRule="auto"/>
        <w:jc w:val="both"/>
        <w:rPr>
          <w:rFonts w:ascii="Sylfaen" w:hAnsi="Sylfaen"/>
          <w:lang w:val="ka-GE"/>
        </w:rPr>
      </w:pPr>
    </w:p>
    <w:p w14:paraId="2D9A6B16" w14:textId="77777777" w:rsidR="00247B51" w:rsidRPr="00FD681C" w:rsidRDefault="00247B51" w:rsidP="00247B51">
      <w:pPr>
        <w:spacing w:line="264" w:lineRule="auto"/>
        <w:jc w:val="both"/>
        <w:rPr>
          <w:rFonts w:ascii="Sylfaen" w:hAnsi="Sylfaen"/>
          <w:lang w:val="ka-GE"/>
        </w:rPr>
      </w:pPr>
      <w:r w:rsidRPr="00FD681C">
        <w:rPr>
          <w:rFonts w:ascii="Sylfaen" w:hAnsi="Sylfaen"/>
          <w:lang w:val="ka-GE"/>
        </w:rPr>
        <w:t xml:space="preserve">ელექტრონული ტექნოლოგიის სწრაფი ტემპით განვითარება და ინოვაციები იწვევს მუდმივად მზარდ მოთხოვნას ახალ და სწრაფ ელექტრულ და ელექტრონულ პროდუქტებზე. ამას ემატება 5G ტექნოლოგია, რაც დაკავშირებულია ძველი ელექტრონული პროდუქტების ახლით გარდაუვალ ჩანაცვლებასთან. </w:t>
      </w:r>
    </w:p>
    <w:p w14:paraId="180AE4D7" w14:textId="77777777" w:rsidR="00247B51" w:rsidRPr="00FD681C" w:rsidRDefault="00247B51" w:rsidP="00247B51">
      <w:pPr>
        <w:spacing w:line="264" w:lineRule="auto"/>
        <w:jc w:val="both"/>
        <w:rPr>
          <w:rFonts w:ascii="Sylfaen" w:hAnsi="Sylfaen"/>
          <w:lang w:val="ka-GE"/>
        </w:rPr>
      </w:pPr>
    </w:p>
    <w:p w14:paraId="74F9C845"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განხორციელებული საინვესტიციო პროექტების რაოდენობის, საშუალოდ ერთ პროექტზე შექმნილი სამუშაო ადგილების და ბოლო წლებში არსებული მზარდი ტენდენციის გათვალისწინებით, ელექტრონული  კომპონენტების და ნაწილების წარმოება ერთ-ერთი საინტერესო და ინვესტიციების მოზიდვის კუთხით პრიორიტეტული სექტორია.</w:t>
      </w:r>
    </w:p>
    <w:p w14:paraId="2D84F9CD" w14:textId="77777777" w:rsidR="00247B51" w:rsidRPr="00702B30" w:rsidRDefault="00247B51" w:rsidP="00247B51">
      <w:pPr>
        <w:spacing w:line="264" w:lineRule="auto"/>
        <w:jc w:val="both"/>
        <w:rPr>
          <w:rFonts w:ascii="Sylfaen" w:hAnsi="Sylfaen"/>
          <w:lang w:val="ka-GE"/>
        </w:rPr>
      </w:pPr>
    </w:p>
    <w:p w14:paraId="616FF554"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საერთაშორისო კომპანიებისთვის ქვეყნის შეფასების და ახალი ინვესტიციის შესახებ გადაწყვეტილების მიღების რამდენიმე მთავარი კრიტერიუმი არსებობს: სამუშაო ძალის კვალიფიკაცია და ღირებულება, ლოგისტიკა, საერთაშორისო ბაზრებზე წვდომა, გადასახადები და შეღავათები.</w:t>
      </w:r>
    </w:p>
    <w:p w14:paraId="1F2378C6" w14:textId="77777777" w:rsidR="00247B51" w:rsidRPr="00702B30" w:rsidRDefault="00247B51" w:rsidP="00247B51">
      <w:pPr>
        <w:spacing w:line="264" w:lineRule="auto"/>
        <w:jc w:val="both"/>
        <w:rPr>
          <w:rFonts w:ascii="Sylfaen" w:hAnsi="Sylfaen"/>
          <w:lang w:val="ka-GE"/>
        </w:rPr>
      </w:pPr>
    </w:p>
    <w:p w14:paraId="2EDD14EE"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საქართველოს სტატისტიკის ეროვნული სამსახურის მონაცემების მიხედვით, ქვეყანაში ელექტრონული და ელექტრული მოწყობილობების წარმოების სექტორში მოღვაწეობს რამდენიმე საშუალო და მცირე კომპანია, მათ შორის ორი საწარმო, რომელიც პირდაპირი უცხოური ინვესტიციით შეიქმნა. მიუხედავად იმისა, რომ აღნიშნული სექტორი მნიშვნელოვნად არ არის განვითარებული, საქართველოს აქვს რამდენიმე ძირითადი კონკურენტული უპირატესობა, რაც მნიშვნელოვანია სექტორში ინვესტირების გადაწყვეტილების მიღებისას და შესაბამისად, აქვს შესაძლებლობა მოიზიდოს ელექტრონული და ელექტრული მოწყობილობების ნაწილების და კომპონენტების მწარმოებელი კომპანიები. აღნიშნული კონკურენტული უპირატესობები მოიცავს შემდეგს:</w:t>
      </w:r>
    </w:p>
    <w:p w14:paraId="7278AF7F" w14:textId="77777777" w:rsidR="00247B51" w:rsidRPr="00702B30" w:rsidRDefault="00247B51" w:rsidP="00247B51">
      <w:pPr>
        <w:pStyle w:val="ListParagraph"/>
        <w:numPr>
          <w:ilvl w:val="0"/>
          <w:numId w:val="6"/>
        </w:numPr>
        <w:spacing w:line="264" w:lineRule="auto"/>
        <w:contextualSpacing w:val="0"/>
        <w:jc w:val="both"/>
        <w:rPr>
          <w:rFonts w:ascii="Sylfaen" w:hAnsi="Sylfaen"/>
          <w:szCs w:val="22"/>
          <w:lang w:val="ka-GE"/>
        </w:rPr>
      </w:pPr>
      <w:r w:rsidRPr="00702B30">
        <w:rPr>
          <w:rFonts w:ascii="Sylfaen" w:hAnsi="Sylfaen"/>
          <w:szCs w:val="22"/>
          <w:lang w:val="ka-GE"/>
        </w:rPr>
        <w:t xml:space="preserve">თავისუფალი ვაჭრობის შეთანხმებები იმ დიდ ბაზრებთან (ქვეყნებთან), სადაც ხდება საბოლოო პროდუქტის აწყობა/დამზადება; </w:t>
      </w:r>
    </w:p>
    <w:p w14:paraId="1AF18E74" w14:textId="77777777" w:rsidR="00247B51" w:rsidRPr="00702B30" w:rsidRDefault="00247B51" w:rsidP="00247B51">
      <w:pPr>
        <w:pStyle w:val="ListParagraph"/>
        <w:numPr>
          <w:ilvl w:val="0"/>
          <w:numId w:val="6"/>
        </w:numPr>
        <w:spacing w:line="264" w:lineRule="auto"/>
        <w:contextualSpacing w:val="0"/>
        <w:jc w:val="both"/>
        <w:rPr>
          <w:rFonts w:ascii="Sylfaen" w:hAnsi="Sylfaen"/>
          <w:szCs w:val="22"/>
          <w:lang w:val="ka-GE"/>
        </w:rPr>
      </w:pPr>
      <w:r w:rsidRPr="00702B30">
        <w:rPr>
          <w:rFonts w:ascii="Sylfaen" w:hAnsi="Sylfaen"/>
          <w:szCs w:val="22"/>
          <w:lang w:val="ka-GE"/>
        </w:rPr>
        <w:t>ცენტრალური და აღმოსავლეთ ევროპის ქვეყნებში სამუშაო ძალის ხელფასების ზრდის გამო, აღნიშნულ სექტორებში მოღვაწე მწარმოებელი კომპანიები იცვლიან ლოკაციებს და ინვესტიციების განსახორციელებლად არჩევენ ახალ ქვეყნებს, ხოლო საქართველოს აქვს შესაძლებლობა კონკურენტული და შედარებით დაბალი ფასის მქონე სამუშაო ძალა მიაწოდოს ბაზარს;</w:t>
      </w:r>
    </w:p>
    <w:p w14:paraId="3FF2C099" w14:textId="77777777" w:rsidR="00247B51" w:rsidRDefault="00247B51" w:rsidP="00247B51">
      <w:pPr>
        <w:pStyle w:val="ListParagraph"/>
        <w:numPr>
          <w:ilvl w:val="0"/>
          <w:numId w:val="6"/>
        </w:numPr>
        <w:spacing w:line="264" w:lineRule="auto"/>
        <w:contextualSpacing w:val="0"/>
        <w:jc w:val="both"/>
        <w:rPr>
          <w:rFonts w:ascii="Sylfaen" w:hAnsi="Sylfaen"/>
          <w:szCs w:val="22"/>
          <w:lang w:val="ka-GE"/>
        </w:rPr>
      </w:pPr>
      <w:r w:rsidRPr="00702B30">
        <w:rPr>
          <w:rFonts w:ascii="Sylfaen" w:hAnsi="Sylfaen"/>
          <w:szCs w:val="22"/>
          <w:lang w:val="ka-GE"/>
        </w:rPr>
        <w:lastRenderedPageBreak/>
        <w:t xml:space="preserve">საქართველოს უკავია სტრატეგიული მდებარეობა და ლოგისტიკურად ახლოს არის დიდ ბაზრებთან </w:t>
      </w:r>
    </w:p>
    <w:p w14:paraId="5ED379DC" w14:textId="77777777" w:rsidR="00247B51" w:rsidRPr="00702B30" w:rsidRDefault="00247B51" w:rsidP="00247B51">
      <w:pPr>
        <w:pStyle w:val="ListParagraph"/>
        <w:numPr>
          <w:ilvl w:val="0"/>
          <w:numId w:val="6"/>
        </w:numPr>
        <w:spacing w:line="264" w:lineRule="auto"/>
        <w:contextualSpacing w:val="0"/>
        <w:jc w:val="both"/>
        <w:rPr>
          <w:rFonts w:ascii="Sylfaen" w:hAnsi="Sylfaen"/>
          <w:szCs w:val="22"/>
          <w:lang w:val="ka-GE"/>
        </w:rPr>
      </w:pPr>
      <w:r w:rsidRPr="00702B30">
        <w:rPr>
          <w:rFonts w:ascii="Sylfaen" w:hAnsi="Sylfaen"/>
          <w:szCs w:val="22"/>
          <w:lang w:val="ka-GE"/>
        </w:rPr>
        <w:t>საქართველოს აქვს ლიბერალური საგადასახადო გარემო და ქვეყანაში მოქმედებს  საგადასახადო მოდელი, რომლის მიხედვითაც გაუნაწილებელი მოგება გათავისუფლებულია მოგების გადასახადისაგან. ამასთან, საქართველოს აქვს ოთხი თავისუფალი ინდუსტრიული ზონა. თავისუფალ ინდუსტრიულ ზონაში განთავსებული საწარმო საექსპორტო პროდუქციის წარმოების შემთხვევაში გათავისუფლებულია გადასახადებისგან.</w:t>
      </w:r>
    </w:p>
    <w:p w14:paraId="71F6C350" w14:textId="77777777" w:rsidR="00247B51" w:rsidRPr="00702B30" w:rsidRDefault="00247B51" w:rsidP="00247B51">
      <w:pPr>
        <w:spacing w:line="264" w:lineRule="auto"/>
        <w:jc w:val="both"/>
        <w:rPr>
          <w:rFonts w:ascii="Sylfaen" w:hAnsi="Sylfaen"/>
          <w:lang w:val="ka-GE"/>
        </w:rPr>
      </w:pPr>
    </w:p>
    <w:p w14:paraId="22AFBE76" w14:textId="77777777" w:rsidR="00247B51" w:rsidRPr="00702B30" w:rsidRDefault="00247B51" w:rsidP="00247B51">
      <w:pPr>
        <w:spacing w:line="264" w:lineRule="auto"/>
        <w:jc w:val="both"/>
        <w:rPr>
          <w:rFonts w:ascii="Sylfaen" w:hAnsi="Sylfaen"/>
          <w:lang w:val="ka-GE"/>
        </w:rPr>
      </w:pPr>
    </w:p>
    <w:p w14:paraId="4B2A8C02" w14:textId="77777777" w:rsidR="00247B51" w:rsidRPr="00702B30" w:rsidRDefault="00247B51" w:rsidP="00247B51">
      <w:pPr>
        <w:spacing w:line="264" w:lineRule="auto"/>
        <w:jc w:val="both"/>
        <w:rPr>
          <w:rFonts w:ascii="Sylfaen" w:hAnsi="Sylfaen"/>
          <w:b/>
          <w:color w:val="1F4E79"/>
          <w:szCs w:val="22"/>
          <w:lang w:val="ka-GE"/>
        </w:rPr>
      </w:pPr>
      <w:r w:rsidRPr="00702B30">
        <w:rPr>
          <w:rFonts w:ascii="Sylfaen" w:hAnsi="Sylfaen" w:cs="Sylfaen"/>
          <w:b/>
          <w:color w:val="1F4E79"/>
          <w:szCs w:val="22"/>
          <w:lang w:val="ka-GE"/>
        </w:rPr>
        <w:t xml:space="preserve">ავტოსატრანსპორტო საშუალებების ნაწილების </w:t>
      </w:r>
      <w:r w:rsidRPr="00702B30">
        <w:rPr>
          <w:rFonts w:ascii="Sylfaen" w:hAnsi="Sylfaen"/>
          <w:b/>
          <w:color w:val="1F4E79" w:themeColor="accent1" w:themeShade="80"/>
          <w:szCs w:val="22"/>
          <w:lang w:val="ka-GE"/>
        </w:rPr>
        <w:t>წარმოება</w:t>
      </w:r>
    </w:p>
    <w:p w14:paraId="3A4A0C15" w14:textId="77777777" w:rsidR="00247B51" w:rsidRPr="00702B30" w:rsidRDefault="00247B51" w:rsidP="00247B51">
      <w:pPr>
        <w:spacing w:line="264" w:lineRule="auto"/>
        <w:jc w:val="both"/>
        <w:rPr>
          <w:rFonts w:ascii="Sylfaen" w:hAnsi="Sylfaen"/>
          <w:color w:val="1F4E79"/>
          <w:szCs w:val="22"/>
          <w:lang w:val="ka-GE"/>
        </w:rPr>
      </w:pPr>
    </w:p>
    <w:p w14:paraId="45BE55EC"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მრავალი თვალსაზრისით, ავტოსატრანსპორტო საშუალებების ინდუსტრია წ</w:t>
      </w:r>
      <w:r>
        <w:rPr>
          <w:rFonts w:ascii="Sylfaen" w:hAnsi="Sylfaen"/>
          <w:lang w:val="ka-GE"/>
        </w:rPr>
        <w:t>ა</w:t>
      </w:r>
      <w:r w:rsidRPr="00702B30">
        <w:rPr>
          <w:rFonts w:ascii="Sylfaen" w:hAnsi="Sylfaen"/>
          <w:lang w:val="ka-GE"/>
        </w:rPr>
        <w:t xml:space="preserve">რმოადგენს  უმნიშვნელოვანეს სექტორს გლობალური ეკონომიკისა და ამის შედეგად განვითარებული კეთილდღეობის მიღწევისათვის. იგი არის ეკონომიკური ზრდის კრიტიკული კომპონენტი  სხვა ინდუსტრიებთან ფართო დიაპაზონის  კავშირების მიზეზით. კერძოდ, ავტოსატრანსპორტო საშუალებების სექტორი დაკავშირებულია როგორც ფოლადის, ქიმიკატების, ტექსტილის ინდუსტრებთან, ისე სარემონტო და მობილობის მომსახურებებთან. </w:t>
      </w:r>
      <w:r>
        <w:rPr>
          <w:rFonts w:ascii="Sylfaen" w:hAnsi="Sylfaen"/>
          <w:lang w:val="ka-GE"/>
        </w:rPr>
        <w:t xml:space="preserve">ამასთან, </w:t>
      </w:r>
      <w:r w:rsidRPr="00F45FE0">
        <w:rPr>
          <w:rFonts w:ascii="Sylfaen" w:hAnsi="Sylfaen"/>
          <w:lang w:val="ka-GE"/>
        </w:rPr>
        <w:t xml:space="preserve">ავტოსატრანსპორტო საშუალებების ნაწილების წარმოება არის ტექნოლოგიურად მაღალგანვითარებული და ცოდნაზე დაფუძნებული ინდუსტრია, შესაბამისად ამ ტიპის ინვესტიციების მოზიდვა განსაკუთრებით მნიშვნელოვანია ქვეყნის ეკონომიკის გაჯანსაღებისა და განვითარების ახალ დონეზე გადასასვლელად.  </w:t>
      </w:r>
    </w:p>
    <w:p w14:paraId="31F325D6" w14:textId="77777777" w:rsidR="00247B51" w:rsidRPr="00702B30" w:rsidRDefault="00247B51" w:rsidP="00247B51">
      <w:pPr>
        <w:spacing w:line="264" w:lineRule="auto"/>
        <w:jc w:val="both"/>
        <w:rPr>
          <w:rFonts w:ascii="Sylfaen" w:hAnsi="Sylfaen"/>
          <w:lang w:val="ka-GE"/>
        </w:rPr>
      </w:pPr>
    </w:p>
    <w:p w14:paraId="57FF5A2F"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ავტოსატრანსპორტო საშუალებების მსოფლიო ბაზარი  შემოსავლების მიხედვით არის ერთ-ერთი მსხვილი (3 ტრილიონი აშშ დოლარი, 2019 წ.) და ამავდროულად მზარდი (2014-2019 CAGR- 4.5%). </w:t>
      </w:r>
      <w:r>
        <w:rPr>
          <w:rFonts w:ascii="Sylfaen" w:hAnsi="Sylfaen"/>
          <w:lang w:val="ka-GE"/>
        </w:rPr>
        <w:t xml:space="preserve">2019 წელს </w:t>
      </w:r>
      <w:r w:rsidRPr="00702B30">
        <w:rPr>
          <w:rFonts w:ascii="Sylfaen" w:hAnsi="Sylfaen"/>
          <w:lang w:val="ka-GE"/>
        </w:rPr>
        <w:t>ინდუსტრიის მიერ მიღებული ბრუნვა აღემატებ</w:t>
      </w:r>
      <w:r>
        <w:rPr>
          <w:rFonts w:ascii="Sylfaen" w:hAnsi="Sylfaen"/>
          <w:lang w:val="ka-GE"/>
        </w:rPr>
        <w:t>ოდ</w:t>
      </w:r>
      <w:r w:rsidRPr="00702B30">
        <w:rPr>
          <w:rFonts w:ascii="Sylfaen" w:hAnsi="Sylfaen"/>
          <w:lang w:val="ka-GE"/>
        </w:rPr>
        <w:t>ა ევროკავშირის მშპ-ს 7%-ს, აშშ-ს მთლიანი მშპ-ს 3-3,5%-ს და ჩინეთში 10%-ს. საავტომობილო ინდუსტრიაში, თითქმის 14 მილიონი ადამიანია დასაქმებული ევროპაში და 8 მილიონი აშშ–ში, ასევე დაახლოებით 5 მილიონი ჩინეთში. დასაქმებულთა რაოდენობა მეტყველებს სექტორის მნიშვნელობაზე. აღნიშნული სექტორის წარმომადგენელი დიდი საერთაშორისო კომპანიები უზრუნველყოფენ დასაქმების მაღალ დონეს, ტრენინგებით და სასწავლო პროგრამებით ადამიანური კაპიტალის განვითარებას, შესაბამისად პროდუქტიულობის ზრდას და  ტექნოლოგიურ წინსვლას.</w:t>
      </w:r>
    </w:p>
    <w:p w14:paraId="7A3395F0" w14:textId="77777777" w:rsidR="00247B51" w:rsidRPr="00702B30" w:rsidRDefault="00247B51" w:rsidP="00247B51">
      <w:pPr>
        <w:spacing w:line="264" w:lineRule="auto"/>
        <w:jc w:val="both"/>
        <w:rPr>
          <w:rFonts w:ascii="Sylfaen" w:hAnsi="Sylfaen"/>
          <w:lang w:val="ka-GE"/>
        </w:rPr>
      </w:pPr>
    </w:p>
    <w:p w14:paraId="280C025D"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პანდემიის წინა პერიოდ</w:t>
      </w:r>
      <w:r>
        <w:rPr>
          <w:rFonts w:ascii="Sylfaen" w:hAnsi="Sylfaen"/>
          <w:lang w:val="ka-GE"/>
        </w:rPr>
        <w:t>ში</w:t>
      </w:r>
      <w:r w:rsidRPr="00702B30">
        <w:rPr>
          <w:rFonts w:ascii="Sylfaen" w:hAnsi="Sylfaen"/>
          <w:lang w:val="ka-GE"/>
        </w:rPr>
        <w:t>, სამომხმარებლო დანახარჯები, რომელიც საავტომობილო ინდუსტრიის ზრდის ერთ-ერთი კრიტიკულად მნიშვნელოვანი და მთავარი განმაპირობებელი ფაქტორია, ზრდის ტენდენციით ხასიათდებოდა. კერძოდ, იზრდებოდა ახალი ავტომობილების გაყიდვების მაჩვენებელი და ავტომობილების შესაკეთებლად საჭირო ნაწილების გაყიდვები (aftermarket consumption).</w:t>
      </w:r>
    </w:p>
    <w:p w14:paraId="6FC36C18" w14:textId="77777777" w:rsidR="00247B51" w:rsidRPr="00702B30" w:rsidRDefault="00247B51" w:rsidP="00247B51">
      <w:pPr>
        <w:spacing w:line="264" w:lineRule="auto"/>
        <w:jc w:val="both"/>
        <w:rPr>
          <w:rFonts w:ascii="Sylfaen" w:hAnsi="Sylfaen"/>
          <w:lang w:val="ka-GE"/>
        </w:rPr>
      </w:pPr>
    </w:p>
    <w:p w14:paraId="3716CB68" w14:textId="77777777" w:rsidR="00247B51" w:rsidRDefault="00247B51" w:rsidP="00247B51">
      <w:pPr>
        <w:spacing w:line="264" w:lineRule="auto"/>
        <w:jc w:val="both"/>
        <w:rPr>
          <w:rFonts w:ascii="Sylfaen" w:hAnsi="Sylfaen"/>
          <w:lang w:val="ka-GE"/>
        </w:rPr>
      </w:pPr>
      <w:r w:rsidRPr="00702B30">
        <w:rPr>
          <w:rFonts w:ascii="Sylfaen" w:hAnsi="Sylfaen"/>
          <w:lang w:val="ka-GE"/>
        </w:rPr>
        <w:t xml:space="preserve">Marketline-ის გაანგარიშებით, 2018-2022 წლებში ახალი მანქანების გაყიდვების მოცულობის წლიური 4%-იანი ზრდა </w:t>
      </w:r>
      <w:r>
        <w:rPr>
          <w:rFonts w:ascii="Sylfaen" w:hAnsi="Sylfaen"/>
          <w:lang w:val="ka-GE"/>
        </w:rPr>
        <w:t>იყო</w:t>
      </w:r>
      <w:r w:rsidRPr="00702B30">
        <w:rPr>
          <w:rFonts w:ascii="Sylfaen" w:hAnsi="Sylfaen"/>
          <w:lang w:val="ka-GE"/>
        </w:rPr>
        <w:t xml:space="preserve"> მოსალოდნელი, რის შედეგადაც  2022 წელს გაყიდული მანქანების რაოდენობა 81.9 მილიონს მიაღწევ</w:t>
      </w:r>
      <w:r>
        <w:rPr>
          <w:rFonts w:ascii="Sylfaen" w:hAnsi="Sylfaen"/>
          <w:lang w:val="ka-GE"/>
        </w:rPr>
        <w:t>და</w:t>
      </w:r>
      <w:r w:rsidRPr="00702B30">
        <w:rPr>
          <w:rFonts w:ascii="Sylfaen" w:hAnsi="Sylfaen"/>
          <w:lang w:val="ka-GE"/>
        </w:rPr>
        <w:t xml:space="preserve">. </w:t>
      </w:r>
    </w:p>
    <w:p w14:paraId="008623D6" w14:textId="77777777" w:rsidR="00247B51" w:rsidRPr="00702B30" w:rsidRDefault="00247B51" w:rsidP="00247B51">
      <w:pPr>
        <w:spacing w:line="264" w:lineRule="auto"/>
        <w:jc w:val="both"/>
        <w:rPr>
          <w:rFonts w:ascii="Sylfaen" w:hAnsi="Sylfaen"/>
          <w:lang w:val="ka-GE"/>
        </w:rPr>
      </w:pPr>
    </w:p>
    <w:p w14:paraId="35196E0F"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აღსანიშნავია, რომ  ავტომობილების მოხმარების საშუალო ხანგრძლივობა იზრდება, რაც ახალი ნაწილების საჭიროებას კიდევ უფრო ზრდის.</w:t>
      </w:r>
      <w:r>
        <w:rPr>
          <w:rFonts w:ascii="Sylfaen" w:hAnsi="Sylfaen"/>
          <w:lang w:val="ka-GE"/>
        </w:rPr>
        <w:t xml:space="preserve"> </w:t>
      </w:r>
      <w:r w:rsidRPr="00702B30">
        <w:rPr>
          <w:rFonts w:ascii="Sylfaen" w:hAnsi="Sylfaen"/>
          <w:lang w:val="ka-GE"/>
        </w:rPr>
        <w:t xml:space="preserve">Marketline-ის </w:t>
      </w:r>
      <w:r>
        <w:rPr>
          <w:rFonts w:ascii="Sylfaen" w:hAnsi="Sylfaen"/>
          <w:lang w:val="ka-GE"/>
        </w:rPr>
        <w:t xml:space="preserve">პანდემიის წინა პერიოდში </w:t>
      </w:r>
      <w:r>
        <w:rPr>
          <w:rFonts w:ascii="Sylfaen" w:hAnsi="Sylfaen"/>
          <w:lang w:val="ka-GE"/>
        </w:rPr>
        <w:lastRenderedPageBreak/>
        <w:t>გაკეთებული ანგარიშის თანახმად</w:t>
      </w:r>
      <w:r w:rsidRPr="00702B30">
        <w:rPr>
          <w:rFonts w:ascii="Sylfaen" w:hAnsi="Sylfaen"/>
          <w:lang w:val="ka-GE"/>
        </w:rPr>
        <w:t xml:space="preserve">, ავტომობილების შესაკეთებლად საჭირო ნაწილების გაყიდვები (Aftermartket Consumption) </w:t>
      </w:r>
      <w:r>
        <w:rPr>
          <w:rFonts w:ascii="Sylfaen" w:hAnsi="Sylfaen"/>
          <w:lang w:val="ka-GE"/>
        </w:rPr>
        <w:t>უნდა</w:t>
      </w:r>
      <w:r w:rsidRPr="00702B30">
        <w:rPr>
          <w:rFonts w:ascii="Sylfaen" w:hAnsi="Sylfaen"/>
          <w:lang w:val="ka-GE"/>
        </w:rPr>
        <w:t xml:space="preserve"> გა</w:t>
      </w:r>
      <w:r>
        <w:rPr>
          <w:rFonts w:ascii="Sylfaen" w:hAnsi="Sylfaen"/>
          <w:lang w:val="ka-GE"/>
        </w:rPr>
        <w:t>ზრდილიყო</w:t>
      </w:r>
      <w:r w:rsidRPr="00702B30">
        <w:rPr>
          <w:rFonts w:ascii="Sylfaen" w:hAnsi="Sylfaen"/>
          <w:lang w:val="ka-GE"/>
        </w:rPr>
        <w:t xml:space="preserve"> წლიური  4.6%-ით და 2022 წლის ბოლოსთვის 25,716 მილიონ</w:t>
      </w:r>
      <w:r>
        <w:rPr>
          <w:rFonts w:ascii="Sylfaen" w:hAnsi="Sylfaen"/>
          <w:lang w:val="ka-GE"/>
        </w:rPr>
        <w:t>ი</w:t>
      </w:r>
      <w:r w:rsidRPr="00702B30">
        <w:rPr>
          <w:rFonts w:ascii="Sylfaen" w:hAnsi="Sylfaen"/>
          <w:lang w:val="ka-GE"/>
        </w:rPr>
        <w:t xml:space="preserve"> ერთეულ</w:t>
      </w:r>
      <w:r>
        <w:rPr>
          <w:rFonts w:ascii="Sylfaen" w:hAnsi="Sylfaen"/>
          <w:lang w:val="ka-GE"/>
        </w:rPr>
        <w:t>ისთვის მიეღწია, ხოლო</w:t>
      </w:r>
      <w:r w:rsidRPr="00702B30">
        <w:rPr>
          <w:rFonts w:ascii="Sylfaen" w:hAnsi="Sylfaen"/>
          <w:lang w:val="ka-GE"/>
        </w:rPr>
        <w:t xml:space="preserve"> 2017-2022 წლების პერიოდში  ავტომობილების შესაკეთებლად საჭირო ავტონაწილების და კომპონენტების</w:t>
      </w:r>
      <w:r w:rsidRPr="00702B30">
        <w:rPr>
          <w:rFonts w:ascii="Sylfaen" w:hAnsi="Sylfaen"/>
          <w:color w:val="FF0000"/>
          <w:lang w:val="ka-GE"/>
        </w:rPr>
        <w:t xml:space="preserve"> </w:t>
      </w:r>
      <w:r w:rsidRPr="00702B30">
        <w:rPr>
          <w:rFonts w:ascii="Sylfaen" w:hAnsi="Sylfaen"/>
          <w:lang w:val="ka-GE"/>
        </w:rPr>
        <w:t>ბაზრის ნაერთი წლიური ზრდის ტემპი (CAGR) 7.4%</w:t>
      </w:r>
      <w:r>
        <w:rPr>
          <w:rFonts w:ascii="Sylfaen" w:hAnsi="Sylfaen"/>
          <w:lang w:val="ka-GE"/>
        </w:rPr>
        <w:t xml:space="preserve"> იქნებოდა</w:t>
      </w:r>
      <w:r w:rsidRPr="00702B30">
        <w:rPr>
          <w:rFonts w:ascii="Sylfaen" w:hAnsi="Sylfaen"/>
          <w:lang w:val="ka-GE"/>
        </w:rPr>
        <w:t xml:space="preserve"> და 2022 წლისთვის 1.343 მილიარდ აშშ დოლარს</w:t>
      </w:r>
      <w:r>
        <w:rPr>
          <w:rFonts w:ascii="Sylfaen" w:hAnsi="Sylfaen"/>
          <w:lang w:val="ka-GE"/>
        </w:rPr>
        <w:t xml:space="preserve"> მიაღწევდა</w:t>
      </w:r>
      <w:r w:rsidRPr="00702B30">
        <w:rPr>
          <w:rFonts w:ascii="Sylfaen" w:hAnsi="Sylfaen"/>
          <w:lang w:val="ka-GE"/>
        </w:rPr>
        <w:t xml:space="preserve">. </w:t>
      </w:r>
    </w:p>
    <w:p w14:paraId="2B9FFA76" w14:textId="77777777" w:rsidR="00247B51" w:rsidRPr="00702B30" w:rsidRDefault="00247B51" w:rsidP="00247B51">
      <w:pPr>
        <w:spacing w:line="264" w:lineRule="auto"/>
        <w:jc w:val="both"/>
        <w:rPr>
          <w:lang w:val="ka-GE"/>
        </w:rPr>
      </w:pPr>
    </w:p>
    <w:p w14:paraId="33584B03" w14:textId="77777777" w:rsidR="00247B51" w:rsidRPr="00A35B32" w:rsidRDefault="00247B51" w:rsidP="00247B51">
      <w:pPr>
        <w:spacing w:line="264" w:lineRule="auto"/>
        <w:jc w:val="both"/>
        <w:rPr>
          <w:rFonts w:ascii="Sylfaen" w:hAnsi="Sylfaen"/>
          <w:lang w:val="ka-GE"/>
        </w:rPr>
      </w:pPr>
      <w:r w:rsidRPr="00A35B32">
        <w:rPr>
          <w:rFonts w:ascii="Sylfaen" w:hAnsi="Sylfaen"/>
          <w:lang w:val="ka-GE"/>
        </w:rPr>
        <w:t xml:space="preserve">მნიშვნელოვანია აღინიშნოს, რომ პანდემიით ერთ-ერთ ყველაზე დაზარებულ ინდუსტრიას წარმოადგენს საავტმობილო ინდუსტრია, ვინაიდან აღნიშნული ინდუსტრია წარმოადგენს ყველაზე გრძელ ღირებულებით ჯაჭვში ჩაბმულ სექტორს, რომელშიც მონაწილეობენ სხვადასხვა </w:t>
      </w:r>
      <w:r w:rsidRPr="003C69E9">
        <w:rPr>
          <w:rFonts w:ascii="Sylfaen" w:hAnsi="Sylfaen"/>
          <w:lang w:val="ka-GE"/>
        </w:rPr>
        <w:t>ტიპის მოთამაშეები</w:t>
      </w:r>
      <w:r w:rsidRPr="00A35B32">
        <w:rPr>
          <w:rFonts w:ascii="Sylfaen" w:hAnsi="Sylfaen"/>
          <w:lang w:val="ka-GE"/>
        </w:rPr>
        <w:t>. მაგალითად, პანდემიის გავლენა ევროპის საავტომობილო ინდუსტრიაზე იყო უზარმაზარი. 2020 წლის პირველ ნახევარში, ევროკავშირის მასშტაბით ავტომობილების წარმოებ</w:t>
      </w:r>
      <w:r>
        <w:rPr>
          <w:rFonts w:ascii="Sylfaen" w:hAnsi="Sylfaen"/>
          <w:lang w:val="ka-GE"/>
        </w:rPr>
        <w:t>ა</w:t>
      </w:r>
      <w:r w:rsidRPr="00A35B32">
        <w:rPr>
          <w:rFonts w:ascii="Sylfaen" w:hAnsi="Sylfaen"/>
          <w:lang w:val="ka-GE"/>
        </w:rPr>
        <w:t xml:space="preserve"> 3.6 მილიონი ავტომობილით</w:t>
      </w:r>
      <w:r>
        <w:rPr>
          <w:rFonts w:ascii="Sylfaen" w:hAnsi="Sylfaen"/>
          <w:lang w:val="ka-GE"/>
        </w:rPr>
        <w:t xml:space="preserve"> შემცირდა,</w:t>
      </w:r>
      <w:r w:rsidRPr="00A35B32">
        <w:rPr>
          <w:rFonts w:ascii="Sylfaen" w:hAnsi="Sylfaen"/>
          <w:lang w:val="ka-GE"/>
        </w:rPr>
        <w:t xml:space="preserve"> რაც 100 მილიარდ</w:t>
      </w:r>
      <w:r>
        <w:rPr>
          <w:rFonts w:ascii="Sylfaen" w:hAnsi="Sylfaen"/>
          <w:lang w:val="ka-GE"/>
        </w:rPr>
        <w:t>ი</w:t>
      </w:r>
      <w:r w:rsidRPr="00A35B32">
        <w:rPr>
          <w:rFonts w:ascii="Sylfaen" w:hAnsi="Sylfaen"/>
          <w:lang w:val="ka-GE"/>
        </w:rPr>
        <w:t xml:space="preserve"> ევროს</w:t>
      </w:r>
      <w:r>
        <w:rPr>
          <w:rFonts w:ascii="Sylfaen" w:hAnsi="Sylfaen"/>
          <w:lang w:val="ka-GE"/>
        </w:rPr>
        <w:t xml:space="preserve"> ზარალს უდრის</w:t>
      </w:r>
      <w:r w:rsidRPr="00A35B32">
        <w:rPr>
          <w:rFonts w:ascii="Sylfaen" w:hAnsi="Sylfaen"/>
          <w:lang w:val="ka-GE"/>
        </w:rPr>
        <w:t>.</w:t>
      </w:r>
    </w:p>
    <w:p w14:paraId="5D426E85" w14:textId="77777777" w:rsidR="00247B51" w:rsidRPr="00A35B32" w:rsidRDefault="00247B51" w:rsidP="00247B51">
      <w:pPr>
        <w:spacing w:line="264" w:lineRule="auto"/>
        <w:jc w:val="both"/>
        <w:rPr>
          <w:rFonts w:ascii="Sylfaen" w:hAnsi="Sylfaen"/>
          <w:lang w:val="ka-GE"/>
        </w:rPr>
      </w:pPr>
    </w:p>
    <w:p w14:paraId="5896BDE4" w14:textId="77777777" w:rsidR="00247B51" w:rsidRPr="00A35B32" w:rsidRDefault="00247B51" w:rsidP="00247B51">
      <w:pPr>
        <w:spacing w:line="264" w:lineRule="auto"/>
        <w:jc w:val="both"/>
        <w:rPr>
          <w:rFonts w:ascii="Sylfaen" w:hAnsi="Sylfaen"/>
          <w:lang w:val="ka-GE"/>
        </w:rPr>
      </w:pPr>
      <w:r w:rsidRPr="00A35B32">
        <w:rPr>
          <w:rFonts w:ascii="Sylfaen" w:hAnsi="Sylfaen"/>
          <w:lang w:val="ka-GE"/>
        </w:rPr>
        <w:t xml:space="preserve">2020 წლის პირველი 9 თვის მონაცემებით, მსოფლიოში გაყიდული სამგზავრო მანქანების რაოდენობა 21.2%-ით </w:t>
      </w:r>
      <w:r>
        <w:rPr>
          <w:rFonts w:ascii="Sylfaen" w:hAnsi="Sylfaen"/>
          <w:lang w:val="ka-GE"/>
        </w:rPr>
        <w:t>შემცირდა -</w:t>
      </w:r>
      <w:r w:rsidRPr="00A35B32">
        <w:rPr>
          <w:rFonts w:ascii="Sylfaen" w:hAnsi="Sylfaen"/>
          <w:lang w:val="ka-GE"/>
        </w:rPr>
        <w:t xml:space="preserve"> 2019 წლის ანალოგიურ პერიოდში გაყიდული ავტომობილების რაოდენობა შეადგენდა  55.6 მილიონ ერთეულს, 2020-ში კი 44 მლნ-ს. 2020 წლის იანვარ</w:t>
      </w:r>
      <w:r>
        <w:rPr>
          <w:rFonts w:ascii="Sylfaen" w:hAnsi="Sylfaen"/>
          <w:lang w:val="ka-GE"/>
        </w:rPr>
        <w:t>-</w:t>
      </w:r>
      <w:r w:rsidRPr="00A35B32">
        <w:rPr>
          <w:rFonts w:ascii="Sylfaen" w:hAnsi="Sylfaen"/>
          <w:lang w:val="ka-GE"/>
        </w:rPr>
        <w:t>სექტემრის პერიოდში</w:t>
      </w:r>
      <w:r>
        <w:rPr>
          <w:rFonts w:ascii="Sylfaen" w:hAnsi="Sylfaen"/>
          <w:lang w:val="ka-GE"/>
        </w:rPr>
        <w:t xml:space="preserve"> </w:t>
      </w:r>
      <w:r w:rsidRPr="00A35B32">
        <w:rPr>
          <w:rFonts w:ascii="Sylfaen" w:hAnsi="Sylfaen"/>
          <w:lang w:val="ka-GE"/>
        </w:rPr>
        <w:t xml:space="preserve">ევროპულ ბაზარზე </w:t>
      </w:r>
      <w:r>
        <w:rPr>
          <w:rFonts w:ascii="Sylfaen" w:hAnsi="Sylfaen"/>
          <w:lang w:val="ka-GE"/>
        </w:rPr>
        <w:t xml:space="preserve">გაყიდული მანქანების რაოდენობა </w:t>
      </w:r>
      <w:r w:rsidRPr="00A35B32">
        <w:rPr>
          <w:rFonts w:ascii="Sylfaen" w:hAnsi="Sylfaen"/>
          <w:lang w:val="ka-GE"/>
        </w:rPr>
        <w:t>25.9%</w:t>
      </w:r>
      <w:r>
        <w:rPr>
          <w:rFonts w:ascii="Sylfaen" w:hAnsi="Sylfaen"/>
          <w:lang w:val="ka-GE"/>
        </w:rPr>
        <w:t xml:space="preserve">-ით შემცირდა, ხოლო </w:t>
      </w:r>
      <w:r w:rsidRPr="00A35B32">
        <w:rPr>
          <w:rFonts w:ascii="Sylfaen" w:hAnsi="Sylfaen"/>
          <w:lang w:val="ka-GE"/>
        </w:rPr>
        <w:t>ჩრდილოეთ ამერიკასა და სამხრეთ ამერიკაში 22.3%-ით და 36.3%-ით</w:t>
      </w:r>
      <w:r>
        <w:rPr>
          <w:rFonts w:ascii="Sylfaen" w:hAnsi="Sylfaen"/>
          <w:lang w:val="ka-GE"/>
        </w:rPr>
        <w:t>.</w:t>
      </w:r>
      <w:r w:rsidRPr="00A35B32">
        <w:rPr>
          <w:rFonts w:ascii="Sylfaen" w:hAnsi="Sylfaen"/>
          <w:lang w:val="ka-GE"/>
        </w:rPr>
        <w:t xml:space="preserve"> უარყოფითი გავლენა რუსეთსა და უკრაინაში იყო უფრო მცირე</w:t>
      </w:r>
      <w:r>
        <w:rPr>
          <w:rFonts w:ascii="Sylfaen" w:hAnsi="Sylfaen"/>
          <w:lang w:val="ka-GE"/>
        </w:rPr>
        <w:t>, -13.4</w:t>
      </w:r>
      <w:r w:rsidRPr="00A35B32">
        <w:rPr>
          <w:rFonts w:ascii="Sylfaen" w:hAnsi="Sylfaen"/>
          <w:lang w:val="ka-GE"/>
        </w:rPr>
        <w:t>% და</w:t>
      </w:r>
      <w:r>
        <w:rPr>
          <w:rFonts w:ascii="Sylfaen" w:hAnsi="Sylfaen"/>
          <w:lang w:val="ka-GE"/>
        </w:rPr>
        <w:t xml:space="preserve"> -4.4</w:t>
      </w:r>
      <w:r w:rsidRPr="00A35B32">
        <w:rPr>
          <w:rFonts w:ascii="Sylfaen" w:hAnsi="Sylfaen"/>
          <w:lang w:val="ka-GE"/>
        </w:rPr>
        <w:t>%</w:t>
      </w:r>
      <w:r>
        <w:rPr>
          <w:rFonts w:ascii="Sylfaen" w:hAnsi="Sylfaen"/>
          <w:lang w:val="ka-GE"/>
        </w:rPr>
        <w:t>.</w:t>
      </w:r>
    </w:p>
    <w:p w14:paraId="29FFC69F" w14:textId="77777777" w:rsidR="00247B51" w:rsidRPr="00A35B32" w:rsidRDefault="00247B51" w:rsidP="00247B51">
      <w:pPr>
        <w:spacing w:line="264" w:lineRule="auto"/>
        <w:jc w:val="both"/>
        <w:rPr>
          <w:rFonts w:ascii="Sylfaen" w:hAnsi="Sylfaen"/>
          <w:lang w:val="ka-GE"/>
        </w:rPr>
      </w:pPr>
    </w:p>
    <w:p w14:paraId="54737FBA" w14:textId="77777777" w:rsidR="00247B51" w:rsidRDefault="00247B51" w:rsidP="00247B51">
      <w:pPr>
        <w:spacing w:line="264" w:lineRule="auto"/>
        <w:jc w:val="both"/>
        <w:rPr>
          <w:rFonts w:ascii="Sylfaen" w:hAnsi="Sylfaen"/>
          <w:lang w:val="ka-GE"/>
        </w:rPr>
      </w:pPr>
      <w:r w:rsidRPr="00A35B32">
        <w:rPr>
          <w:rFonts w:ascii="Sylfaen" w:hAnsi="Sylfaen"/>
          <w:lang w:val="ka-GE"/>
        </w:rPr>
        <w:t xml:space="preserve">გასული </w:t>
      </w:r>
      <w:r>
        <w:rPr>
          <w:rFonts w:ascii="Sylfaen" w:hAnsi="Sylfaen"/>
          <w:lang w:val="ka-GE"/>
        </w:rPr>
        <w:t>თვეების</w:t>
      </w:r>
      <w:r w:rsidRPr="00A35B32">
        <w:rPr>
          <w:rFonts w:ascii="Sylfaen" w:hAnsi="Sylfaen"/>
          <w:lang w:val="ka-GE"/>
        </w:rPr>
        <w:t xml:space="preserve"> მონაცემებით, ჩინეთის </w:t>
      </w:r>
      <w:r>
        <w:rPr>
          <w:rFonts w:ascii="Sylfaen" w:hAnsi="Sylfaen"/>
          <w:lang w:val="ka-GE"/>
        </w:rPr>
        <w:t xml:space="preserve">საავტომობილო </w:t>
      </w:r>
      <w:r w:rsidRPr="00A35B32">
        <w:rPr>
          <w:rFonts w:ascii="Sylfaen" w:hAnsi="Sylfaen"/>
          <w:lang w:val="ka-GE"/>
        </w:rPr>
        <w:t>ბაზარს</w:t>
      </w:r>
      <w:r>
        <w:rPr>
          <w:rFonts w:ascii="Sylfaen" w:hAnsi="Sylfaen"/>
          <w:lang w:val="ka-GE"/>
        </w:rPr>
        <w:t xml:space="preserve">  უმჯობესდება,</w:t>
      </w:r>
      <w:r w:rsidRPr="00A35B32">
        <w:rPr>
          <w:rFonts w:ascii="Sylfaen" w:hAnsi="Sylfaen"/>
          <w:lang w:val="ka-GE"/>
        </w:rPr>
        <w:t xml:space="preserve"> რაც ძირითადად უკავშირდება სამთავრობო ინიციატივებს და ვირუსის გავრცელების შეჩერებას ქვეყანაში. თებერვალში 82.1%-იანი და მარტში 48.9%-იანი შემცირების შემდეგ, ჩინეთის ავტომობილების გაყიდვები თანდათანობით გაიზარდა, სექტემბერისთვის კი წინა ხუთი თვის მონაცემებით ზრდა დააფიქსირა</w:t>
      </w:r>
      <w:r>
        <w:rPr>
          <w:rFonts w:ascii="Sylfaen" w:hAnsi="Sylfaen"/>
          <w:lang w:val="ka-GE"/>
        </w:rPr>
        <w:t xml:space="preserve">. </w:t>
      </w:r>
      <w:r w:rsidRPr="00A35B32">
        <w:rPr>
          <w:rFonts w:ascii="Sylfaen" w:hAnsi="Sylfaen"/>
          <w:lang w:val="ka-GE"/>
        </w:rPr>
        <w:t xml:space="preserve">შესაბამისად, ჩინეთში გაყიდვები 2020 წლის პირველი 9 თვის მონაცემებით შემცირებულია მხოლოდ 13.2 %-ით </w:t>
      </w:r>
      <w:r>
        <w:rPr>
          <w:rFonts w:ascii="Sylfaen" w:hAnsi="Sylfaen"/>
          <w:lang w:val="ka-GE"/>
        </w:rPr>
        <w:t>(</w:t>
      </w:r>
      <w:r w:rsidRPr="00A35B32">
        <w:rPr>
          <w:rFonts w:ascii="Sylfaen" w:hAnsi="Sylfaen"/>
          <w:lang w:val="ka-GE"/>
        </w:rPr>
        <w:t>13 მილიონი ერთეული ავტომობილი</w:t>
      </w:r>
      <w:r>
        <w:rPr>
          <w:rFonts w:ascii="Sylfaen" w:hAnsi="Sylfaen"/>
          <w:lang w:val="ka-GE"/>
        </w:rPr>
        <w:t>)</w:t>
      </w:r>
      <w:r w:rsidRPr="00A35B32">
        <w:rPr>
          <w:rFonts w:ascii="Sylfaen" w:hAnsi="Sylfaen"/>
          <w:lang w:val="ka-GE"/>
        </w:rPr>
        <w:t>.</w:t>
      </w:r>
    </w:p>
    <w:p w14:paraId="6DF7E4B9" w14:textId="77777777" w:rsidR="00247B51" w:rsidRPr="00A35B32" w:rsidRDefault="00247B51" w:rsidP="00247B51">
      <w:pPr>
        <w:spacing w:line="264" w:lineRule="auto"/>
        <w:jc w:val="both"/>
        <w:rPr>
          <w:rFonts w:ascii="Sylfaen" w:hAnsi="Sylfaen"/>
          <w:lang w:val="ka-GE"/>
        </w:rPr>
      </w:pPr>
    </w:p>
    <w:p w14:paraId="5A0E8B76" w14:textId="77777777" w:rsidR="00247B51" w:rsidRDefault="00247B51" w:rsidP="00247B51">
      <w:pPr>
        <w:spacing w:line="264" w:lineRule="auto"/>
        <w:jc w:val="both"/>
        <w:rPr>
          <w:rFonts w:ascii="Sylfaen" w:hAnsi="Sylfaen"/>
          <w:lang w:val="ka-GE"/>
        </w:rPr>
      </w:pPr>
      <w:r w:rsidRPr="00206A48">
        <w:rPr>
          <w:rFonts w:ascii="Sylfaen" w:hAnsi="Sylfaen"/>
          <w:lang w:val="ka-GE"/>
        </w:rPr>
        <w:t>ჩინეთში არსებული ინდუსტრიის გაჯანსაღების ტენდენციები დამაიმედებელ სურათს იძლევა. ამასთან, ახალ და განვითარებად ბაზრებზე მოთხოვნის ზრდა იქნება ავტო ინდუსტრიის ზრდის ერთ-ერთი მთავარი მამოძრავებელი ძალა. აღნიშნული ფაქტორები კი პირდაპირ კავშირშია ავტომობილების ნაწილების და კომპონენტების ინდუსტრიის ზრდასა და განვითარებასთან, ვინაიდან ახალ ავტომობილებზე გაზრდილი მოთხოვნა იწვევს მზარდ მოთხოვნას საავტომობილო ნაწილების ინდუსტრიაშიც.</w:t>
      </w:r>
    </w:p>
    <w:p w14:paraId="7B090A40" w14:textId="77777777" w:rsidR="00247B51" w:rsidRDefault="00247B51" w:rsidP="00247B51">
      <w:pPr>
        <w:spacing w:line="264" w:lineRule="auto"/>
        <w:jc w:val="both"/>
        <w:rPr>
          <w:rFonts w:ascii="Sylfaen" w:hAnsi="Sylfaen"/>
          <w:lang w:val="ka-GE"/>
        </w:rPr>
      </w:pPr>
    </w:p>
    <w:p w14:paraId="24DB3808" w14:textId="77777777" w:rsidR="00247B51" w:rsidRDefault="00247B51" w:rsidP="00247B51">
      <w:pPr>
        <w:spacing w:line="264" w:lineRule="auto"/>
        <w:jc w:val="both"/>
        <w:rPr>
          <w:rFonts w:ascii="Sylfaen" w:hAnsi="Sylfaen"/>
          <w:lang w:val="ka-GE"/>
        </w:rPr>
      </w:pPr>
      <w:r w:rsidRPr="00A35B32">
        <w:rPr>
          <w:rFonts w:ascii="Sylfaen" w:hAnsi="Sylfaen"/>
          <w:lang w:val="ka-GE"/>
        </w:rPr>
        <w:t>მიუხედავად იმისა, რომ ავტოსატრანსპორტო საშუალებების მწარმოებლებს მოუხდათ ხარჯების ოპტიმიზაცია და შემცირება, მათ მაინც მოუწევთ ინვესტირება ისეთი მიმართულე</w:t>
      </w:r>
      <w:r>
        <w:rPr>
          <w:rFonts w:ascii="Sylfaen" w:hAnsi="Sylfaen"/>
          <w:lang w:val="ka-GE"/>
        </w:rPr>
        <w:t>ბე</w:t>
      </w:r>
      <w:r w:rsidRPr="00A35B32">
        <w:rPr>
          <w:rFonts w:ascii="Sylfaen" w:hAnsi="Sylfaen"/>
          <w:lang w:val="ka-GE"/>
        </w:rPr>
        <w:t xml:space="preserve">ბით, რაც მისცემთ </w:t>
      </w:r>
      <w:r>
        <w:rPr>
          <w:rFonts w:ascii="Sylfaen" w:hAnsi="Sylfaen"/>
          <w:lang w:val="ka-GE"/>
        </w:rPr>
        <w:t xml:space="preserve">საშუალებას </w:t>
      </w:r>
      <w:r w:rsidRPr="00132942">
        <w:rPr>
          <w:rFonts w:ascii="Sylfaen" w:hAnsi="Sylfaen"/>
          <w:lang w:val="ka-GE"/>
        </w:rPr>
        <w:t>უკეთეს პოზიციაში აღმოჩნდნენ პოსტ პანდემიურ პერიოდში</w:t>
      </w:r>
      <w:r>
        <w:rPr>
          <w:rFonts w:ascii="Sylfaen" w:hAnsi="Sylfaen"/>
          <w:lang w:val="ka-GE"/>
        </w:rPr>
        <w:t xml:space="preserve"> და </w:t>
      </w:r>
      <w:r w:rsidRPr="00A35B32">
        <w:rPr>
          <w:rFonts w:ascii="Sylfaen" w:hAnsi="Sylfaen"/>
          <w:lang w:val="ka-GE"/>
        </w:rPr>
        <w:t>მაღალი ამონაგების მიღების შესაძლებლობა</w:t>
      </w:r>
      <w:r>
        <w:rPr>
          <w:rFonts w:ascii="Sylfaen" w:hAnsi="Sylfaen"/>
          <w:lang w:val="ka-GE"/>
        </w:rPr>
        <w:t xml:space="preserve"> ქონდეთ</w:t>
      </w:r>
      <w:r w:rsidRPr="00A35B32">
        <w:rPr>
          <w:rFonts w:ascii="Sylfaen" w:hAnsi="Sylfaen"/>
          <w:lang w:val="ka-GE"/>
        </w:rPr>
        <w:t>. იმისთ</w:t>
      </w:r>
      <w:r>
        <w:rPr>
          <w:rFonts w:ascii="Sylfaen" w:hAnsi="Sylfaen"/>
          <w:lang w:val="ka-GE"/>
        </w:rPr>
        <w:t>ვ</w:t>
      </w:r>
      <w:r w:rsidRPr="00A35B32">
        <w:rPr>
          <w:rFonts w:ascii="Sylfaen" w:hAnsi="Sylfaen"/>
          <w:lang w:val="ka-GE"/>
        </w:rPr>
        <w:t>ის</w:t>
      </w:r>
      <w:r>
        <w:rPr>
          <w:rFonts w:ascii="Sylfaen" w:hAnsi="Sylfaen"/>
          <w:lang w:val="ka-GE"/>
        </w:rPr>
        <w:t>,</w:t>
      </w:r>
      <w:r w:rsidRPr="00A35B32">
        <w:rPr>
          <w:rFonts w:ascii="Sylfaen" w:hAnsi="Sylfaen"/>
          <w:lang w:val="ka-GE"/>
        </w:rPr>
        <w:t xml:space="preserve"> რომ შეინარჩუნონ კონკურენტუნარიანობა</w:t>
      </w:r>
      <w:r>
        <w:rPr>
          <w:rFonts w:ascii="Sylfaen" w:hAnsi="Sylfaen"/>
          <w:lang w:val="ka-GE"/>
        </w:rPr>
        <w:t>,</w:t>
      </w:r>
      <w:r w:rsidRPr="00A35B32">
        <w:rPr>
          <w:rFonts w:ascii="Sylfaen" w:hAnsi="Sylfaen"/>
          <w:lang w:val="ka-GE"/>
        </w:rPr>
        <w:t xml:space="preserve"> კომპანიებს სჭირდებათ ინვესტიციების განხორციელება, რათა მობილობა გახდეს უფრო ჭკვიანი. მაგალითად, ხელოვნური ინტელექტისა და 5G  ტელეკომუნიკაციების ჩართვა ავტომობილებში. მიუხედავად იმისა, რომ სრულად ავტონომიური სატრანსპორტო საშუალებების მომავლის იდეამ მოიცვა</w:t>
      </w:r>
      <w:r>
        <w:rPr>
          <w:rFonts w:ascii="Sylfaen" w:hAnsi="Sylfaen"/>
          <w:lang w:val="ka-GE"/>
        </w:rPr>
        <w:t xml:space="preserve"> ინდუსტრია</w:t>
      </w:r>
      <w:r w:rsidRPr="00A35B32">
        <w:rPr>
          <w:rFonts w:ascii="Sylfaen" w:hAnsi="Sylfaen"/>
          <w:lang w:val="ka-GE"/>
        </w:rPr>
        <w:t>,</w:t>
      </w:r>
      <w:r>
        <w:rPr>
          <w:rFonts w:ascii="Sylfaen" w:hAnsi="Sylfaen"/>
          <w:lang w:val="ka-GE"/>
        </w:rPr>
        <w:t xml:space="preserve"> </w:t>
      </w:r>
      <w:r w:rsidRPr="00A35B32">
        <w:rPr>
          <w:rFonts w:ascii="Sylfaen" w:hAnsi="Sylfaen"/>
          <w:lang w:val="ka-GE"/>
        </w:rPr>
        <w:t>მნიშვნელოვანია აღინიშნოს, რომ ავტომწარმოებლები ახლაც ახდენენ ჭკვიანი ტექნოლოგიების ინტეგრირებას  როგორც ელექტრო</w:t>
      </w:r>
      <w:r>
        <w:rPr>
          <w:rFonts w:ascii="Sylfaen" w:hAnsi="Sylfaen"/>
          <w:lang w:val="ka-GE"/>
        </w:rPr>
        <w:t>,</w:t>
      </w:r>
      <w:r w:rsidRPr="00A35B32">
        <w:rPr>
          <w:rFonts w:ascii="Sylfaen" w:hAnsi="Sylfaen"/>
          <w:lang w:val="ka-GE"/>
        </w:rPr>
        <w:t xml:space="preserve"> ისე </w:t>
      </w:r>
      <w:r>
        <w:rPr>
          <w:rFonts w:ascii="Sylfaen" w:hAnsi="Sylfaen"/>
          <w:lang w:val="ka-GE"/>
        </w:rPr>
        <w:t xml:space="preserve"> ტრადიციული</w:t>
      </w:r>
      <w:r w:rsidRPr="00A35B32">
        <w:rPr>
          <w:rFonts w:ascii="Sylfaen" w:hAnsi="Sylfaen"/>
          <w:lang w:val="ka-GE"/>
        </w:rPr>
        <w:t xml:space="preserve"> შიდა წვის ძრავის მქონე ავტომობილებში</w:t>
      </w:r>
      <w:r>
        <w:rPr>
          <w:rFonts w:ascii="Sylfaen" w:hAnsi="Sylfaen"/>
          <w:lang w:val="ka-GE"/>
        </w:rPr>
        <w:t xml:space="preserve">.  </w:t>
      </w:r>
    </w:p>
    <w:p w14:paraId="09014B46" w14:textId="77777777" w:rsidR="00247B51" w:rsidRDefault="00247B51" w:rsidP="00247B51">
      <w:pPr>
        <w:spacing w:line="264" w:lineRule="auto"/>
        <w:jc w:val="both"/>
        <w:rPr>
          <w:rFonts w:ascii="Sylfaen" w:hAnsi="Sylfaen"/>
          <w:lang w:val="ka-GE"/>
        </w:rPr>
      </w:pPr>
    </w:p>
    <w:p w14:paraId="11B17108"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lastRenderedPageBreak/>
        <w:t>ავტოსატრანსპორტო საშუალებების ბაზრის ორგანიზებიდან გამომდინარე, მრავალი სხვადასხვა ტიპის მწარმოებელი არის ჩართული საბოლოო პროდუქტის შექმნაში. ორიგინალი აღჭურვილობის მწარმოებლები (OEMs) უფრო მეტად ფოკუსირდებიან დიზაინის, აწყობის და მარკეტინგის ღონისძიებებზე, ხოლო საავტომობილო ნაწილების და კომპონენტების ინდუსტრია აწარმოებს თითქმის ყველა ნაწილს, გარდა ძრავისა, რომელსაც ხშირ შემთხვევაში თავად OEM  კომპანიები ქმნიან. კერძოდ, ე.წ. პირველი დონის მწარმოებლები (First-tier manufacturers) უშვებენ ორიგინალ პროდუქტებს უშუალოდ ავტომობილების ასაწყობად, რომლებსაც აწვდიან OEM მწარმოებლებს და ასევე, აწარმოებენ ნაწილებს შემდგომში ავტომობილების შესაკეთებლად (aftermarket components). მეორე და მესამე დონის მწარმოებლები (Second tier, Third tier) სპეციალიზირებულები არიან პირველი დონის მწარმოებლებისთვის პატარა ნაწილების წარმოებაში.</w:t>
      </w:r>
    </w:p>
    <w:p w14:paraId="5F4A0703" w14:textId="77777777" w:rsidR="00247B51" w:rsidRPr="00702B30" w:rsidRDefault="00247B51" w:rsidP="00247B51">
      <w:pPr>
        <w:spacing w:line="264" w:lineRule="auto"/>
        <w:jc w:val="both"/>
        <w:rPr>
          <w:rFonts w:ascii="Sylfaen" w:hAnsi="Sylfaen"/>
          <w:lang w:val="ka-GE"/>
        </w:rPr>
      </w:pPr>
    </w:p>
    <w:p w14:paraId="35FBE664"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მსხვილი მულტინაციონალური კორპორაციების მიერ განვითარებად ქვეყნებში პირდაპირი უცხოური ინვესტიციების განხორციელება მნიშვნელოვნად გაიზარდა 1980-იანი წლებიდან. თავდაპირველად, ამ ტენდენციის უკან მდგომ მიზანს წარმოადგენდა დანახარჯების შემცირება და განვითარებად ქვეყნებში წარმოებული პროდუქტის განვითარებულ ქვეყნებში ექსპორტით უკან დაბრუნება, თუმცა შემდგომში ყურადღება ასევე ადგილობრივ ბაზრებზე არსებულ მოთხოვნაზეც გამახვილდა. ასეთი ღირებულებათა ჯაჭვის განვითარების არსი იმაში მდგომარეობს, რომ ჯაჭვის შემადგენელი მაღალი ღირებულების შემქმნელი - დიზაინი და ინოვაციები რჩება განვითარებულ  ინდუსტრიულ ქვეყნებში, ხოლო წარმოების ნაწილი გადადის განვითრებად ქვეყნებში. საავტომობილო ინდუსტრიაში არსებულ კომპანიებს განვითარებად ქვეყნებში წარმოების გადატანისას ორი ძირითადი მამოძრავებელი ფაქტორი აქვთ:  მზარდი მოთხოვნა  და იაფი საოპერაციო დანახარჯები. </w:t>
      </w:r>
    </w:p>
    <w:p w14:paraId="1BC25E2D" w14:textId="77777777" w:rsidR="00247B51" w:rsidRPr="00702B30" w:rsidRDefault="00247B51" w:rsidP="00247B51">
      <w:pPr>
        <w:spacing w:line="264" w:lineRule="auto"/>
        <w:jc w:val="both"/>
        <w:rPr>
          <w:rFonts w:ascii="Sylfaen" w:hAnsi="Sylfaen"/>
          <w:lang w:val="ka-GE"/>
        </w:rPr>
      </w:pPr>
    </w:p>
    <w:p w14:paraId="0AA3A1A5" w14:textId="77777777" w:rsidR="00247B51" w:rsidRDefault="00247B51" w:rsidP="00247B51">
      <w:pPr>
        <w:spacing w:line="264" w:lineRule="auto"/>
        <w:jc w:val="both"/>
        <w:rPr>
          <w:rFonts w:ascii="Sylfaen" w:hAnsi="Sylfaen"/>
          <w:lang w:val="ka-GE"/>
        </w:rPr>
      </w:pPr>
      <w:r w:rsidRPr="00702B30">
        <w:rPr>
          <w:rFonts w:ascii="Sylfaen" w:hAnsi="Sylfaen"/>
          <w:lang w:val="ka-GE"/>
        </w:rPr>
        <w:t>შესაბამისად, დიდი საინვესტიციო დანახარჯების და მასშტაბის ეკონომიიდან გამომდინარე, ავტომანქანების მწარმოებელი მულტინაციონალური კომპანიები წარმოების ადგილად (ე.წ. Assembly plant-ებისთვის) ირჩევენ დიდ ადგილობრივ და რეგიონულ ბაზრებს, როგორებიც არის: აშშ, გერმანია, საფრანგეთი, ჩინეთი, ინდოეთი, რუსეთი, სამხრეთ აფრიკა, თურქეთი და ა.შ. პატარა ბაზრის მქონე ქვეყნები ავტომობილებით მარაგდებიან დიდ ბაზრებზე არსებული საწარმოებიდან</w:t>
      </w:r>
      <w:r>
        <w:rPr>
          <w:rFonts w:ascii="Sylfaen" w:hAnsi="Sylfaen"/>
          <w:lang w:val="ka-GE"/>
        </w:rPr>
        <w:t xml:space="preserve">, თუმცა ამავდროულად ხშირად არიან ავტონაწილების და კომპონენტების მიმწოდებლები დიდ ბაზრებზე არსებული </w:t>
      </w:r>
      <w:r w:rsidRPr="00702B30">
        <w:rPr>
          <w:rFonts w:ascii="Sylfaen" w:hAnsi="Sylfaen"/>
          <w:lang w:val="ka-GE"/>
        </w:rPr>
        <w:t xml:space="preserve">ე.წ. Assembly plant-ებისთვის. </w:t>
      </w:r>
      <w:r>
        <w:rPr>
          <w:rFonts w:ascii="Sylfaen" w:hAnsi="Sylfaen"/>
          <w:lang w:val="ka-GE"/>
        </w:rPr>
        <w:t>შესაბამისად</w:t>
      </w:r>
      <w:r w:rsidRPr="003668FE">
        <w:rPr>
          <w:rFonts w:ascii="Sylfaen" w:hAnsi="Sylfaen"/>
          <w:lang w:val="ka-GE"/>
        </w:rPr>
        <w:t>, საქართველოს</w:t>
      </w:r>
      <w:r>
        <w:rPr>
          <w:rFonts w:ascii="Sylfaen" w:hAnsi="Sylfaen"/>
          <w:lang w:val="ka-GE"/>
        </w:rPr>
        <w:t>,</w:t>
      </w:r>
      <w:r w:rsidRPr="003668FE">
        <w:rPr>
          <w:rFonts w:ascii="Sylfaen" w:hAnsi="Sylfaen"/>
          <w:lang w:val="ka-GE"/>
        </w:rPr>
        <w:t xml:space="preserve"> </w:t>
      </w:r>
      <w:r>
        <w:rPr>
          <w:rFonts w:ascii="Sylfaen" w:hAnsi="Sylfaen"/>
          <w:lang w:val="ka-GE"/>
        </w:rPr>
        <w:t xml:space="preserve">სხვა </w:t>
      </w:r>
      <w:r w:rsidRPr="003668FE">
        <w:rPr>
          <w:rFonts w:ascii="Sylfaen" w:hAnsi="Sylfaen"/>
          <w:lang w:val="ka-GE"/>
        </w:rPr>
        <w:t>პატარა</w:t>
      </w:r>
      <w:r>
        <w:rPr>
          <w:rFonts w:ascii="Sylfaen" w:hAnsi="Sylfaen"/>
          <w:lang w:val="ka-GE"/>
        </w:rPr>
        <w:t xml:space="preserve"> ბაზრის მქონე</w:t>
      </w:r>
      <w:r w:rsidRPr="003668FE">
        <w:rPr>
          <w:rFonts w:ascii="Sylfaen" w:hAnsi="Sylfaen"/>
          <w:lang w:val="ka-GE"/>
        </w:rPr>
        <w:t xml:space="preserve"> ქვეყნებ</w:t>
      </w:r>
      <w:r>
        <w:rPr>
          <w:rFonts w:ascii="Sylfaen" w:hAnsi="Sylfaen"/>
          <w:lang w:val="ka-GE"/>
        </w:rPr>
        <w:t>ი</w:t>
      </w:r>
      <w:r w:rsidRPr="003668FE">
        <w:rPr>
          <w:rFonts w:ascii="Sylfaen" w:hAnsi="Sylfaen"/>
          <w:lang w:val="ka-GE"/>
        </w:rPr>
        <w:t>ს</w:t>
      </w:r>
      <w:r>
        <w:rPr>
          <w:rFonts w:ascii="Sylfaen" w:hAnsi="Sylfaen"/>
          <w:lang w:val="ka-GE"/>
        </w:rPr>
        <w:t xml:space="preserve"> მსგავსად</w:t>
      </w:r>
      <w:r w:rsidRPr="003668FE">
        <w:rPr>
          <w:rFonts w:ascii="Sylfaen" w:hAnsi="Sylfaen"/>
          <w:lang w:val="ka-GE"/>
        </w:rPr>
        <w:t>,</w:t>
      </w:r>
      <w:r>
        <w:rPr>
          <w:rFonts w:ascii="Sylfaen" w:hAnsi="Sylfaen"/>
          <w:lang w:val="ka-GE"/>
        </w:rPr>
        <w:t xml:space="preserve"> აქვს შესაძლებლობა აწარმოოს </w:t>
      </w:r>
      <w:r w:rsidRPr="003668FE">
        <w:rPr>
          <w:rFonts w:ascii="Sylfaen" w:hAnsi="Sylfaen"/>
          <w:lang w:val="ka-GE"/>
        </w:rPr>
        <w:t>ავტონაწილები საექსპორტო მიზნებისათვის</w:t>
      </w:r>
      <w:r>
        <w:rPr>
          <w:rFonts w:ascii="Sylfaen" w:hAnsi="Sylfaen"/>
          <w:lang w:val="ka-GE"/>
        </w:rPr>
        <w:t xml:space="preserve"> და მოამარაგოს </w:t>
      </w:r>
      <w:r w:rsidRPr="003668FE">
        <w:rPr>
          <w:rFonts w:ascii="Sylfaen" w:hAnsi="Sylfaen"/>
          <w:lang w:val="ka-GE"/>
        </w:rPr>
        <w:t xml:space="preserve">მსხვილ სამომხმარებლო </w:t>
      </w:r>
      <w:r>
        <w:rPr>
          <w:rFonts w:ascii="Sylfaen" w:hAnsi="Sylfaen"/>
          <w:lang w:val="ka-GE"/>
        </w:rPr>
        <w:t>ბაზრებზე არსებული საბოლოო პროდუქტის ამწყობი საწარმოები.</w:t>
      </w:r>
    </w:p>
    <w:p w14:paraId="427CDA62" w14:textId="77777777" w:rsidR="00247B51" w:rsidRDefault="00247B51" w:rsidP="00247B51">
      <w:pPr>
        <w:spacing w:line="264" w:lineRule="auto"/>
        <w:jc w:val="both"/>
        <w:rPr>
          <w:rFonts w:ascii="Sylfaen" w:hAnsi="Sylfaen"/>
          <w:lang w:val="ka-GE"/>
        </w:rPr>
      </w:pPr>
    </w:p>
    <w:p w14:paraId="4AD2B838" w14:textId="77777777" w:rsidR="00247B51" w:rsidRDefault="00247B51" w:rsidP="00247B51">
      <w:pPr>
        <w:spacing w:line="264" w:lineRule="auto"/>
        <w:jc w:val="both"/>
        <w:rPr>
          <w:rFonts w:ascii="Sylfaen" w:hAnsi="Sylfaen"/>
          <w:lang w:val="ka-GE"/>
        </w:rPr>
      </w:pPr>
      <w:r w:rsidRPr="00702B30">
        <w:rPr>
          <w:rFonts w:ascii="Sylfaen" w:hAnsi="Sylfaen"/>
          <w:lang w:val="ka-GE"/>
        </w:rPr>
        <w:t xml:space="preserve">ამასთან, განვითარებად ქვეყნებში მომხმარებლები უფრო მეტად ცდილობენ რომ შეაკეთონ ავტომობილები და გააუმჯობესონ, ვიდრე შეიძინონ ახალი ავტომობილები. შედეგად, ავტონაწილების ინდუსტრიის გაფართოება და ზრდა ბევრად უფრო მოსალოდნელია განვითარებად ქვეყნებში, რომელთაც აქვს ნაკლებად განვითარებული ინფრასტრუქტურა და მეტწილად ძველი მანქანები. </w:t>
      </w:r>
    </w:p>
    <w:p w14:paraId="10F21549" w14:textId="77777777" w:rsidR="00247B51" w:rsidRPr="00702B30" w:rsidRDefault="00247B51" w:rsidP="00247B51">
      <w:pPr>
        <w:spacing w:line="264" w:lineRule="auto"/>
        <w:jc w:val="both"/>
        <w:rPr>
          <w:rFonts w:ascii="Sylfaen" w:hAnsi="Sylfaen"/>
          <w:lang w:val="ka-GE"/>
        </w:rPr>
      </w:pPr>
    </w:p>
    <w:p w14:paraId="32275C4D"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აღსანიშნავია, რომ საქართველოში განხორციელებულმა წარმატებულმა რეფორმებმა ქვეყანას საშუალება მისცა, გამხდარიყო ავტომობილების ექსპორტიორი, საკუთარი ავტომობილების წარმოების გარეშე და </w:t>
      </w:r>
      <w:r>
        <w:rPr>
          <w:rFonts w:ascii="Sylfaen" w:hAnsi="Sylfaen"/>
          <w:lang w:val="ka-GE"/>
        </w:rPr>
        <w:t>პანდემიის წინა პერიოდში</w:t>
      </w:r>
      <w:r w:rsidRPr="00702B30">
        <w:rPr>
          <w:rFonts w:ascii="Sylfaen" w:hAnsi="Sylfaen"/>
          <w:lang w:val="ka-GE"/>
        </w:rPr>
        <w:t xml:space="preserve"> ავტო ბიზნესი საქართველოს ეკონომიკის შემადგენელი მნიშვნელოვანი კომპონენტი</w:t>
      </w:r>
      <w:r>
        <w:rPr>
          <w:rFonts w:ascii="Sylfaen" w:hAnsi="Sylfaen"/>
          <w:lang w:val="ka-GE"/>
        </w:rPr>
        <w:t xml:space="preserve"> იყო</w:t>
      </w:r>
      <w:r w:rsidRPr="00702B30">
        <w:rPr>
          <w:rFonts w:ascii="Sylfaen" w:hAnsi="Sylfaen"/>
          <w:lang w:val="ka-GE"/>
        </w:rPr>
        <w:t>.</w:t>
      </w:r>
    </w:p>
    <w:p w14:paraId="2B0CB417" w14:textId="77777777" w:rsidR="00247B51" w:rsidRPr="00702B30" w:rsidRDefault="00247B51" w:rsidP="00247B51">
      <w:pPr>
        <w:spacing w:line="264" w:lineRule="auto"/>
        <w:jc w:val="both"/>
        <w:rPr>
          <w:rFonts w:ascii="Sylfaen" w:hAnsi="Sylfaen"/>
          <w:lang w:val="ka-GE"/>
        </w:rPr>
      </w:pPr>
    </w:p>
    <w:p w14:paraId="2165A016" w14:textId="77777777" w:rsidR="00247B51" w:rsidRPr="001E6B1F" w:rsidRDefault="00247B51" w:rsidP="00247B51">
      <w:pPr>
        <w:spacing w:line="264" w:lineRule="auto"/>
        <w:jc w:val="both"/>
        <w:rPr>
          <w:rFonts w:ascii="Sylfaen" w:hAnsi="Sylfaen"/>
          <w:lang w:val="ka-GE"/>
        </w:rPr>
      </w:pPr>
      <w:r w:rsidRPr="003668FE">
        <w:rPr>
          <w:rFonts w:ascii="Sylfaen" w:hAnsi="Sylfaen"/>
          <w:lang w:val="ka-GE"/>
        </w:rPr>
        <w:t>საქართველოს შემოჰქონდა მანქანები სხვადასხვა ქვეყნიდან და ახდენდა მათ ექსპორტს მეზობელ ბაზრებზე. ამან, თავის მხრივ, გამოიწვია ქვეყნის შიგნით ავტონაწილების გაყიდვების და ავტოსერვისის სექტორის განვითარება, ვინაიდან იმპორტირებული ავტომობილები ხშირ შემთხვევაში არის დაზიანებული, ხდება მათი შეკეთება საქართველოს ტერიტორიაზე და შემდგომში ან ადგილობრივ ბაზარზე გაყიდვა ან ექსპორტი.</w:t>
      </w:r>
      <w:r w:rsidRPr="001E6B1F">
        <w:rPr>
          <w:rFonts w:ascii="Sylfaen" w:hAnsi="Sylfaen"/>
          <w:lang w:val="ka-GE"/>
        </w:rPr>
        <w:t xml:space="preserve"> </w:t>
      </w:r>
    </w:p>
    <w:p w14:paraId="52BB3BA4" w14:textId="77777777" w:rsidR="00247B51" w:rsidRPr="001E6B1F" w:rsidRDefault="00247B51" w:rsidP="00247B51">
      <w:pPr>
        <w:spacing w:line="264" w:lineRule="auto"/>
        <w:jc w:val="both"/>
        <w:rPr>
          <w:rFonts w:ascii="Sylfaen" w:hAnsi="Sylfaen"/>
          <w:lang w:val="ka-GE"/>
        </w:rPr>
      </w:pPr>
    </w:p>
    <w:p w14:paraId="73EBDFA3" w14:textId="49D1D0A3" w:rsidR="00247B51" w:rsidRPr="003668FE" w:rsidRDefault="00247B51" w:rsidP="00247B51">
      <w:pPr>
        <w:spacing w:line="264" w:lineRule="auto"/>
        <w:jc w:val="both"/>
        <w:rPr>
          <w:rFonts w:ascii="Sylfaen" w:hAnsi="Sylfaen"/>
          <w:lang w:val="ka-GE"/>
        </w:rPr>
      </w:pPr>
      <w:r w:rsidRPr="007255AB">
        <w:rPr>
          <w:rFonts w:ascii="Sylfaen" w:hAnsi="Sylfaen"/>
          <w:lang w:val="ka-GE"/>
        </w:rPr>
        <w:t>საქართველოს ავტოინდუსტრია 3 ძირითადი ქვე-სექტორისგან შედგება: ავტომობილების გაყიდვები, ავტონაწილების გაყიდვები და ავტოსერვისი (შეკეთება). ავტომობილების გაყიდვები უმსხვილესი ქვე-სექტორია, რომელიც 2018 წლის მონაცემებით მთლიანი სექტორის  64.7%-ს შეადგენდა, შემდეგ მას მოჰყვება ავტო ნაწილები (31.9%) და მომსახურება და სერვისები (3.4%).</w:t>
      </w:r>
      <w:r w:rsidRPr="003668FE">
        <w:rPr>
          <w:rFonts w:ascii="Sylfaen" w:hAnsi="Sylfaen"/>
          <w:lang w:val="ka-GE"/>
        </w:rPr>
        <w:t xml:space="preserve"> </w:t>
      </w:r>
    </w:p>
    <w:p w14:paraId="3AEF60FC" w14:textId="77777777" w:rsidR="00247B51" w:rsidRDefault="00247B51" w:rsidP="00247B51">
      <w:pPr>
        <w:spacing w:line="264" w:lineRule="auto"/>
        <w:jc w:val="both"/>
        <w:rPr>
          <w:rFonts w:ascii="Sylfaen" w:hAnsi="Sylfaen"/>
          <w:lang w:val="ka-GE"/>
        </w:rPr>
      </w:pPr>
    </w:p>
    <w:p w14:paraId="0C686543" w14:textId="77777777" w:rsidR="00247B51" w:rsidRDefault="00247B51" w:rsidP="00247B51">
      <w:pPr>
        <w:spacing w:line="264" w:lineRule="auto"/>
        <w:jc w:val="both"/>
        <w:rPr>
          <w:rFonts w:ascii="Sylfaen" w:hAnsi="Sylfaen"/>
          <w:lang w:val="ka-GE"/>
        </w:rPr>
      </w:pPr>
      <w:r>
        <w:rPr>
          <w:rFonts w:ascii="Sylfaen" w:hAnsi="Sylfaen"/>
          <w:lang w:val="ka-GE"/>
        </w:rPr>
        <w:t>აქედან გამომდინარე, საქართველოს შეუძლია აწარმოოს გარკვეული ტიპის ავტონაწილები</w:t>
      </w:r>
      <w:r w:rsidRPr="003668FE">
        <w:rPr>
          <w:rFonts w:ascii="Sylfaen" w:hAnsi="Sylfaen"/>
          <w:lang w:val="ka-GE"/>
        </w:rPr>
        <w:t xml:space="preserve"> ადგილობრივ</w:t>
      </w:r>
      <w:r>
        <w:rPr>
          <w:rFonts w:ascii="Sylfaen" w:hAnsi="Sylfaen"/>
          <w:lang w:val="ka-GE"/>
        </w:rPr>
        <w:t>ი</w:t>
      </w:r>
      <w:r w:rsidRPr="003668FE">
        <w:rPr>
          <w:rFonts w:ascii="Sylfaen" w:hAnsi="Sylfaen"/>
          <w:lang w:val="ka-GE"/>
        </w:rPr>
        <w:t xml:space="preserve"> მზარდ</w:t>
      </w:r>
      <w:r>
        <w:rPr>
          <w:rFonts w:ascii="Sylfaen" w:hAnsi="Sylfaen"/>
          <w:lang w:val="ka-GE"/>
        </w:rPr>
        <w:t>ი</w:t>
      </w:r>
      <w:r w:rsidRPr="003668FE">
        <w:rPr>
          <w:rFonts w:ascii="Sylfaen" w:hAnsi="Sylfaen"/>
          <w:lang w:val="ka-GE"/>
        </w:rPr>
        <w:t xml:space="preserve"> ბაზარ</w:t>
      </w:r>
      <w:r>
        <w:rPr>
          <w:rFonts w:ascii="Sylfaen" w:hAnsi="Sylfaen"/>
          <w:lang w:val="ka-GE"/>
        </w:rPr>
        <w:t>ი</w:t>
      </w:r>
      <w:r w:rsidRPr="003668FE">
        <w:rPr>
          <w:rFonts w:ascii="Sylfaen" w:hAnsi="Sylfaen"/>
          <w:lang w:val="ka-GE"/>
        </w:rPr>
        <w:t>ს</w:t>
      </w:r>
      <w:r>
        <w:rPr>
          <w:rFonts w:ascii="Sylfaen" w:hAnsi="Sylfaen"/>
          <w:lang w:val="ka-GE"/>
        </w:rPr>
        <w:t>თვისაც</w:t>
      </w:r>
      <w:r w:rsidRPr="003668FE">
        <w:rPr>
          <w:rFonts w:ascii="Sylfaen" w:hAnsi="Sylfaen"/>
          <w:lang w:val="ka-GE"/>
        </w:rPr>
        <w:t xml:space="preserve"> (aftermarket consumption/sales). </w:t>
      </w:r>
    </w:p>
    <w:p w14:paraId="1C017A48" w14:textId="77777777" w:rsidR="00247B51" w:rsidRDefault="00247B51" w:rsidP="00247B51">
      <w:pPr>
        <w:spacing w:line="264" w:lineRule="auto"/>
        <w:jc w:val="both"/>
        <w:rPr>
          <w:rFonts w:ascii="Sylfaen" w:hAnsi="Sylfaen"/>
          <w:lang w:val="ka-GE"/>
        </w:rPr>
      </w:pPr>
    </w:p>
    <w:p w14:paraId="7FBCE5CF" w14:textId="77777777" w:rsidR="00247B51" w:rsidRPr="003668FE" w:rsidRDefault="00247B51" w:rsidP="00247B51">
      <w:pPr>
        <w:spacing w:line="264" w:lineRule="auto"/>
        <w:jc w:val="both"/>
        <w:rPr>
          <w:rFonts w:ascii="Sylfaen" w:hAnsi="Sylfaen"/>
          <w:lang w:val="ka-GE"/>
        </w:rPr>
      </w:pPr>
      <w:r w:rsidRPr="003668FE">
        <w:rPr>
          <w:rFonts w:ascii="Sylfaen" w:hAnsi="Sylfaen"/>
          <w:lang w:val="ka-GE"/>
        </w:rPr>
        <w:t>შესაბამისად, საქართველოს აქვს პოტენციალი და აქცენტი უნდა გააკეთოს ავტოსატრანსპორტო საშუალებების ნაწილებისა და კომპონენტების მიმწოდებელ, იგივე პირველი, მეორე და მესამე დონის მიმწოდებლებზე, რომლებიც ნაწილებს აწარმოებენ როგორც ორიგინალი აღჭურვილობის მწარმოებლებისათვის  (OEMs), ასევე ემსახურებიან შემდგომი გაყიდვების ბაზარს (aftermarket).</w:t>
      </w:r>
    </w:p>
    <w:p w14:paraId="0CC9253F" w14:textId="77777777" w:rsidR="00247B51" w:rsidRPr="00702B30" w:rsidRDefault="00247B51" w:rsidP="00247B51">
      <w:pPr>
        <w:spacing w:line="264" w:lineRule="auto"/>
        <w:jc w:val="both"/>
        <w:rPr>
          <w:rFonts w:ascii="Sylfaen" w:hAnsi="Sylfaen"/>
          <w:lang w:val="ka-GE"/>
        </w:rPr>
      </w:pPr>
    </w:p>
    <w:p w14:paraId="1BA69CDC"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2018 წელს KPMG-ის მიერ განხორციელებული კვლევის „საქართველოს პოტენციალი ავტოსატრანსპორტო ნაწილების  წარმოებაში“ ფარგლებში შესწავლილი და გაანალიზებული იქნა სხვადასხვა ავტონაწილი და მათი საქართველოში წარმოების შესაძლებლობები და პოტენციალი.  კერძოდ, გაანალიზდა  თითოეული ავტონაწილის წარმოებასთან დაკავშირებული ხარჯების სტრუქტურა (ნედლეული, მუშახელის ხარჯი, კომუნალური ხარჯი და სხვა)  და ასევე  თუ </w:t>
      </w:r>
      <w:r w:rsidRPr="00702B30">
        <w:rPr>
          <w:rFonts w:ascii="Sylfaen" w:hAnsi="Sylfaen" w:cs="Sylfaen"/>
          <w:lang w:val="ka-GE"/>
        </w:rPr>
        <w:t>რამდენად</w:t>
      </w:r>
      <w:r w:rsidRPr="00702B30">
        <w:rPr>
          <w:rFonts w:ascii="Sylfaen" w:hAnsi="Sylfaen"/>
          <w:lang w:val="ka-GE"/>
        </w:rPr>
        <w:t xml:space="preserve"> მნიშვნელოვანია საბოლოო პროდუქტთან ნაწილის წარმოების გეოგრაფიული სიახლოვე, რადგან ავტონაწილების მწარმოებლები ცდილობენ წარმოების პროცესი ავტომობილების ასაწყობი საწარმოების ახლოს იყოს, (თუმცა აღნიშნული არ ეხება  მაღალი ღირებულების მქონე, მაღალტექნოლოგიურ ან მსუბუქ ნაწილებს).</w:t>
      </w:r>
    </w:p>
    <w:p w14:paraId="61DC5586" w14:textId="77777777" w:rsidR="00247B51" w:rsidRPr="00702B30" w:rsidRDefault="00247B51" w:rsidP="00247B51">
      <w:pPr>
        <w:spacing w:line="264" w:lineRule="auto"/>
        <w:jc w:val="both"/>
        <w:rPr>
          <w:rFonts w:ascii="Sylfaen" w:hAnsi="Sylfaen"/>
          <w:lang w:val="ka-GE"/>
        </w:rPr>
      </w:pPr>
    </w:p>
    <w:p w14:paraId="5CC9D8F5"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კვლევაში ასევე განხორციელდა ავტოსატრანსპორტო საშუალებების ნაწილების პრიორიტეტიზაცია შემდეგი მახასიათებლების მიხედვით: </w:t>
      </w:r>
      <w:r w:rsidRPr="00702B30">
        <w:rPr>
          <w:rFonts w:ascii="Sylfaen" w:hAnsi="Sylfaen" w:cs="Sylfaen"/>
          <w:lang w:val="ka-GE"/>
        </w:rPr>
        <w:t>წარმოებაში</w:t>
      </w:r>
      <w:r w:rsidRPr="00702B30">
        <w:rPr>
          <w:rFonts w:ascii="Sylfaen" w:hAnsi="Sylfaen"/>
          <w:lang w:val="ka-GE"/>
        </w:rPr>
        <w:t xml:space="preserve"> გამოყენებული მაღალი დონის ტექნოლოგია (კაპიტალინტენსიურობა), </w:t>
      </w:r>
      <w:r w:rsidRPr="00702B30">
        <w:rPr>
          <w:rFonts w:ascii="Sylfaen" w:hAnsi="Sylfaen" w:cs="Sylfaen"/>
          <w:lang w:val="ka-GE"/>
        </w:rPr>
        <w:t>მაღალი</w:t>
      </w:r>
      <w:r w:rsidRPr="00702B30">
        <w:rPr>
          <w:rFonts w:ascii="Sylfaen" w:hAnsi="Sylfaen"/>
          <w:lang w:val="ka-GE"/>
        </w:rPr>
        <w:t xml:space="preserve"> კვალიფიკაციის მქონე მუშახელის საჭიროება, </w:t>
      </w:r>
      <w:r w:rsidRPr="00702B30">
        <w:rPr>
          <w:rFonts w:ascii="Sylfaen" w:hAnsi="Sylfaen" w:cs="Sylfaen"/>
          <w:lang w:val="ka-GE"/>
        </w:rPr>
        <w:t>გეო</w:t>
      </w:r>
      <w:r w:rsidRPr="00702B30">
        <w:rPr>
          <w:rFonts w:ascii="Sylfaen" w:hAnsi="Sylfaen"/>
          <w:lang w:val="ka-GE"/>
        </w:rPr>
        <w:t xml:space="preserve">გრაფიული მანძილის მნიშვნელობა OEM-სა და ნაწილების მიმწოდებლებს შორის, </w:t>
      </w:r>
      <w:r w:rsidRPr="00702B30">
        <w:rPr>
          <w:rFonts w:ascii="Sylfaen" w:hAnsi="Sylfaen" w:cs="Sylfaen"/>
          <w:lang w:val="ka-GE"/>
        </w:rPr>
        <w:t>მუშახელ</w:t>
      </w:r>
      <w:r w:rsidRPr="00702B30">
        <w:rPr>
          <w:rFonts w:ascii="Sylfaen" w:hAnsi="Sylfaen"/>
          <w:lang w:val="ka-GE"/>
        </w:rPr>
        <w:t xml:space="preserve">ზე ორიენტირებული საწარმოო პროცესი, </w:t>
      </w:r>
      <w:r w:rsidRPr="00702B30">
        <w:rPr>
          <w:rFonts w:ascii="Sylfaen" w:hAnsi="Sylfaen" w:cs="Sylfaen"/>
          <w:lang w:val="ka-GE"/>
        </w:rPr>
        <w:t>მომდევნო</w:t>
      </w:r>
      <w:r w:rsidRPr="00702B30">
        <w:rPr>
          <w:rFonts w:ascii="Sylfaen" w:hAnsi="Sylfaen"/>
          <w:lang w:val="ka-GE"/>
        </w:rPr>
        <w:t xml:space="preserve"> წლების ტენდენციები/წარმოების შესაძლო ზრდა ან შემცირება, </w:t>
      </w:r>
      <w:r w:rsidRPr="00702B30">
        <w:rPr>
          <w:rFonts w:ascii="Sylfaen" w:hAnsi="Sylfaen" w:cs="Sylfaen"/>
          <w:lang w:val="ka-GE"/>
        </w:rPr>
        <w:t>ინდუსტრიაში</w:t>
      </w:r>
      <w:r w:rsidRPr="00702B30">
        <w:rPr>
          <w:rFonts w:ascii="Sylfaen" w:hAnsi="Sylfaen"/>
          <w:lang w:val="ka-GE"/>
        </w:rPr>
        <w:t xml:space="preserve"> საწარმოო პროცესის განვითარებად ქვეყნებში გადატანის ტენდენცია (მაგალითად, შრომა-ინტენსიური საწარმოო პროცესის შემთხვევაში საქართველოში წარმოება უფრო მიმზიდველი ხდება).</w:t>
      </w:r>
    </w:p>
    <w:p w14:paraId="469522B1" w14:textId="77777777" w:rsidR="00247B51" w:rsidRPr="00702B30" w:rsidRDefault="00247B51" w:rsidP="00247B51">
      <w:pPr>
        <w:spacing w:line="264" w:lineRule="auto"/>
        <w:jc w:val="both"/>
        <w:rPr>
          <w:rFonts w:ascii="Sylfaen" w:hAnsi="Sylfaen"/>
          <w:lang w:val="ka-GE"/>
        </w:rPr>
      </w:pPr>
    </w:p>
    <w:p w14:paraId="6260CB85"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რანგირებაზე დაყრდნობით გამოიკვეთა 10 პროდუქტი (ავტონაწილი), რომელსაც საქართველოში წარმოების უფრო დიდი პოტენციალი გააჩნია. ეს ნაწილებია: სამუხრუჭე ხუნდები, წამყვანი ხიდის დიფერენციალი, უსაფრთხოების ბალიშები, კონდიციონერები, სითხის ტუმბოები, გასანათებელი მოწყობილობები, რადიატორები, ბამპერები, სარკეები და აალების სანთლები.</w:t>
      </w:r>
    </w:p>
    <w:p w14:paraId="366CAABF" w14:textId="5701C94A" w:rsidR="00247B51" w:rsidRDefault="00247B51" w:rsidP="00247B51">
      <w:pPr>
        <w:spacing w:line="264" w:lineRule="auto"/>
        <w:jc w:val="both"/>
        <w:rPr>
          <w:rFonts w:ascii="Sylfaen" w:hAnsi="Sylfaen"/>
          <w:lang w:val="ka-GE"/>
        </w:rPr>
      </w:pPr>
    </w:p>
    <w:p w14:paraId="7A93F33F" w14:textId="77777777" w:rsidR="00343442" w:rsidRPr="00702B30" w:rsidRDefault="00343442" w:rsidP="00247B51">
      <w:pPr>
        <w:spacing w:line="264" w:lineRule="auto"/>
        <w:jc w:val="both"/>
        <w:rPr>
          <w:rFonts w:ascii="Sylfaen" w:hAnsi="Sylfaen"/>
          <w:lang w:val="ka-GE"/>
        </w:rPr>
      </w:pPr>
    </w:p>
    <w:p w14:paraId="01DF3DC7"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lastRenderedPageBreak/>
        <w:t>აღნიშნული ნაწილები გამოიკვეთა შემდეგი უპირატესობების გაანალიზების შედეგად:</w:t>
      </w:r>
    </w:p>
    <w:p w14:paraId="1993BEF8" w14:textId="27FDB8C4" w:rsidR="00343442" w:rsidRPr="00475909" w:rsidRDefault="00343442" w:rsidP="00475909">
      <w:pPr>
        <w:pStyle w:val="ListParagraph"/>
        <w:numPr>
          <w:ilvl w:val="0"/>
          <w:numId w:val="27"/>
        </w:numPr>
        <w:spacing w:line="264" w:lineRule="auto"/>
        <w:contextualSpacing w:val="0"/>
        <w:jc w:val="both"/>
        <w:rPr>
          <w:rFonts w:ascii="Sylfaen" w:hAnsi="Sylfaen"/>
          <w:szCs w:val="22"/>
          <w:lang w:val="ka-GE"/>
        </w:rPr>
      </w:pPr>
      <w:r w:rsidRPr="00475909">
        <w:rPr>
          <w:rFonts w:ascii="Sylfaen" w:hAnsi="Sylfaen"/>
          <w:szCs w:val="22"/>
          <w:lang w:val="ka-GE"/>
        </w:rPr>
        <w:t>საქართველოს აქვს თავისუფალი ვაჭრობის შეთანხმებები იმ დიდ ბაზრებთან (ქვეყნებთან), სადაც ხდება საბოლოო პროდუქტის აწყობა/დამზადება</w:t>
      </w:r>
      <w:r w:rsidR="00475909">
        <w:rPr>
          <w:rFonts w:ascii="Sylfaen" w:hAnsi="Sylfaen"/>
          <w:szCs w:val="22"/>
          <w:lang w:val="ka-GE"/>
        </w:rPr>
        <w:t>;</w:t>
      </w:r>
    </w:p>
    <w:p w14:paraId="5411F554" w14:textId="77777777" w:rsidR="00343442" w:rsidRPr="00475909" w:rsidRDefault="00343442" w:rsidP="00475909">
      <w:pPr>
        <w:pStyle w:val="ListParagraph"/>
        <w:numPr>
          <w:ilvl w:val="0"/>
          <w:numId w:val="27"/>
        </w:numPr>
        <w:spacing w:line="264" w:lineRule="auto"/>
        <w:contextualSpacing w:val="0"/>
        <w:jc w:val="both"/>
        <w:rPr>
          <w:rFonts w:ascii="Sylfaen" w:hAnsi="Sylfaen"/>
          <w:szCs w:val="22"/>
          <w:lang w:val="ka-GE"/>
        </w:rPr>
      </w:pPr>
      <w:r w:rsidRPr="00475909">
        <w:rPr>
          <w:rFonts w:ascii="Sylfaen" w:hAnsi="Sylfaen"/>
          <w:szCs w:val="22"/>
          <w:lang w:val="ka-GE"/>
        </w:rPr>
        <w:t>პროდუქციის საწარმოებლად საჭირო ნედლეული  მოიპოვება საქართველოსა ან/და რეგიონის ქვეყნებში;</w:t>
      </w:r>
    </w:p>
    <w:p w14:paraId="3EBF71A1" w14:textId="77777777" w:rsidR="00247B51" w:rsidRPr="00702B30" w:rsidRDefault="00247B51" w:rsidP="00343442">
      <w:pPr>
        <w:pStyle w:val="ListParagraph"/>
        <w:numPr>
          <w:ilvl w:val="0"/>
          <w:numId w:val="27"/>
        </w:numPr>
        <w:spacing w:line="264" w:lineRule="auto"/>
        <w:contextualSpacing w:val="0"/>
        <w:jc w:val="both"/>
        <w:rPr>
          <w:rFonts w:ascii="Sylfaen" w:hAnsi="Sylfaen"/>
          <w:szCs w:val="22"/>
          <w:lang w:val="ka-GE"/>
        </w:rPr>
      </w:pPr>
      <w:r w:rsidRPr="00475909">
        <w:rPr>
          <w:rFonts w:ascii="Sylfaen" w:hAnsi="Sylfaen"/>
          <w:szCs w:val="22"/>
          <w:lang w:val="ka-GE"/>
        </w:rPr>
        <w:t>საქართველოს</w:t>
      </w:r>
      <w:r w:rsidRPr="00702B30">
        <w:rPr>
          <w:rFonts w:ascii="Sylfaen" w:hAnsi="Sylfaen"/>
          <w:szCs w:val="22"/>
          <w:lang w:val="ka-GE"/>
        </w:rPr>
        <w:t xml:space="preserve"> აქვს შესაძლებლობა კონკურენტული და შედარებით დაბალი ფასის მქონე სამუშაო ძალა მიწოდოს ბაზარს. </w:t>
      </w:r>
      <w:r w:rsidRPr="00BC6AFE">
        <w:rPr>
          <w:rFonts w:ascii="Sylfaen" w:hAnsi="Sylfaen"/>
          <w:szCs w:val="22"/>
          <w:lang w:val="ka-GE"/>
        </w:rPr>
        <w:t xml:space="preserve">კერძოდ, ხელფასი საქართველოს ავტოინდუსტრიაში  მერყეობს 268 დოლარსა და  741 დოლარს შორის. </w:t>
      </w:r>
      <w:r w:rsidRPr="00702B30">
        <w:rPr>
          <w:rFonts w:ascii="Sylfaen" w:hAnsi="Sylfaen"/>
          <w:szCs w:val="22"/>
          <w:lang w:val="ka-GE"/>
        </w:rPr>
        <w:t xml:space="preserve">ამასთან, </w:t>
      </w:r>
      <w:r w:rsidRPr="00BC6AFE">
        <w:rPr>
          <w:rFonts w:ascii="Sylfaen" w:hAnsi="Sylfaen"/>
          <w:szCs w:val="22"/>
          <w:lang w:val="ka-GE"/>
        </w:rPr>
        <w:t>ცენტრალური</w:t>
      </w:r>
      <w:r w:rsidRPr="00702B30">
        <w:rPr>
          <w:rFonts w:ascii="Sylfaen" w:hAnsi="Sylfaen"/>
          <w:szCs w:val="22"/>
          <w:lang w:val="ka-GE"/>
        </w:rPr>
        <w:t xml:space="preserve"> და აღმოსავლეთ ევროპის ქვეყნებში სამუშაო ძალის ხელფასების ზრდის გამო, აღნიშნულ სექტორებში მოღვაწე მწარმოებელი კომპანიები იცვლიან ლოკაციებს და ინვესტიციების განსახორციელებლად არჩევენ ახალ ქვეყნებს;</w:t>
      </w:r>
    </w:p>
    <w:p w14:paraId="517711E4" w14:textId="77777777" w:rsidR="00247B51" w:rsidRPr="00702B30" w:rsidRDefault="00247B51" w:rsidP="00475909">
      <w:pPr>
        <w:pStyle w:val="ListParagraph"/>
        <w:numPr>
          <w:ilvl w:val="0"/>
          <w:numId w:val="27"/>
        </w:numPr>
        <w:spacing w:line="264" w:lineRule="auto"/>
        <w:contextualSpacing w:val="0"/>
        <w:jc w:val="both"/>
        <w:rPr>
          <w:rFonts w:ascii="Sylfaen" w:hAnsi="Sylfaen"/>
          <w:szCs w:val="22"/>
          <w:lang w:val="ka-GE"/>
        </w:rPr>
      </w:pPr>
      <w:r w:rsidRPr="00475909">
        <w:rPr>
          <w:rFonts w:ascii="Sylfaen" w:hAnsi="Sylfaen"/>
          <w:szCs w:val="22"/>
          <w:lang w:val="ka-GE"/>
        </w:rPr>
        <w:t>ელექტროენერგ</w:t>
      </w:r>
      <w:r w:rsidRPr="00702B30">
        <w:rPr>
          <w:rFonts w:ascii="Sylfaen" w:hAnsi="Sylfaen"/>
          <w:szCs w:val="22"/>
          <w:lang w:val="ka-GE"/>
        </w:rPr>
        <w:t>იის ხარჯი შეადგენს 0.07 აშშ დოლარს ინდუსტრიული მიზნებისათვის, რაც კონკურენტ ქვეყნებთან შედარებით საკმაოდ დაბალი მაჩვენებელია;</w:t>
      </w:r>
    </w:p>
    <w:p w14:paraId="5FF640F3" w14:textId="77777777" w:rsidR="00247B51" w:rsidRPr="00702B30" w:rsidRDefault="00247B51" w:rsidP="00247B51">
      <w:pPr>
        <w:pStyle w:val="ListParagraph"/>
        <w:numPr>
          <w:ilvl w:val="0"/>
          <w:numId w:val="11"/>
        </w:numPr>
        <w:spacing w:line="264" w:lineRule="auto"/>
        <w:contextualSpacing w:val="0"/>
        <w:jc w:val="both"/>
        <w:rPr>
          <w:rFonts w:ascii="Sylfaen" w:hAnsi="Sylfaen"/>
          <w:szCs w:val="22"/>
          <w:lang w:val="ka-GE"/>
        </w:rPr>
      </w:pPr>
      <w:r w:rsidRPr="00702B30">
        <w:rPr>
          <w:rFonts w:ascii="Sylfaen" w:hAnsi="Sylfaen"/>
          <w:szCs w:val="22"/>
          <w:lang w:val="ka-GE"/>
        </w:rPr>
        <w:t>საქართველოს აქვს ლიბერალური საგადასახადო გარემო და ქვეყანაში მოქმედებს  საგადასახადო მოდელი, რომლის მიხედვითაც გაუნაწილებელი მოგება გათავისუფლებულია მოგების გადასახადისაგან. ამასთან, საქართველოს აქვს ოთხი თავისუფალი ინდუსტრიული ზონა. თავისუფალ ინდუსტრიულ ზონაში განთავსებული საწარმო საექსპორტო პროდუქციის წარმოების შემთხვევაში გათავისუფლებულია გადასახადებისგან.</w:t>
      </w:r>
    </w:p>
    <w:p w14:paraId="0526A46A" w14:textId="77777777" w:rsidR="00247B51" w:rsidRPr="00702B30" w:rsidRDefault="00247B51" w:rsidP="00247B51">
      <w:pPr>
        <w:spacing w:line="264" w:lineRule="auto"/>
        <w:jc w:val="both"/>
        <w:rPr>
          <w:rFonts w:ascii="Sylfaen" w:hAnsi="Sylfaen"/>
          <w:szCs w:val="22"/>
          <w:lang w:val="ka-GE"/>
        </w:rPr>
      </w:pPr>
    </w:p>
    <w:p w14:paraId="367E2CD5" w14:textId="77777777" w:rsidR="00247B51" w:rsidRDefault="00247B51" w:rsidP="00247B51">
      <w:pPr>
        <w:spacing w:line="264" w:lineRule="auto"/>
        <w:jc w:val="both"/>
        <w:rPr>
          <w:rFonts w:ascii="Sylfaen" w:hAnsi="Sylfaen"/>
          <w:szCs w:val="22"/>
          <w:lang w:val="ka-GE"/>
        </w:rPr>
      </w:pPr>
    </w:p>
    <w:p w14:paraId="218AB54E" w14:textId="77777777" w:rsidR="00247B51" w:rsidRPr="00702B30" w:rsidRDefault="00247B51" w:rsidP="00247B51">
      <w:pPr>
        <w:spacing w:line="264" w:lineRule="auto"/>
        <w:jc w:val="both"/>
        <w:rPr>
          <w:rFonts w:ascii="Sylfaen" w:hAnsi="Sylfaen"/>
          <w:szCs w:val="22"/>
          <w:lang w:val="ka-GE"/>
        </w:rPr>
      </w:pPr>
    </w:p>
    <w:p w14:paraId="3DBAAE9B" w14:textId="77777777" w:rsidR="00840815" w:rsidRDefault="00840815" w:rsidP="00247B51">
      <w:pPr>
        <w:spacing w:line="264" w:lineRule="auto"/>
        <w:jc w:val="both"/>
        <w:rPr>
          <w:rFonts w:ascii="Sylfaen" w:hAnsi="Sylfaen"/>
          <w:color w:val="1F4E79" w:themeColor="accent1" w:themeShade="80"/>
          <w:szCs w:val="22"/>
          <w:lang w:val="ka-GE"/>
        </w:rPr>
      </w:pPr>
    </w:p>
    <w:p w14:paraId="5F78D53A" w14:textId="66B4B618" w:rsidR="00247B51" w:rsidRPr="00702B30" w:rsidRDefault="00247B51" w:rsidP="00247B51">
      <w:pPr>
        <w:spacing w:line="264" w:lineRule="auto"/>
        <w:jc w:val="both"/>
        <w:rPr>
          <w:rFonts w:ascii="Sylfaen" w:hAnsi="Sylfaen"/>
          <w:color w:val="1F4E79" w:themeColor="accent1" w:themeShade="80"/>
          <w:szCs w:val="22"/>
          <w:lang w:val="ka-GE"/>
        </w:rPr>
      </w:pPr>
      <w:r w:rsidRPr="00702B30">
        <w:rPr>
          <w:rFonts w:ascii="Sylfaen" w:hAnsi="Sylfaen"/>
          <w:color w:val="1F4E79" w:themeColor="accent1" w:themeShade="80"/>
          <w:szCs w:val="22"/>
          <w:lang w:val="ka-GE"/>
        </w:rPr>
        <w:t>საავიაციო ნაწილები და კომპონენტები</w:t>
      </w:r>
    </w:p>
    <w:p w14:paraId="654267B9" w14:textId="77777777" w:rsidR="00247B51" w:rsidRPr="002A2ED4" w:rsidRDefault="00247B51" w:rsidP="00247B51">
      <w:pPr>
        <w:spacing w:line="264" w:lineRule="auto"/>
        <w:jc w:val="both"/>
        <w:rPr>
          <w:rFonts w:ascii="Sylfaen" w:hAnsi="Sylfaen"/>
          <w:lang w:val="ka-GE"/>
        </w:rPr>
      </w:pPr>
    </w:p>
    <w:p w14:paraId="3F920E28" w14:textId="77777777" w:rsidR="00247B51" w:rsidRPr="002A2ED4" w:rsidRDefault="00247B51" w:rsidP="00247B51">
      <w:pPr>
        <w:spacing w:line="264" w:lineRule="auto"/>
        <w:jc w:val="both"/>
        <w:rPr>
          <w:rFonts w:ascii="Sylfaen" w:hAnsi="Sylfaen"/>
          <w:lang w:val="ka-GE"/>
        </w:rPr>
      </w:pPr>
      <w:r w:rsidRPr="002A2ED4">
        <w:rPr>
          <w:rFonts w:ascii="Sylfaen" w:hAnsi="Sylfaen"/>
          <w:lang w:val="ka-GE"/>
        </w:rPr>
        <w:t>საავიაციო ნაწილების წარმოების ბაზრის ზომამ 2019 წელს 907.2 მილიარდი აშშ დოლარი შეადგინა. პანდემიის წინა პერიოდში მოსალოდნელი იყო, რომ 2020-2027 წლებში ნაერთი წლიური ზრდის ტემპს (CAGR) უნდა შეედგინა 4.1 %. კომერციულ თვითმფრინავებზე მოთხოვნის მაღალი ზრდა გამოწვეულია ძველი საჰაერო ფლოტის ახალი თაობის, მსუბუქ წონიანი და საწვავის ეფექტურად მხარჯავი თვითმფრინავების ჩანაცვლებით, რაც მომდევნო წლებში კიდევ უფრო გაიზრდება. მოსალოდნელია, რომ პოსტ პანდემიურ პერიოდში გაიზრდება შესაძლებლობები საავიაციო ნაწილების ბაზრის მოთამაშეებისათვის, ვინაიდან აუცილებელი გახდება მძიმე ნაწილების მსუბუქი ნაწილებით ჩანაცვლება და პროდუქციის მოცულობის მნიშვნელოვნად გაზრდა.</w:t>
      </w:r>
    </w:p>
    <w:p w14:paraId="6135E839" w14:textId="77777777" w:rsidR="00247B51" w:rsidRPr="002A2ED4" w:rsidRDefault="00247B51" w:rsidP="00247B51">
      <w:pPr>
        <w:spacing w:line="264" w:lineRule="auto"/>
        <w:jc w:val="both"/>
        <w:rPr>
          <w:rFonts w:ascii="Sylfaen" w:hAnsi="Sylfaen"/>
          <w:lang w:val="ka-GE"/>
        </w:rPr>
      </w:pPr>
    </w:p>
    <w:p w14:paraId="6C1ACEC9" w14:textId="77777777" w:rsidR="00247B51" w:rsidRPr="002A2ED4" w:rsidRDefault="00247B51" w:rsidP="00247B51">
      <w:pPr>
        <w:spacing w:line="264" w:lineRule="auto"/>
        <w:jc w:val="both"/>
        <w:rPr>
          <w:rFonts w:ascii="Sylfaen" w:hAnsi="Sylfaen"/>
          <w:lang w:val="ka-GE"/>
        </w:rPr>
      </w:pPr>
      <w:r w:rsidRPr="002A2ED4">
        <w:rPr>
          <w:rFonts w:ascii="Sylfaen" w:hAnsi="Sylfaen"/>
          <w:lang w:val="ka-GE"/>
        </w:rPr>
        <w:t xml:space="preserve">საავიაციო წარმოება, ავტოსატრანსპორტო საშუალებების ბაზრის მსგავსად, შედგება ორიგინალი აღჭურვილობის მწარმოებლებისა (OEMs) და ნაწილების მიმწოდებელი პირველი, მეორე და მესამე დონის კომპანიებისგან (Tier 1-2-3 suppliers). OEM კომპანიები უზრუნველყოფენ თვითმფრინავების აწყობას, პირველი, მეორე და მესამე დონის მიმწოდებლები კი თავის მხრივ აწარმოებენ ნაწილებს, რომელიც თვითმფრინავის ასაწყობად გამოიყენება. </w:t>
      </w:r>
    </w:p>
    <w:p w14:paraId="5B7BED6E" w14:textId="77777777" w:rsidR="00247B51" w:rsidRPr="002A2ED4" w:rsidRDefault="00247B51" w:rsidP="00247B51">
      <w:pPr>
        <w:spacing w:line="264" w:lineRule="auto"/>
        <w:jc w:val="both"/>
        <w:rPr>
          <w:rFonts w:ascii="Sylfaen" w:hAnsi="Sylfaen"/>
          <w:lang w:val="ka-GE"/>
        </w:rPr>
      </w:pPr>
    </w:p>
    <w:p w14:paraId="3C506AE7" w14:textId="77777777" w:rsidR="00247B51" w:rsidRPr="002A2ED4" w:rsidRDefault="00247B51" w:rsidP="00247B51">
      <w:pPr>
        <w:spacing w:line="264" w:lineRule="auto"/>
        <w:jc w:val="both"/>
        <w:rPr>
          <w:rFonts w:ascii="Sylfaen" w:hAnsi="Sylfaen"/>
          <w:lang w:val="ka-GE"/>
        </w:rPr>
      </w:pPr>
      <w:r w:rsidRPr="002A2ED4">
        <w:rPr>
          <w:rFonts w:ascii="Sylfaen" w:hAnsi="Sylfaen"/>
          <w:lang w:val="ka-GE"/>
        </w:rPr>
        <w:t xml:space="preserve">ვინაიდან პირველი დონის მიმწოდებლები (Tier 1) აწარმოებენ თვითმფრინავების სტრუქტურებს, ძირითად სისტემებს და ძრავებს, პირველ რიგში ისინი ექცევიან ორიგინალი აღჭურვილობის მწარმოებლების (OEMs) ზეწოლის ქვეშ. აღნიშნულის დასაბალანსებლად, ხარჯების შესამცირებლად და საკუთარი წარმოების ჯაჭვის გასაძლიერებლად, Tier 1 მიმწოდებლებმა </w:t>
      </w:r>
      <w:r w:rsidRPr="002A2ED4">
        <w:rPr>
          <w:rFonts w:ascii="Sylfaen" w:hAnsi="Sylfaen"/>
          <w:lang w:val="ka-GE"/>
        </w:rPr>
        <w:lastRenderedPageBreak/>
        <w:t>დაიწყეს Tier 2 და Tier 3 მწარმოებელი კომპანიების შესყიდვა. შესაბამისად,  საავიაციო სექტორში მოსალოდნელია მოთამაშეების და წარმოების ჯაჭვის კონსოლიდირება.</w:t>
      </w:r>
    </w:p>
    <w:p w14:paraId="742206DE" w14:textId="77777777" w:rsidR="00247B51" w:rsidRPr="002A2ED4" w:rsidRDefault="00247B51" w:rsidP="00247B51">
      <w:pPr>
        <w:spacing w:line="264" w:lineRule="auto"/>
        <w:jc w:val="both"/>
        <w:rPr>
          <w:rFonts w:ascii="Sylfaen" w:hAnsi="Sylfaen"/>
          <w:lang w:val="ka-GE"/>
        </w:rPr>
      </w:pPr>
    </w:p>
    <w:p w14:paraId="586E6284" w14:textId="77777777" w:rsidR="00247B51" w:rsidRPr="00702B30" w:rsidRDefault="00247B51" w:rsidP="00247B51">
      <w:pPr>
        <w:spacing w:line="264" w:lineRule="auto"/>
        <w:jc w:val="both"/>
        <w:rPr>
          <w:rFonts w:ascii="Sylfaen" w:hAnsi="Sylfaen"/>
          <w:lang w:val="ka-GE"/>
        </w:rPr>
      </w:pPr>
      <w:r w:rsidRPr="002A2ED4">
        <w:rPr>
          <w:rFonts w:ascii="Sylfaen" w:hAnsi="Sylfaen"/>
          <w:lang w:val="ka-GE"/>
        </w:rPr>
        <w:t>2019 წლის მონაცემების მიხედვით, ჩრდილოეთ ამერიკას საავიაციო ნაწილების წარმოების ბაზრის 50% ეკავა. მეორე ადგილს იკავებდა ევროპა და შემდეგ აზია-წყნარი ოკეანის რეგიონი. აზია-წყნარი ოკეანე შეფასებულია, როგორც მომავალ წლებში ყველაზე სწრაფად მზარდი ბაზარი, მეტწილად რეგიონში ტექნიკური მხარდაჭერის, შეკეთების და სარემონტო (MRO) აქტივობის გაზრდის მიზეზით. მოსალოდნელია, რომ რეგიონი საავიაციო ნაწილების და კომპონენტების ერთ-ერთი უმსხვილესი მწარმოებელი გახდება. ამასთან, ჩინეთი განსაკუთრებით მომგებიან პოზიციაშია ქვეყანაში არსებული ნედლეულის და სამუშაო ძალის ადვილად ხელმისაწვდომობის გამო.</w:t>
      </w:r>
      <w:r w:rsidRPr="00702B30">
        <w:rPr>
          <w:rFonts w:ascii="Sylfaen" w:hAnsi="Sylfaen"/>
          <w:lang w:val="ka-GE"/>
        </w:rPr>
        <w:t xml:space="preserve"> </w:t>
      </w:r>
    </w:p>
    <w:p w14:paraId="1DC64323" w14:textId="77777777" w:rsidR="00247B51" w:rsidRPr="00702B30" w:rsidRDefault="00247B51" w:rsidP="00247B51">
      <w:pPr>
        <w:spacing w:line="264" w:lineRule="auto"/>
        <w:jc w:val="both"/>
        <w:rPr>
          <w:rFonts w:ascii="Sylfaen" w:hAnsi="Sylfaen"/>
          <w:lang w:val="ka-GE"/>
        </w:rPr>
      </w:pPr>
    </w:p>
    <w:p w14:paraId="5A0A5FBE"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უკანასკნელი წლების განმავლობაში, დიდი საერთაშორისო კომპანიების მიერ ახალი სტრატეგიების  საფუძველზე საავიაციო წარმოება სტრუქტურულად შეიცვალა. აღნიშნული მოიცავს რამდენიმე მნიშვნელოვან ცვლილებას, მათ შორის: </w:t>
      </w:r>
    </w:p>
    <w:p w14:paraId="5B07E78B" w14:textId="77777777" w:rsidR="00247B51" w:rsidRPr="00702B30" w:rsidRDefault="00247B51" w:rsidP="00247B51">
      <w:pPr>
        <w:pStyle w:val="ListParagraph"/>
        <w:numPr>
          <w:ilvl w:val="0"/>
          <w:numId w:val="13"/>
        </w:numPr>
        <w:spacing w:line="264" w:lineRule="auto"/>
        <w:jc w:val="both"/>
        <w:rPr>
          <w:rFonts w:ascii="Sylfaen" w:hAnsi="Sylfaen"/>
          <w:lang w:val="ka-GE"/>
        </w:rPr>
      </w:pPr>
      <w:r w:rsidRPr="00702B30">
        <w:rPr>
          <w:rFonts w:ascii="Sylfaen" w:hAnsi="Sylfaen"/>
          <w:lang w:val="ka-GE"/>
        </w:rPr>
        <w:t>გამარტივდა სერტიფიცირების პროცესი ევროპის გარეთ მყოფი კომპანიებისათვის, რის შედეგადაც გაუმჯობესდა მათი ბაზარზე წვდომა;</w:t>
      </w:r>
    </w:p>
    <w:p w14:paraId="594AB26F" w14:textId="77777777" w:rsidR="00247B51" w:rsidRPr="00702B30" w:rsidRDefault="00247B51" w:rsidP="00247B51">
      <w:pPr>
        <w:pStyle w:val="ListParagraph"/>
        <w:numPr>
          <w:ilvl w:val="0"/>
          <w:numId w:val="13"/>
        </w:numPr>
        <w:spacing w:line="264" w:lineRule="auto"/>
        <w:jc w:val="both"/>
        <w:rPr>
          <w:rFonts w:ascii="Sylfaen" w:hAnsi="Sylfaen"/>
          <w:lang w:val="ka-GE"/>
        </w:rPr>
      </w:pPr>
      <w:r w:rsidRPr="00702B30">
        <w:rPr>
          <w:rFonts w:ascii="Sylfaen" w:hAnsi="Sylfaen"/>
          <w:lang w:val="ka-GE"/>
        </w:rPr>
        <w:t>კონკურენციის ზრდამ უფრო აქტუალური გახადა წარმოების ხარჯების ოპტიმიზაციის საკითხი;</w:t>
      </w:r>
    </w:p>
    <w:p w14:paraId="21AC3E98" w14:textId="77777777" w:rsidR="00247B51" w:rsidRPr="00702B30" w:rsidRDefault="00247B51" w:rsidP="00247B51">
      <w:pPr>
        <w:pStyle w:val="ListParagraph"/>
        <w:numPr>
          <w:ilvl w:val="0"/>
          <w:numId w:val="13"/>
        </w:numPr>
        <w:spacing w:line="264" w:lineRule="auto"/>
        <w:jc w:val="both"/>
        <w:rPr>
          <w:rFonts w:ascii="Sylfaen" w:hAnsi="Sylfaen"/>
          <w:lang w:val="ka-GE"/>
        </w:rPr>
      </w:pPr>
      <w:r w:rsidRPr="00702B30">
        <w:rPr>
          <w:rFonts w:ascii="Sylfaen" w:hAnsi="Sylfaen"/>
          <w:lang w:val="ka-GE"/>
        </w:rPr>
        <w:t>გაუმჯობესდა წვდომა ადამიანურ კაპიტალსა და ნედლეულზე.</w:t>
      </w:r>
    </w:p>
    <w:p w14:paraId="67EA00C4" w14:textId="77777777" w:rsidR="00247B51" w:rsidRPr="00702B30" w:rsidRDefault="00247B51" w:rsidP="00247B51">
      <w:pPr>
        <w:spacing w:line="264" w:lineRule="auto"/>
        <w:jc w:val="both"/>
        <w:rPr>
          <w:rFonts w:ascii="Sylfaen" w:hAnsi="Sylfaen"/>
          <w:lang w:val="ka-GE"/>
        </w:rPr>
      </w:pPr>
    </w:p>
    <w:p w14:paraId="172C5E36" w14:textId="588BC93B" w:rsidR="00247B51" w:rsidRDefault="00247B51" w:rsidP="00247B51">
      <w:pPr>
        <w:spacing w:line="264" w:lineRule="auto"/>
        <w:jc w:val="both"/>
        <w:rPr>
          <w:rFonts w:ascii="Sylfaen" w:hAnsi="Sylfaen"/>
          <w:lang w:val="ka-GE"/>
        </w:rPr>
      </w:pPr>
      <w:r w:rsidRPr="00702B30">
        <w:rPr>
          <w:rFonts w:ascii="Sylfaen" w:hAnsi="Sylfaen"/>
          <w:lang w:val="ka-GE"/>
        </w:rPr>
        <w:t xml:space="preserve">შედეგად, ნაწილების მიმწოდებლები კონცენტრირდნენ ხარჯების შემცირებაზე და  არაევროპული წარმოშობის პროდუქციის შესყიდვა გაიზარდა. ეს მიუთითებს განვითარებადი ქვეყნების, როგორც საავიაციო ნაწილების ექსპორტიორების როლის ზრდაზე, რაც აჩენს დამატებით შესაძლებლობასა და პოტენციალს, რომ ამ ქვეყნებმა მოიზიდონ პირველი, მეორე და მესამე დონის მიმწოდებლები და დანახარჯების შემცირების მიზნით გადმოიტანონ საწარმოები ხსენებულ ქვეყნებში. </w:t>
      </w:r>
    </w:p>
    <w:p w14:paraId="05B3B647" w14:textId="5D781727" w:rsidR="00840815" w:rsidRDefault="00840815" w:rsidP="00247B51">
      <w:pPr>
        <w:spacing w:line="264" w:lineRule="auto"/>
        <w:jc w:val="both"/>
        <w:rPr>
          <w:rFonts w:ascii="Sylfaen" w:hAnsi="Sylfaen"/>
          <w:lang w:val="ka-GE"/>
        </w:rPr>
      </w:pPr>
    </w:p>
    <w:p w14:paraId="1C26EC86" w14:textId="6B409BD3" w:rsidR="00247B51" w:rsidRPr="00702B30" w:rsidRDefault="00247B51" w:rsidP="00247B51">
      <w:pPr>
        <w:spacing w:line="264" w:lineRule="auto"/>
        <w:jc w:val="both"/>
        <w:rPr>
          <w:rFonts w:ascii="Sylfaen" w:hAnsi="Sylfaen"/>
          <w:sz w:val="20"/>
          <w:szCs w:val="20"/>
          <w:lang w:val="ka-GE"/>
        </w:rPr>
      </w:pPr>
      <w:r w:rsidRPr="00702B30">
        <w:rPr>
          <w:rFonts w:ascii="Sylfaen" w:hAnsi="Sylfaen"/>
          <w:sz w:val="20"/>
          <w:szCs w:val="20"/>
          <w:lang w:val="ka-GE"/>
        </w:rPr>
        <w:t>ცხრილი#</w:t>
      </w:r>
      <w:r w:rsidR="00840815">
        <w:rPr>
          <w:rFonts w:ascii="Sylfaen" w:hAnsi="Sylfaen"/>
          <w:sz w:val="20"/>
          <w:szCs w:val="20"/>
          <w:lang w:val="ka-GE"/>
        </w:rPr>
        <w:t>5</w:t>
      </w:r>
      <w:r w:rsidRPr="00702B30">
        <w:rPr>
          <w:rFonts w:ascii="Sylfaen" w:hAnsi="Sylfaen"/>
          <w:sz w:val="20"/>
          <w:szCs w:val="20"/>
          <w:lang w:val="ka-GE"/>
        </w:rPr>
        <w:t>: საავიაციო ნაწილების მწარმოებლების მიერ განხორციელებული ინვესტიციები 2003-2019 წლებში</w:t>
      </w:r>
    </w:p>
    <w:tbl>
      <w:tblPr>
        <w:tblStyle w:val="GridTable4-Accent1"/>
        <w:tblW w:w="9710" w:type="dxa"/>
        <w:tblLook w:val="04A0" w:firstRow="1" w:lastRow="0" w:firstColumn="1" w:lastColumn="0" w:noHBand="0" w:noVBand="1"/>
      </w:tblPr>
      <w:tblGrid>
        <w:gridCol w:w="1835"/>
        <w:gridCol w:w="1336"/>
        <w:gridCol w:w="1438"/>
        <w:gridCol w:w="1302"/>
        <w:gridCol w:w="1188"/>
        <w:gridCol w:w="1248"/>
        <w:gridCol w:w="1363"/>
      </w:tblGrid>
      <w:tr w:rsidR="00247B51" w:rsidRPr="00702B30" w14:paraId="5679C04E" w14:textId="77777777" w:rsidTr="00840815">
        <w:trPr>
          <w:cnfStyle w:val="100000000000" w:firstRow="1" w:lastRow="0" w:firstColumn="0" w:lastColumn="0" w:oddVBand="0" w:evenVBand="0" w:oddHBand="0"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1835" w:type="dxa"/>
            <w:vAlign w:val="center"/>
            <w:hideMark/>
          </w:tcPr>
          <w:p w14:paraId="42875563" w14:textId="77777777" w:rsidR="00247B51" w:rsidRPr="00702B30" w:rsidRDefault="00247B51" w:rsidP="00840815">
            <w:pPr>
              <w:spacing w:line="264" w:lineRule="auto"/>
              <w:rPr>
                <w:rFonts w:ascii="Sylfaen" w:eastAsia="Times New Roman" w:hAnsi="Sylfaen"/>
                <w:color w:val="FFFFFF"/>
                <w:sz w:val="20"/>
                <w:szCs w:val="20"/>
                <w:lang w:val="ka-GE" w:eastAsia="ka-GE"/>
              </w:rPr>
            </w:pPr>
            <w:r w:rsidRPr="00702B30">
              <w:rPr>
                <w:rFonts w:ascii="Sylfaen" w:eastAsia="Times New Roman" w:hAnsi="Sylfaen"/>
                <w:color w:val="FFFFFF"/>
                <w:sz w:val="20"/>
                <w:szCs w:val="20"/>
                <w:lang w:val="ka-GE" w:eastAsia="ka-GE"/>
              </w:rPr>
              <w:t>სექტორი</w:t>
            </w:r>
          </w:p>
        </w:tc>
        <w:tc>
          <w:tcPr>
            <w:tcW w:w="1336" w:type="dxa"/>
            <w:vAlign w:val="center"/>
            <w:hideMark/>
          </w:tcPr>
          <w:p w14:paraId="5CE394B3"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 xml:space="preserve">პროექტების </w:t>
            </w:r>
          </w:p>
          <w:p w14:paraId="21CC79C9"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რაოდენობა</w:t>
            </w:r>
          </w:p>
        </w:tc>
        <w:tc>
          <w:tcPr>
            <w:tcW w:w="1438" w:type="dxa"/>
            <w:vAlign w:val="center"/>
            <w:hideMark/>
          </w:tcPr>
          <w:p w14:paraId="3C68D6EE"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კაპიტალური ინვესტიციის მოცულობა (მლნ აშშ დოლარი)</w:t>
            </w:r>
          </w:p>
        </w:tc>
        <w:tc>
          <w:tcPr>
            <w:tcW w:w="1302" w:type="dxa"/>
            <w:vAlign w:val="center"/>
            <w:hideMark/>
          </w:tcPr>
          <w:p w14:paraId="1D0A4A2B"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ინვესტიცია საშუალოდ ერთ პროექტში (მლნ აშშ დოლარი)</w:t>
            </w:r>
          </w:p>
        </w:tc>
        <w:tc>
          <w:tcPr>
            <w:tcW w:w="1188" w:type="dxa"/>
            <w:vAlign w:val="center"/>
            <w:hideMark/>
          </w:tcPr>
          <w:p w14:paraId="2ECC2811"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შექმნილი სამუშაო ადგილები</w:t>
            </w:r>
          </w:p>
        </w:tc>
        <w:tc>
          <w:tcPr>
            <w:tcW w:w="1248" w:type="dxa"/>
            <w:vAlign w:val="center"/>
            <w:hideMark/>
          </w:tcPr>
          <w:p w14:paraId="6929E2D9"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 xml:space="preserve">სამუშაო ადგილები საშუალოდ ერთ პროექტზე </w:t>
            </w:r>
          </w:p>
        </w:tc>
        <w:tc>
          <w:tcPr>
            <w:tcW w:w="1363" w:type="dxa"/>
            <w:vAlign w:val="center"/>
            <w:hideMark/>
          </w:tcPr>
          <w:p w14:paraId="06F09466"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sz w:val="20"/>
                <w:szCs w:val="20"/>
                <w:lang w:val="ka-GE" w:eastAsia="ka-GE"/>
              </w:rPr>
            </w:pPr>
            <w:r w:rsidRPr="00702B30">
              <w:rPr>
                <w:rFonts w:ascii="Sylfaen" w:eastAsia="Times New Roman" w:hAnsi="Sylfaen"/>
                <w:sz w:val="20"/>
                <w:szCs w:val="20"/>
                <w:lang w:val="ka-GE" w:eastAsia="ka-GE"/>
              </w:rPr>
              <w:t>კომპანიების რაოდენობა</w:t>
            </w:r>
          </w:p>
        </w:tc>
      </w:tr>
      <w:tr w:rsidR="00247B51" w:rsidRPr="00702B30" w14:paraId="2940E8A4" w14:textId="77777777" w:rsidTr="00840815">
        <w:trPr>
          <w:cnfStyle w:val="000000100000" w:firstRow="0" w:lastRow="0" w:firstColumn="0" w:lastColumn="0" w:oddVBand="0" w:evenVBand="0" w:oddHBand="1"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1835" w:type="dxa"/>
            <w:vAlign w:val="center"/>
            <w:hideMark/>
          </w:tcPr>
          <w:p w14:paraId="17D35378" w14:textId="77777777" w:rsidR="00247B51" w:rsidRPr="00702B30" w:rsidRDefault="00247B51" w:rsidP="00840815">
            <w:pPr>
              <w:spacing w:line="264" w:lineRule="auto"/>
              <w:rPr>
                <w:rFonts w:ascii="Sylfaen" w:eastAsia="Times New Roman" w:hAnsi="Sylfaen"/>
                <w:b w:val="0"/>
                <w:color w:val="000000"/>
                <w:sz w:val="20"/>
                <w:szCs w:val="20"/>
                <w:lang w:val="ka-GE" w:eastAsia="ka-GE"/>
              </w:rPr>
            </w:pPr>
            <w:r w:rsidRPr="00702B30">
              <w:rPr>
                <w:rFonts w:ascii="Sylfaen" w:eastAsia="Times New Roman" w:hAnsi="Sylfaen"/>
                <w:b w:val="0"/>
                <w:color w:val="000000"/>
                <w:sz w:val="20"/>
                <w:szCs w:val="20"/>
                <w:lang w:val="ka-GE" w:eastAsia="ka-GE"/>
              </w:rPr>
              <w:t>თვითმფრინავის ნაწილები</w:t>
            </w:r>
          </w:p>
        </w:tc>
        <w:tc>
          <w:tcPr>
            <w:tcW w:w="1336" w:type="dxa"/>
            <w:vAlign w:val="center"/>
            <w:hideMark/>
          </w:tcPr>
          <w:p w14:paraId="2135E1FC"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1 159</w:t>
            </w:r>
          </w:p>
        </w:tc>
        <w:tc>
          <w:tcPr>
            <w:tcW w:w="1438" w:type="dxa"/>
            <w:vAlign w:val="center"/>
            <w:hideMark/>
          </w:tcPr>
          <w:p w14:paraId="2B2B4DA6"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49 617,1</w:t>
            </w:r>
          </w:p>
        </w:tc>
        <w:tc>
          <w:tcPr>
            <w:tcW w:w="1302" w:type="dxa"/>
            <w:vAlign w:val="center"/>
            <w:hideMark/>
          </w:tcPr>
          <w:p w14:paraId="374EAF9F"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42,8</w:t>
            </w:r>
          </w:p>
        </w:tc>
        <w:tc>
          <w:tcPr>
            <w:tcW w:w="1188" w:type="dxa"/>
            <w:vAlign w:val="center"/>
            <w:hideMark/>
          </w:tcPr>
          <w:p w14:paraId="60B44A31"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183 832</w:t>
            </w:r>
          </w:p>
        </w:tc>
        <w:tc>
          <w:tcPr>
            <w:tcW w:w="1248" w:type="dxa"/>
            <w:vAlign w:val="center"/>
            <w:hideMark/>
          </w:tcPr>
          <w:p w14:paraId="7F8F150F"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158</w:t>
            </w:r>
          </w:p>
        </w:tc>
        <w:tc>
          <w:tcPr>
            <w:tcW w:w="1363" w:type="dxa"/>
            <w:vAlign w:val="center"/>
            <w:hideMark/>
          </w:tcPr>
          <w:p w14:paraId="2F27E9CB"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485</w:t>
            </w:r>
          </w:p>
        </w:tc>
      </w:tr>
      <w:tr w:rsidR="00247B51" w:rsidRPr="00702B30" w14:paraId="64838604" w14:textId="77777777" w:rsidTr="00840815">
        <w:trPr>
          <w:trHeight w:val="530"/>
        </w:trPr>
        <w:tc>
          <w:tcPr>
            <w:cnfStyle w:val="001000000000" w:firstRow="0" w:lastRow="0" w:firstColumn="1" w:lastColumn="0" w:oddVBand="0" w:evenVBand="0" w:oddHBand="0" w:evenHBand="0" w:firstRowFirstColumn="0" w:firstRowLastColumn="0" w:lastRowFirstColumn="0" w:lastRowLastColumn="0"/>
            <w:tcW w:w="1835" w:type="dxa"/>
            <w:vAlign w:val="center"/>
            <w:hideMark/>
          </w:tcPr>
          <w:p w14:paraId="3A299187" w14:textId="77777777" w:rsidR="00247B51" w:rsidRPr="00702B30" w:rsidRDefault="00247B51" w:rsidP="00840815">
            <w:pPr>
              <w:spacing w:line="264" w:lineRule="auto"/>
              <w:rPr>
                <w:rFonts w:ascii="Sylfaen" w:eastAsia="Times New Roman" w:hAnsi="Sylfaen"/>
                <w:b w:val="0"/>
                <w:color w:val="000000"/>
                <w:sz w:val="20"/>
                <w:szCs w:val="20"/>
                <w:lang w:val="ka-GE" w:eastAsia="ka-GE"/>
              </w:rPr>
            </w:pPr>
            <w:r w:rsidRPr="00702B30">
              <w:rPr>
                <w:rFonts w:ascii="Sylfaen" w:eastAsia="Times New Roman" w:hAnsi="Sylfaen"/>
                <w:b w:val="0"/>
                <w:color w:val="000000"/>
                <w:sz w:val="20"/>
                <w:szCs w:val="20"/>
                <w:lang w:val="ka-GE" w:eastAsia="ka-GE"/>
              </w:rPr>
              <w:t>თვითმფრინავები</w:t>
            </w:r>
          </w:p>
        </w:tc>
        <w:tc>
          <w:tcPr>
            <w:tcW w:w="1336" w:type="dxa"/>
            <w:vAlign w:val="center"/>
            <w:hideMark/>
          </w:tcPr>
          <w:p w14:paraId="67C0B97D"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1 043</w:t>
            </w:r>
          </w:p>
        </w:tc>
        <w:tc>
          <w:tcPr>
            <w:tcW w:w="1438" w:type="dxa"/>
            <w:vAlign w:val="center"/>
            <w:hideMark/>
          </w:tcPr>
          <w:p w14:paraId="6798DB41"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40 703,5</w:t>
            </w:r>
          </w:p>
        </w:tc>
        <w:tc>
          <w:tcPr>
            <w:tcW w:w="1302" w:type="dxa"/>
            <w:vAlign w:val="center"/>
            <w:hideMark/>
          </w:tcPr>
          <w:p w14:paraId="6E204D90"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39,0</w:t>
            </w:r>
          </w:p>
        </w:tc>
        <w:tc>
          <w:tcPr>
            <w:tcW w:w="1188" w:type="dxa"/>
            <w:vAlign w:val="center"/>
            <w:hideMark/>
          </w:tcPr>
          <w:p w14:paraId="684C7E4D"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173 787</w:t>
            </w:r>
          </w:p>
        </w:tc>
        <w:tc>
          <w:tcPr>
            <w:tcW w:w="1248" w:type="dxa"/>
            <w:vAlign w:val="center"/>
            <w:hideMark/>
          </w:tcPr>
          <w:p w14:paraId="59964CE0"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166</w:t>
            </w:r>
          </w:p>
        </w:tc>
        <w:tc>
          <w:tcPr>
            <w:tcW w:w="1363" w:type="dxa"/>
            <w:vAlign w:val="center"/>
            <w:hideMark/>
          </w:tcPr>
          <w:p w14:paraId="761025B5"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378</w:t>
            </w:r>
          </w:p>
        </w:tc>
      </w:tr>
      <w:tr w:rsidR="00247B51" w:rsidRPr="00702B30" w14:paraId="0086FBA4" w14:textId="77777777" w:rsidTr="008408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835" w:type="dxa"/>
            <w:vAlign w:val="center"/>
            <w:hideMark/>
          </w:tcPr>
          <w:p w14:paraId="24B92BA2" w14:textId="77777777" w:rsidR="00247B51" w:rsidRPr="00702B30" w:rsidRDefault="00247B51" w:rsidP="00840815">
            <w:pPr>
              <w:spacing w:line="264" w:lineRule="auto"/>
              <w:rPr>
                <w:rFonts w:ascii="Sylfaen" w:eastAsia="Times New Roman" w:hAnsi="Sylfaen"/>
                <w:b w:val="0"/>
                <w:color w:val="000000"/>
                <w:sz w:val="20"/>
                <w:szCs w:val="20"/>
                <w:lang w:val="ka-GE" w:eastAsia="ka-GE"/>
              </w:rPr>
            </w:pPr>
            <w:r w:rsidRPr="00702B30">
              <w:rPr>
                <w:rFonts w:ascii="Sylfaen" w:eastAsia="Times New Roman" w:hAnsi="Sylfaen"/>
                <w:b w:val="0"/>
                <w:color w:val="000000"/>
                <w:sz w:val="20"/>
                <w:szCs w:val="20"/>
                <w:lang w:val="ka-GE" w:eastAsia="ka-GE"/>
              </w:rPr>
              <w:t>სხვა (საჰაერო წარმოება)</w:t>
            </w:r>
          </w:p>
        </w:tc>
        <w:tc>
          <w:tcPr>
            <w:tcW w:w="1336" w:type="dxa"/>
            <w:vAlign w:val="center"/>
            <w:hideMark/>
          </w:tcPr>
          <w:p w14:paraId="6ECBBA12"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43</w:t>
            </w:r>
          </w:p>
        </w:tc>
        <w:tc>
          <w:tcPr>
            <w:tcW w:w="1438" w:type="dxa"/>
            <w:vAlign w:val="center"/>
            <w:hideMark/>
          </w:tcPr>
          <w:p w14:paraId="18AE24AD"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1 865,9</w:t>
            </w:r>
          </w:p>
        </w:tc>
        <w:tc>
          <w:tcPr>
            <w:tcW w:w="1302" w:type="dxa"/>
            <w:vAlign w:val="center"/>
            <w:hideMark/>
          </w:tcPr>
          <w:p w14:paraId="6BC1B61F"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43,4</w:t>
            </w:r>
          </w:p>
        </w:tc>
        <w:tc>
          <w:tcPr>
            <w:tcW w:w="1188" w:type="dxa"/>
            <w:vAlign w:val="center"/>
            <w:hideMark/>
          </w:tcPr>
          <w:p w14:paraId="0174A2B9"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4 778</w:t>
            </w:r>
          </w:p>
        </w:tc>
        <w:tc>
          <w:tcPr>
            <w:tcW w:w="1248" w:type="dxa"/>
            <w:vAlign w:val="center"/>
            <w:hideMark/>
          </w:tcPr>
          <w:p w14:paraId="72935691"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111</w:t>
            </w:r>
          </w:p>
        </w:tc>
        <w:tc>
          <w:tcPr>
            <w:tcW w:w="1363" w:type="dxa"/>
            <w:vAlign w:val="center"/>
            <w:hideMark/>
          </w:tcPr>
          <w:p w14:paraId="196CDDD5"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34</w:t>
            </w:r>
          </w:p>
        </w:tc>
      </w:tr>
      <w:tr w:rsidR="00247B51" w:rsidRPr="00702B30" w14:paraId="5A0250E6" w14:textId="77777777" w:rsidTr="00840815">
        <w:trPr>
          <w:trHeight w:val="567"/>
        </w:trPr>
        <w:tc>
          <w:tcPr>
            <w:cnfStyle w:val="001000000000" w:firstRow="0" w:lastRow="0" w:firstColumn="1" w:lastColumn="0" w:oddVBand="0" w:evenVBand="0" w:oddHBand="0" w:evenHBand="0" w:firstRowFirstColumn="0" w:firstRowLastColumn="0" w:lastRowFirstColumn="0" w:lastRowLastColumn="0"/>
            <w:tcW w:w="1835" w:type="dxa"/>
            <w:vAlign w:val="center"/>
            <w:hideMark/>
          </w:tcPr>
          <w:p w14:paraId="55706C16" w14:textId="77777777" w:rsidR="00247B51" w:rsidRPr="00702B30" w:rsidRDefault="00247B51" w:rsidP="00840815">
            <w:pPr>
              <w:spacing w:line="264" w:lineRule="auto"/>
              <w:rPr>
                <w:rFonts w:ascii="Sylfaen" w:eastAsia="Times New Roman" w:hAnsi="Sylfaen"/>
                <w:b w:val="0"/>
                <w:color w:val="000000"/>
                <w:sz w:val="20"/>
                <w:szCs w:val="20"/>
                <w:lang w:val="ka-GE" w:eastAsia="ka-GE"/>
              </w:rPr>
            </w:pPr>
            <w:r w:rsidRPr="00702B30">
              <w:rPr>
                <w:rFonts w:ascii="Sylfaen" w:eastAsia="Times New Roman" w:hAnsi="Sylfaen"/>
                <w:b w:val="0"/>
                <w:color w:val="000000"/>
                <w:sz w:val="20"/>
                <w:szCs w:val="20"/>
                <w:lang w:val="ka-GE" w:eastAsia="ka-GE"/>
              </w:rPr>
              <w:t>ჯამი</w:t>
            </w:r>
          </w:p>
        </w:tc>
        <w:tc>
          <w:tcPr>
            <w:tcW w:w="1336" w:type="dxa"/>
            <w:vAlign w:val="center"/>
            <w:hideMark/>
          </w:tcPr>
          <w:p w14:paraId="54EF79F5"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2 245</w:t>
            </w:r>
          </w:p>
        </w:tc>
        <w:tc>
          <w:tcPr>
            <w:tcW w:w="1438" w:type="dxa"/>
            <w:vAlign w:val="center"/>
            <w:hideMark/>
          </w:tcPr>
          <w:p w14:paraId="02269BE0"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92 186,4</w:t>
            </w:r>
          </w:p>
        </w:tc>
        <w:tc>
          <w:tcPr>
            <w:tcW w:w="1302" w:type="dxa"/>
            <w:vAlign w:val="center"/>
            <w:hideMark/>
          </w:tcPr>
          <w:p w14:paraId="1E369B1F"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p>
        </w:tc>
        <w:tc>
          <w:tcPr>
            <w:tcW w:w="1188" w:type="dxa"/>
            <w:vAlign w:val="center"/>
            <w:hideMark/>
          </w:tcPr>
          <w:p w14:paraId="2FE9B754"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362 397</w:t>
            </w:r>
          </w:p>
        </w:tc>
        <w:tc>
          <w:tcPr>
            <w:tcW w:w="1248" w:type="dxa"/>
            <w:vAlign w:val="center"/>
            <w:hideMark/>
          </w:tcPr>
          <w:p w14:paraId="342ACB70"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p>
        </w:tc>
        <w:tc>
          <w:tcPr>
            <w:tcW w:w="1363" w:type="dxa"/>
            <w:vAlign w:val="center"/>
            <w:hideMark/>
          </w:tcPr>
          <w:p w14:paraId="68CB4AD2"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olor w:val="000000"/>
                <w:sz w:val="20"/>
                <w:szCs w:val="20"/>
                <w:lang w:val="ka-GE" w:eastAsia="ka-GE"/>
              </w:rPr>
            </w:pPr>
            <w:r w:rsidRPr="00702B30">
              <w:rPr>
                <w:rFonts w:ascii="Sylfaen" w:eastAsia="Times New Roman" w:hAnsi="Sylfaen"/>
                <w:color w:val="000000"/>
                <w:sz w:val="20"/>
                <w:szCs w:val="20"/>
                <w:lang w:val="ka-GE" w:eastAsia="ka-GE"/>
              </w:rPr>
              <w:t>825</w:t>
            </w:r>
          </w:p>
        </w:tc>
      </w:tr>
    </w:tbl>
    <w:p w14:paraId="25E67600" w14:textId="77777777" w:rsidR="00247B51" w:rsidRPr="00702B30" w:rsidRDefault="00247B51" w:rsidP="00247B51">
      <w:pPr>
        <w:spacing w:line="264" w:lineRule="auto"/>
        <w:jc w:val="both"/>
        <w:rPr>
          <w:rFonts w:ascii="Sylfaen" w:hAnsi="Sylfaen" w:cs="Sylfaen"/>
          <w:i/>
          <w:sz w:val="18"/>
          <w:lang w:val="ka-GE"/>
        </w:rPr>
      </w:pPr>
    </w:p>
    <w:p w14:paraId="1549ADCD" w14:textId="77777777" w:rsidR="00247B51" w:rsidRPr="00840815" w:rsidRDefault="00247B51" w:rsidP="00247B51">
      <w:pPr>
        <w:spacing w:line="264" w:lineRule="auto"/>
        <w:jc w:val="both"/>
        <w:rPr>
          <w:rFonts w:ascii="Sylfaen" w:hAnsi="Sylfaen"/>
          <w:i/>
          <w:sz w:val="20"/>
          <w:lang w:val="ka-GE"/>
        </w:rPr>
      </w:pPr>
      <w:r w:rsidRPr="00840815">
        <w:rPr>
          <w:rFonts w:ascii="Sylfaen" w:hAnsi="Sylfaen" w:cs="Sylfaen"/>
          <w:i/>
          <w:sz w:val="20"/>
          <w:lang w:val="ka-GE"/>
        </w:rPr>
        <w:t>წყარო</w:t>
      </w:r>
      <w:r w:rsidRPr="00840815">
        <w:rPr>
          <w:rFonts w:ascii="Sylfaen" w:hAnsi="Sylfaen"/>
          <w:i/>
          <w:sz w:val="20"/>
          <w:lang w:val="ka-GE"/>
        </w:rPr>
        <w:t>: FDI Markets</w:t>
      </w:r>
    </w:p>
    <w:p w14:paraId="469D561B" w14:textId="77777777" w:rsidR="00247B51" w:rsidRPr="00702B30" w:rsidRDefault="00247B51" w:rsidP="00247B51">
      <w:pPr>
        <w:spacing w:line="264" w:lineRule="auto"/>
        <w:jc w:val="both"/>
        <w:rPr>
          <w:rFonts w:ascii="Sylfaen" w:hAnsi="Sylfaen"/>
          <w:lang w:val="ka-GE"/>
        </w:rPr>
      </w:pPr>
    </w:p>
    <w:p w14:paraId="1CFD3256" w14:textId="77777777" w:rsidR="00247B51" w:rsidRDefault="00247B51" w:rsidP="00247B51">
      <w:pPr>
        <w:spacing w:line="264" w:lineRule="auto"/>
        <w:jc w:val="both"/>
        <w:rPr>
          <w:rFonts w:ascii="Sylfaen" w:hAnsi="Sylfaen"/>
          <w:lang w:val="ka-GE"/>
        </w:rPr>
      </w:pPr>
      <w:r w:rsidRPr="00702B30">
        <w:rPr>
          <w:rFonts w:ascii="Sylfaen" w:hAnsi="Sylfaen"/>
          <w:lang w:val="ka-GE"/>
        </w:rPr>
        <w:t>2003 წლიდან 2019 წლამდე საავიაციო ნაწილების მწარმოებელი კომპანიების მიერ პირდაპირი უცხოური ინვესტიციის განხორციელებით 1159 საწარმო შეიქმნა, რის საფუძველზეც  183,832 ადამიანი დასაქმდა. ამასთან, საშუალო კაპიტალური ინვესტიციის მოცულობა შეადგენს 42,8 მილიონ აშშ დოლარს, რაც სხვა სექტორებთან შედარებით ინვესტიციის საშუალო მოცულობის მაღალი მაჩვენებელია. ასევე აღსანიშნავია, რომ 2018-2019 წლებში საავიაციო ინდუსტრიაში განხორციელებული FDI  პროექტების ტენდენცია დინამიური</w:t>
      </w:r>
      <w:r>
        <w:rPr>
          <w:rFonts w:ascii="Sylfaen" w:hAnsi="Sylfaen"/>
          <w:lang w:val="ka-GE"/>
        </w:rPr>
        <w:t xml:space="preserve"> იყო.</w:t>
      </w:r>
      <w:r w:rsidRPr="00702B30">
        <w:rPr>
          <w:rFonts w:ascii="Sylfaen" w:hAnsi="Sylfaen"/>
          <w:lang w:val="ka-GE"/>
        </w:rPr>
        <w:t xml:space="preserve"> </w:t>
      </w:r>
    </w:p>
    <w:p w14:paraId="3880CFA1" w14:textId="77777777" w:rsidR="00247B51" w:rsidRDefault="00247B51" w:rsidP="00247B51">
      <w:pPr>
        <w:spacing w:line="264" w:lineRule="auto"/>
        <w:jc w:val="both"/>
        <w:rPr>
          <w:rFonts w:ascii="Sylfaen" w:hAnsi="Sylfaen"/>
          <w:lang w:val="ka-GE"/>
        </w:rPr>
      </w:pPr>
    </w:p>
    <w:p w14:paraId="40AA2AC8" w14:textId="77777777" w:rsidR="00247B51" w:rsidRPr="002A2ED4" w:rsidRDefault="00247B51" w:rsidP="00247B51">
      <w:pPr>
        <w:spacing w:line="264" w:lineRule="auto"/>
        <w:jc w:val="both"/>
        <w:rPr>
          <w:rFonts w:ascii="Sylfaen" w:hAnsi="Sylfaen"/>
          <w:lang w:val="ka-GE"/>
        </w:rPr>
      </w:pPr>
      <w:r w:rsidRPr="002A2ED4">
        <w:rPr>
          <w:rFonts w:ascii="Sylfaen" w:hAnsi="Sylfaen"/>
          <w:lang w:val="ka-GE"/>
        </w:rPr>
        <w:t>საავიაციო წარმოების და მომსახურების სექტორი ერთ-ერთია იმ სექტორებიდან, რომელიც COVID-19-მა ყველაზე მეტად დააზარალა. გახანგრძლივებულმა ფინანსურმა პრობლემებმა, ავიაკომპანიების მიერ ფლოტის შემცირებამ, თვითმფრინავების შეკვეთების გადადებამ და გაუქმებამ, საავიაციო ინდუსტრია ღრმა კრიზისამდე მიიყვანა. ინდუსტრიის ძირითადი მოთამაშეების, Airbus-ისა და Boeing-ის, ფინანსურმა ზარალმა $2.4 და $1.7 მილიარდ დოლარს მიაღწია. აღნიშნული კომპანიების ერთობლივი მიწოდება 2020 წლის პირველ ნახევარში 58%-ით შემცირდა. Airbus-მა 2020 წლის პირველ ნახევარში 196 თვითმფრინავი გამოუშვა, რაც 50%-ით ნაკლებია წინა წლის ანალოგიურ მაჩვენებელთან შედარებით, ხოლო Boeing-მა მხოლოდ 70 თვითმფრინავი მიაწოდა ბაზარს, რაც 71%-ით შემცირებას გულისხმობს (Commercial Aerospace Insight Report, Accenture 2020).</w:t>
      </w:r>
    </w:p>
    <w:p w14:paraId="5B380595" w14:textId="77777777" w:rsidR="00247B51" w:rsidRPr="002A2ED4" w:rsidRDefault="00247B51" w:rsidP="00247B51">
      <w:pPr>
        <w:spacing w:line="264" w:lineRule="auto"/>
        <w:jc w:val="both"/>
        <w:rPr>
          <w:rFonts w:ascii="Sylfaen" w:hAnsi="Sylfaen"/>
          <w:lang w:val="ka-GE"/>
        </w:rPr>
      </w:pPr>
    </w:p>
    <w:p w14:paraId="0F3B178C" w14:textId="77777777" w:rsidR="00247B51" w:rsidRPr="002A2ED4" w:rsidRDefault="00247B51" w:rsidP="00247B51">
      <w:pPr>
        <w:spacing w:line="264" w:lineRule="auto"/>
        <w:jc w:val="both"/>
        <w:rPr>
          <w:rFonts w:ascii="Sylfaen" w:hAnsi="Sylfaen"/>
          <w:lang w:val="ka-GE"/>
        </w:rPr>
      </w:pPr>
      <w:r w:rsidRPr="002A2ED4">
        <w:rPr>
          <w:rFonts w:ascii="Sylfaen" w:hAnsi="Sylfaen"/>
          <w:lang w:val="ka-GE"/>
        </w:rPr>
        <w:t xml:space="preserve">საერთაშორისო საჰაერო ტრანსპორტის ასოციაციის (IATA) შეფასებით, ავიაკომპანიებს არსებობის ისტორიაში ყველაზე ცუდი წელი აქვთ - ავიაკომპანიების წმინდა ზარალი წინასწარი შეფასებით 84 მილიარდი დოლარი იქნება. საავიაციო წარმოების მომწოდებლებს მოთხოვნის ცვლილებების შესაბამისად მოუწევთ წარმოების ხაზის და მიწოდების ჯაჭვის დაბალანსება. ჩრდილოეთ ამერიკის და ევროპის ქვეყნებმა საავიაციო წარმოების ღირებულებათა ჯაჭვში არსებული რყევების შესამცირებლად გარკვეული ფინანსური მექანიზმები აამოქმედეს. მაგალითად, აშშ-მ 61 მილიარდი დოლარი გამოყო გრანტის და სესხების სახით, ხოლო საფრანგეთის მთავრობამ 17 მილიარდი აშშ დოლარით უზრუნველყო საავიაციო სექტორის დაფინანსება. მოსალოდნელია, რომ სექტორის აღდგენა 2021 წლიდან დაიწყება. ამასთან, აზიისა და წყნარი ოკეანის ბაზარი ევროპასთან და ჩრდილოეთ ამერიკასთან შედარებით გაცილებით სწრაფად აღდგება, რაც გამოწვეულია ჩინეთის საავიაციო კომპანიების წარმოების და შიდა საჰაერო მიმოსვლის აღდგენით. </w:t>
      </w:r>
    </w:p>
    <w:p w14:paraId="69031758" w14:textId="77777777" w:rsidR="00247B51" w:rsidRPr="002A2ED4" w:rsidRDefault="00247B51" w:rsidP="00247B51">
      <w:pPr>
        <w:spacing w:line="264" w:lineRule="auto"/>
        <w:jc w:val="both"/>
        <w:rPr>
          <w:rFonts w:ascii="Sylfaen" w:hAnsi="Sylfaen"/>
          <w:lang w:val="ka-GE"/>
        </w:rPr>
      </w:pPr>
    </w:p>
    <w:p w14:paraId="36A381BB" w14:textId="77777777" w:rsidR="00247B51" w:rsidRPr="002A2ED4" w:rsidRDefault="00247B51" w:rsidP="00247B51">
      <w:pPr>
        <w:spacing w:line="264" w:lineRule="auto"/>
        <w:jc w:val="both"/>
        <w:rPr>
          <w:rFonts w:ascii="Sylfaen" w:hAnsi="Sylfaen"/>
          <w:lang w:val="ka-GE"/>
        </w:rPr>
      </w:pPr>
      <w:r w:rsidRPr="002A2ED4">
        <w:rPr>
          <w:rFonts w:ascii="Sylfaen" w:hAnsi="Sylfaen"/>
          <w:lang w:val="ka-GE"/>
        </w:rPr>
        <w:t>პანდემიამდე, ბოლო ათწლეულის განმავლობაში, ისევე როგორც წარმოების ბევრ სხვა მიმართულებაში, ავიანაწილების მწარმოებლების ნაწილმაც დაიწყო დანახარჯების შემცირების მიზნით წარმოების პროცესის განვითარებად ქვეყნებში გადატანა. შესაბამისად, გაჩნდა შესაძლებლობა ახალი ქვეყნებიც ჩართულიყვნენ გლობალურ ღირებულებათა ჯაჭვში. აღსანიშნავია, რომ საქართველოს აქვს საავიაციო წარმოების ისტორიული გამოცდილება და ამჟამად, არსებობს წარმატებული საერთაშორისო თანამშრომლობის მაგალითი. კერძოდ, ქვეყანაში ფუნქციონირებს თვითმფრინავების კომპოზიტური ნაწილების მწარმოებელი ქარხანა, რომლის მომხმარებელს უკვე წარმოადგენს „ბოინგი“ და მიმდინარეობს მოლაპარაკებები სხვა მოწინავე კომპანიებთან. აღნიშნულიდან გამომდინარე, პოსტ პანდემიურ პერიოდში, საქართველოს ექნება შესაძლებლობა და პოტენციალი, საკუთარი ბაზარი შესთავაზოს სექტორში არსებულ ნაწილების მიმწოდებელ კომპანიებს და განავითაროს აღნიშნული ინდუსტრია.</w:t>
      </w:r>
    </w:p>
    <w:p w14:paraId="39B4B8F4" w14:textId="77777777" w:rsidR="00247B51" w:rsidRPr="002A2ED4" w:rsidRDefault="00247B51" w:rsidP="00247B51">
      <w:pPr>
        <w:spacing w:line="264" w:lineRule="auto"/>
        <w:jc w:val="both"/>
        <w:rPr>
          <w:rFonts w:ascii="Sylfaen" w:hAnsi="Sylfaen"/>
          <w:lang w:val="ka-GE"/>
        </w:rPr>
      </w:pPr>
    </w:p>
    <w:p w14:paraId="65283032" w14:textId="77777777" w:rsidR="00247B51" w:rsidRPr="002A2ED4" w:rsidRDefault="00247B51" w:rsidP="00247B51">
      <w:pPr>
        <w:spacing w:line="264" w:lineRule="auto"/>
        <w:jc w:val="both"/>
        <w:rPr>
          <w:rFonts w:ascii="Sylfaen" w:hAnsi="Sylfaen"/>
          <w:lang w:val="ka-GE"/>
        </w:rPr>
      </w:pPr>
      <w:r w:rsidRPr="002A2ED4">
        <w:rPr>
          <w:rFonts w:ascii="Sylfaen" w:hAnsi="Sylfaen"/>
          <w:lang w:val="ka-GE"/>
        </w:rPr>
        <w:lastRenderedPageBreak/>
        <w:t>საავიაციო სექტორში, ნაწილების და კომპონენტების წარმოებასთან ერთად, ძალიან მნიშვნელოვან მიმართულებას წარმოადგენს საჰაერო ხომალდების რემონტი და ტექნიკური მომსახურების (MRO) სფერო. MRO სექტორის კომპანიები უზრუნველყოფენ სხვადასხვა ტიპის მომსახურებას, მათ შორის თვითმფრინავის ძრავისა და კომპონენტების ტექნიკურ მომსახურეობას, საჰაერო ხომალდის მოდიფიკაციას და შეკეთებას. მსოფლიოში, MRO ბაზარი მკაცრად რეგულირებადია, რაც განსაზღვრავს ავია წარმოების უსაფრთხო და გამართულ ფუნქციონირებას. აქედან გამომდინარე, არსებობს კომპანიების შეზღუდული რაოდენობა, რომელიც უზრუნველყოფს MRO მომსახურებას - MRO საქმიანობას ახორციელებენ ისეთი კომპანიები, როგორიცაა Lufthansa Technik, Rolls-Royce, General Electric Aviation და სხვა.</w:t>
      </w:r>
    </w:p>
    <w:p w14:paraId="51CDD9E9" w14:textId="77777777" w:rsidR="00247B51" w:rsidRPr="002A2ED4" w:rsidRDefault="00247B51" w:rsidP="00247B51">
      <w:pPr>
        <w:spacing w:line="264" w:lineRule="auto"/>
        <w:jc w:val="both"/>
        <w:rPr>
          <w:rFonts w:ascii="Sylfaen" w:hAnsi="Sylfaen"/>
          <w:lang w:val="ka-GE"/>
        </w:rPr>
      </w:pPr>
    </w:p>
    <w:p w14:paraId="612DA120" w14:textId="77777777" w:rsidR="00247B51" w:rsidRPr="002A2ED4" w:rsidRDefault="00247B51" w:rsidP="00247B51">
      <w:pPr>
        <w:spacing w:line="264" w:lineRule="auto"/>
        <w:jc w:val="both"/>
        <w:rPr>
          <w:rFonts w:ascii="Sylfaen" w:hAnsi="Sylfaen"/>
          <w:lang w:val="ka-GE"/>
        </w:rPr>
      </w:pPr>
      <w:r w:rsidRPr="002A2ED4">
        <w:rPr>
          <w:rFonts w:ascii="Sylfaen" w:hAnsi="Sylfaen"/>
          <w:lang w:val="ka-GE"/>
        </w:rPr>
        <w:t xml:space="preserve">პანდემიამ, სხვა ინდუსტრიების მსგავსად, დააზარალა MRO სექტორიც. პროგნოზის მიხედვით, გლობალური მოთხოვნა რემონტსა და ტექნიკურ მომსახურებაზე (MRO) 2020 წელს დაახლოებით 50,3 მილიარდი დოლარი იქნება, 45 პროცენტით ნაკლები ვიდრე COVID-მდე პროგნოზით იყო გათვალისწინებული, 91,2 მილიარდი აშშ დოლარი. ამასთან, თვითმფრინავების დაბალი ექსპლოატაციის გამო, დაგეგმილი გლობალური ხარჯები MRO მიმართულებითაც მნიშვნელოვნად შემცირდა.  </w:t>
      </w:r>
    </w:p>
    <w:p w14:paraId="2E8B2E87" w14:textId="77777777" w:rsidR="00247B51" w:rsidRPr="00702B30" w:rsidRDefault="00247B51" w:rsidP="00247B51">
      <w:pPr>
        <w:spacing w:line="264" w:lineRule="auto"/>
        <w:jc w:val="both"/>
        <w:rPr>
          <w:rFonts w:ascii="Sylfaen" w:hAnsi="Sylfaen"/>
          <w:lang w:val="ka-GE"/>
        </w:rPr>
      </w:pPr>
    </w:p>
    <w:p w14:paraId="2C84CC15"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მიუხედავად მკვეთრი ვარდნისა, საავიაციო ინდუსტრიის აღდგენას და 2019 წლის საბაზისო მაჩვენებელთან დაბრუნებას 2022 წლიდან ვარაუდობენ. 2030 წლისთვის კი საავიაციო ბაზრის სავარაუდო ზომა დაახლოებით 130 მილიარდი აშშ დოლარი იქნება. </w:t>
      </w:r>
    </w:p>
    <w:p w14:paraId="7D960FB3" w14:textId="0496C89D"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მიმოქცევაში არსებული თვითმფრინავების რაოდენობა პანდემიამდე და მის შემდეგ მოცემულია </w:t>
      </w:r>
      <w:r w:rsidRPr="00840815">
        <w:rPr>
          <w:rFonts w:ascii="Sylfaen" w:hAnsi="Sylfaen"/>
          <w:szCs w:val="22"/>
          <w:lang w:val="ka-GE"/>
        </w:rPr>
        <w:t>ცხრილში</w:t>
      </w:r>
      <w:r w:rsidR="00840815" w:rsidRPr="00840815">
        <w:rPr>
          <w:rFonts w:ascii="Sylfaen" w:hAnsi="Sylfaen"/>
          <w:szCs w:val="22"/>
          <w:lang w:val="ka-GE"/>
        </w:rPr>
        <w:t>#6</w:t>
      </w:r>
      <w:r w:rsidR="00840815">
        <w:rPr>
          <w:rFonts w:ascii="Sylfaen" w:hAnsi="Sylfaen"/>
          <w:szCs w:val="22"/>
          <w:lang w:val="ka-GE"/>
        </w:rPr>
        <w:t>.</w:t>
      </w:r>
    </w:p>
    <w:p w14:paraId="35F4C74B" w14:textId="5233B1BE" w:rsidR="00840815" w:rsidRDefault="00840815" w:rsidP="00247B51">
      <w:pPr>
        <w:spacing w:line="264" w:lineRule="auto"/>
        <w:jc w:val="both"/>
        <w:rPr>
          <w:rFonts w:ascii="Sylfaen" w:hAnsi="Sylfaen"/>
          <w:sz w:val="20"/>
          <w:szCs w:val="20"/>
          <w:lang w:val="ka-GE"/>
        </w:rPr>
      </w:pPr>
    </w:p>
    <w:p w14:paraId="00E55093" w14:textId="4B2718F2" w:rsidR="00247B51" w:rsidRPr="00702B30" w:rsidRDefault="00840815" w:rsidP="00247B51">
      <w:pPr>
        <w:spacing w:line="264" w:lineRule="auto"/>
        <w:jc w:val="both"/>
        <w:rPr>
          <w:rFonts w:ascii="Sylfaen" w:hAnsi="Sylfaen"/>
          <w:lang w:val="ka-GE"/>
        </w:rPr>
      </w:pPr>
      <w:r w:rsidRPr="00702B30">
        <w:rPr>
          <w:rFonts w:ascii="Sylfaen" w:hAnsi="Sylfaen"/>
          <w:sz w:val="20"/>
          <w:szCs w:val="20"/>
          <w:lang w:val="ka-GE"/>
        </w:rPr>
        <w:t>ცხრილი#</w:t>
      </w:r>
      <w:r>
        <w:rPr>
          <w:rFonts w:ascii="Sylfaen" w:hAnsi="Sylfaen"/>
          <w:sz w:val="20"/>
          <w:szCs w:val="20"/>
          <w:lang w:val="ka-GE"/>
        </w:rPr>
        <w:t>6</w:t>
      </w:r>
      <w:r w:rsidRPr="00702B30">
        <w:rPr>
          <w:rFonts w:ascii="Sylfaen" w:hAnsi="Sylfaen"/>
          <w:sz w:val="20"/>
          <w:szCs w:val="20"/>
          <w:lang w:val="ka-GE"/>
        </w:rPr>
        <w:t>:</w:t>
      </w:r>
    </w:p>
    <w:tbl>
      <w:tblPr>
        <w:tblStyle w:val="GridTable1Light-Accent11"/>
        <w:tblpPr w:leftFromText="180" w:rightFromText="180" w:vertAnchor="text" w:horzAnchor="margin" w:tblpXSpec="center" w:tblpY="166"/>
        <w:tblW w:w="9345" w:type="dxa"/>
        <w:tblLook w:val="04A0" w:firstRow="1" w:lastRow="0" w:firstColumn="1" w:lastColumn="0" w:noHBand="0" w:noVBand="1"/>
      </w:tblPr>
      <w:tblGrid>
        <w:gridCol w:w="3135"/>
        <w:gridCol w:w="2086"/>
        <w:gridCol w:w="2086"/>
        <w:gridCol w:w="2038"/>
      </w:tblGrid>
      <w:tr w:rsidR="00247B51" w:rsidRPr="008B5E0E" w14:paraId="2C67E93F" w14:textId="77777777" w:rsidTr="00840815">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135" w:type="dxa"/>
            <w:vAlign w:val="center"/>
            <w:hideMark/>
          </w:tcPr>
          <w:p w14:paraId="7850C555" w14:textId="77777777" w:rsidR="00247B51" w:rsidRPr="008B5E0E" w:rsidRDefault="00247B51" w:rsidP="00840815">
            <w:pPr>
              <w:spacing w:before="150"/>
              <w:rPr>
                <w:rFonts w:ascii="Sylfaen" w:eastAsia="Times New Roman" w:hAnsi="Sylfaen" w:cstheme="majorHAnsi"/>
                <w:b w:val="0"/>
                <w:bCs w:val="0"/>
                <w:color w:val="231F20"/>
                <w:szCs w:val="20"/>
                <w:lang w:val="ka-GE"/>
              </w:rPr>
            </w:pPr>
            <w:r w:rsidRPr="008B5E0E">
              <w:rPr>
                <w:rFonts w:ascii="Sylfaen" w:eastAsia="Times New Roman" w:hAnsi="Sylfaen" w:cstheme="majorHAnsi"/>
                <w:b w:val="0"/>
                <w:color w:val="231F20"/>
                <w:szCs w:val="20"/>
                <w:lang w:val="ka-GE"/>
              </w:rPr>
              <w:t>რეგიონი</w:t>
            </w:r>
          </w:p>
        </w:tc>
        <w:tc>
          <w:tcPr>
            <w:tcW w:w="2086" w:type="dxa"/>
            <w:vAlign w:val="center"/>
            <w:hideMark/>
          </w:tcPr>
          <w:p w14:paraId="4DAF34FB" w14:textId="77777777" w:rsidR="00247B51" w:rsidRPr="008B5E0E" w:rsidRDefault="00247B51" w:rsidP="00840815">
            <w:pPr>
              <w:spacing w:before="150"/>
              <w:ind w:left="150"/>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ajorHAnsi"/>
                <w:b w:val="0"/>
                <w:bCs w:val="0"/>
                <w:color w:val="231F20"/>
                <w:szCs w:val="20"/>
                <w:lang w:val="ka-GE"/>
              </w:rPr>
            </w:pPr>
            <w:r w:rsidRPr="008B5E0E">
              <w:rPr>
                <w:rFonts w:ascii="Sylfaen" w:eastAsia="Times New Roman" w:hAnsi="Sylfaen" w:cstheme="majorHAnsi"/>
                <w:b w:val="0"/>
                <w:color w:val="231F20"/>
                <w:szCs w:val="20"/>
                <w:lang w:val="ka-GE"/>
              </w:rPr>
              <w:t>თვითმფრინავების რაოდენობა COVID-მდე</w:t>
            </w:r>
          </w:p>
        </w:tc>
        <w:tc>
          <w:tcPr>
            <w:tcW w:w="2086" w:type="dxa"/>
            <w:vAlign w:val="center"/>
            <w:hideMark/>
          </w:tcPr>
          <w:p w14:paraId="5590642A" w14:textId="77777777" w:rsidR="00247B51" w:rsidRPr="008B5E0E" w:rsidRDefault="00247B51" w:rsidP="00840815">
            <w:pPr>
              <w:spacing w:before="150"/>
              <w:ind w:left="150"/>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ajorHAnsi"/>
                <w:b w:val="0"/>
                <w:bCs w:val="0"/>
                <w:color w:val="231F20"/>
                <w:szCs w:val="20"/>
                <w:lang w:val="ka-GE"/>
              </w:rPr>
            </w:pPr>
            <w:r w:rsidRPr="008B5E0E">
              <w:rPr>
                <w:rFonts w:ascii="Sylfaen" w:eastAsia="Times New Roman" w:hAnsi="Sylfaen" w:cstheme="majorHAnsi"/>
                <w:b w:val="0"/>
                <w:color w:val="231F20"/>
                <w:szCs w:val="20"/>
                <w:lang w:val="ka-GE"/>
              </w:rPr>
              <w:t>დასაწყობებული თვითმფრინავების რაოდენობა</w:t>
            </w:r>
          </w:p>
        </w:tc>
        <w:tc>
          <w:tcPr>
            <w:tcW w:w="2038" w:type="dxa"/>
            <w:vAlign w:val="center"/>
            <w:hideMark/>
          </w:tcPr>
          <w:p w14:paraId="1F5F7713" w14:textId="77777777" w:rsidR="00247B51" w:rsidRPr="008B5E0E" w:rsidRDefault="00247B51" w:rsidP="00840815">
            <w:pPr>
              <w:spacing w:before="150"/>
              <w:ind w:left="150"/>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ajorHAnsi"/>
                <w:b w:val="0"/>
                <w:bCs w:val="0"/>
                <w:color w:val="231F20"/>
                <w:szCs w:val="20"/>
                <w:lang w:val="ka-GE"/>
              </w:rPr>
            </w:pPr>
            <w:r w:rsidRPr="008B5E0E">
              <w:rPr>
                <w:rFonts w:ascii="Sylfaen" w:eastAsia="Times New Roman" w:hAnsi="Sylfaen" w:cstheme="majorHAnsi"/>
                <w:b w:val="0"/>
                <w:color w:val="231F20"/>
                <w:szCs w:val="20"/>
                <w:lang w:val="ka-GE"/>
              </w:rPr>
              <w:t>ექსპლუატაციაში დაბრუნებული თვითმფრინავები</w:t>
            </w:r>
          </w:p>
        </w:tc>
      </w:tr>
      <w:tr w:rsidR="00247B51" w:rsidRPr="008B5E0E" w14:paraId="2956E798" w14:textId="77777777" w:rsidTr="00840815">
        <w:tc>
          <w:tcPr>
            <w:cnfStyle w:val="001000000000" w:firstRow="0" w:lastRow="0" w:firstColumn="1" w:lastColumn="0" w:oddVBand="0" w:evenVBand="0" w:oddHBand="0" w:evenHBand="0" w:firstRowFirstColumn="0" w:firstRowLastColumn="0" w:lastRowFirstColumn="0" w:lastRowLastColumn="0"/>
            <w:tcW w:w="3135" w:type="dxa"/>
            <w:vAlign w:val="center"/>
            <w:hideMark/>
          </w:tcPr>
          <w:p w14:paraId="296BEB75" w14:textId="77777777" w:rsidR="00247B51" w:rsidRPr="008B5E0E" w:rsidRDefault="00247B51" w:rsidP="00840815">
            <w:pPr>
              <w:spacing w:before="150"/>
              <w:ind w:left="150"/>
              <w:rPr>
                <w:rFonts w:ascii="Sylfaen" w:eastAsia="Times New Roman" w:hAnsi="Sylfaen" w:cstheme="majorHAnsi"/>
                <w:b w:val="0"/>
                <w:color w:val="231F20"/>
                <w:szCs w:val="20"/>
                <w:lang w:val="ka-GE"/>
              </w:rPr>
            </w:pPr>
            <w:r w:rsidRPr="008B5E0E">
              <w:rPr>
                <w:rFonts w:ascii="Sylfaen" w:eastAsia="Times New Roman" w:hAnsi="Sylfaen" w:cstheme="majorHAnsi"/>
                <w:b w:val="0"/>
                <w:color w:val="231F20"/>
                <w:szCs w:val="20"/>
                <w:lang w:val="ka-GE"/>
              </w:rPr>
              <w:t>აფრიკა</w:t>
            </w:r>
          </w:p>
        </w:tc>
        <w:tc>
          <w:tcPr>
            <w:tcW w:w="2086" w:type="dxa"/>
            <w:vAlign w:val="center"/>
            <w:hideMark/>
          </w:tcPr>
          <w:p w14:paraId="2C34AB9E"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1,137</w:t>
            </w:r>
          </w:p>
        </w:tc>
        <w:tc>
          <w:tcPr>
            <w:tcW w:w="2086" w:type="dxa"/>
            <w:vAlign w:val="center"/>
            <w:hideMark/>
          </w:tcPr>
          <w:p w14:paraId="7BA88424"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700</w:t>
            </w:r>
          </w:p>
        </w:tc>
        <w:tc>
          <w:tcPr>
            <w:tcW w:w="2038" w:type="dxa"/>
            <w:vAlign w:val="center"/>
            <w:hideMark/>
          </w:tcPr>
          <w:p w14:paraId="0AE25EAE"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262</w:t>
            </w:r>
          </w:p>
        </w:tc>
      </w:tr>
      <w:tr w:rsidR="00247B51" w:rsidRPr="008B5E0E" w14:paraId="4D1C8E4E" w14:textId="77777777" w:rsidTr="00840815">
        <w:tc>
          <w:tcPr>
            <w:cnfStyle w:val="001000000000" w:firstRow="0" w:lastRow="0" w:firstColumn="1" w:lastColumn="0" w:oddVBand="0" w:evenVBand="0" w:oddHBand="0" w:evenHBand="0" w:firstRowFirstColumn="0" w:firstRowLastColumn="0" w:lastRowFirstColumn="0" w:lastRowLastColumn="0"/>
            <w:tcW w:w="3135" w:type="dxa"/>
            <w:vAlign w:val="center"/>
            <w:hideMark/>
          </w:tcPr>
          <w:p w14:paraId="05FF7668" w14:textId="77777777" w:rsidR="00247B51" w:rsidRPr="008B5E0E" w:rsidRDefault="00247B51" w:rsidP="00840815">
            <w:pPr>
              <w:spacing w:before="150"/>
              <w:ind w:left="150"/>
              <w:rPr>
                <w:rFonts w:ascii="Sylfaen" w:eastAsia="Times New Roman" w:hAnsi="Sylfaen" w:cstheme="majorHAnsi"/>
                <w:b w:val="0"/>
                <w:color w:val="231F20"/>
                <w:szCs w:val="20"/>
                <w:lang w:val="ka-GE"/>
              </w:rPr>
            </w:pPr>
            <w:r w:rsidRPr="008B5E0E">
              <w:rPr>
                <w:rFonts w:ascii="Sylfaen" w:eastAsia="Times New Roman" w:hAnsi="Sylfaen" w:cstheme="majorHAnsi"/>
                <w:b w:val="0"/>
                <w:color w:val="231F20"/>
                <w:szCs w:val="20"/>
                <w:lang w:val="ka-GE"/>
              </w:rPr>
              <w:t>აზია-წყნარო ოკეანეთი</w:t>
            </w:r>
          </w:p>
        </w:tc>
        <w:tc>
          <w:tcPr>
            <w:tcW w:w="2086" w:type="dxa"/>
            <w:vAlign w:val="center"/>
            <w:hideMark/>
          </w:tcPr>
          <w:p w14:paraId="346E327F"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8,689</w:t>
            </w:r>
          </w:p>
        </w:tc>
        <w:tc>
          <w:tcPr>
            <w:tcW w:w="2086" w:type="dxa"/>
            <w:vAlign w:val="center"/>
            <w:hideMark/>
          </w:tcPr>
          <w:p w14:paraId="02940D41"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5,334</w:t>
            </w:r>
          </w:p>
        </w:tc>
        <w:tc>
          <w:tcPr>
            <w:tcW w:w="2038" w:type="dxa"/>
            <w:vAlign w:val="center"/>
            <w:hideMark/>
          </w:tcPr>
          <w:p w14:paraId="04CD254C"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3,618</w:t>
            </w:r>
          </w:p>
        </w:tc>
      </w:tr>
      <w:tr w:rsidR="00247B51" w:rsidRPr="008B5E0E" w14:paraId="63A357E4" w14:textId="77777777" w:rsidTr="00840815">
        <w:tc>
          <w:tcPr>
            <w:cnfStyle w:val="001000000000" w:firstRow="0" w:lastRow="0" w:firstColumn="1" w:lastColumn="0" w:oddVBand="0" w:evenVBand="0" w:oddHBand="0" w:evenHBand="0" w:firstRowFirstColumn="0" w:firstRowLastColumn="0" w:lastRowFirstColumn="0" w:lastRowLastColumn="0"/>
            <w:tcW w:w="3135" w:type="dxa"/>
            <w:vAlign w:val="center"/>
            <w:hideMark/>
          </w:tcPr>
          <w:p w14:paraId="5B8C31EC" w14:textId="77777777" w:rsidR="00247B51" w:rsidRPr="008B5E0E" w:rsidRDefault="00247B51" w:rsidP="00840815">
            <w:pPr>
              <w:spacing w:before="150"/>
              <w:ind w:left="150"/>
              <w:rPr>
                <w:rFonts w:ascii="Sylfaen" w:eastAsia="Times New Roman" w:hAnsi="Sylfaen" w:cstheme="majorHAnsi"/>
                <w:b w:val="0"/>
                <w:color w:val="231F20"/>
                <w:szCs w:val="20"/>
                <w:lang w:val="ka-GE"/>
              </w:rPr>
            </w:pPr>
            <w:r w:rsidRPr="008B5E0E">
              <w:rPr>
                <w:rFonts w:ascii="Sylfaen" w:eastAsia="Times New Roman" w:hAnsi="Sylfaen" w:cstheme="majorHAnsi"/>
                <w:b w:val="0"/>
                <w:color w:val="231F20"/>
                <w:szCs w:val="20"/>
                <w:lang w:val="ka-GE"/>
              </w:rPr>
              <w:t>ევროპა</w:t>
            </w:r>
          </w:p>
        </w:tc>
        <w:tc>
          <w:tcPr>
            <w:tcW w:w="2086" w:type="dxa"/>
            <w:vAlign w:val="center"/>
            <w:hideMark/>
          </w:tcPr>
          <w:p w14:paraId="2C64155C"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6,821</w:t>
            </w:r>
          </w:p>
        </w:tc>
        <w:tc>
          <w:tcPr>
            <w:tcW w:w="2086" w:type="dxa"/>
            <w:vAlign w:val="center"/>
            <w:hideMark/>
          </w:tcPr>
          <w:p w14:paraId="1694301C"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5,414</w:t>
            </w:r>
          </w:p>
        </w:tc>
        <w:tc>
          <w:tcPr>
            <w:tcW w:w="2038" w:type="dxa"/>
            <w:vAlign w:val="center"/>
            <w:hideMark/>
          </w:tcPr>
          <w:p w14:paraId="4E0652CD"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2,871</w:t>
            </w:r>
          </w:p>
        </w:tc>
      </w:tr>
      <w:tr w:rsidR="00247B51" w:rsidRPr="008B5E0E" w14:paraId="7231BF96" w14:textId="77777777" w:rsidTr="00840815">
        <w:tc>
          <w:tcPr>
            <w:cnfStyle w:val="001000000000" w:firstRow="0" w:lastRow="0" w:firstColumn="1" w:lastColumn="0" w:oddVBand="0" w:evenVBand="0" w:oddHBand="0" w:evenHBand="0" w:firstRowFirstColumn="0" w:firstRowLastColumn="0" w:lastRowFirstColumn="0" w:lastRowLastColumn="0"/>
            <w:tcW w:w="3135" w:type="dxa"/>
            <w:vAlign w:val="center"/>
            <w:hideMark/>
          </w:tcPr>
          <w:p w14:paraId="0C6FA25E" w14:textId="77777777" w:rsidR="00247B51" w:rsidRPr="008B5E0E" w:rsidRDefault="00247B51" w:rsidP="00840815">
            <w:pPr>
              <w:spacing w:before="150"/>
              <w:ind w:left="150"/>
              <w:rPr>
                <w:rFonts w:ascii="Sylfaen" w:eastAsia="Times New Roman" w:hAnsi="Sylfaen" w:cstheme="majorHAnsi"/>
                <w:b w:val="0"/>
                <w:color w:val="231F20"/>
                <w:szCs w:val="20"/>
                <w:lang w:val="ka-GE"/>
              </w:rPr>
            </w:pPr>
            <w:r w:rsidRPr="008B5E0E">
              <w:rPr>
                <w:rFonts w:ascii="Sylfaen" w:eastAsia="Times New Roman" w:hAnsi="Sylfaen" w:cstheme="majorHAnsi"/>
                <w:b w:val="0"/>
                <w:color w:val="231F20"/>
                <w:szCs w:val="20"/>
                <w:lang w:val="ka-GE"/>
              </w:rPr>
              <w:t>ლათინური ამერიკა</w:t>
            </w:r>
          </w:p>
        </w:tc>
        <w:tc>
          <w:tcPr>
            <w:tcW w:w="2086" w:type="dxa"/>
            <w:vAlign w:val="center"/>
            <w:hideMark/>
          </w:tcPr>
          <w:p w14:paraId="31B4B023"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1,746</w:t>
            </w:r>
          </w:p>
        </w:tc>
        <w:tc>
          <w:tcPr>
            <w:tcW w:w="2086" w:type="dxa"/>
            <w:vAlign w:val="center"/>
            <w:hideMark/>
          </w:tcPr>
          <w:p w14:paraId="7BD60D32"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1,319</w:t>
            </w:r>
          </w:p>
        </w:tc>
        <w:tc>
          <w:tcPr>
            <w:tcW w:w="2038" w:type="dxa"/>
            <w:vAlign w:val="center"/>
            <w:hideMark/>
          </w:tcPr>
          <w:p w14:paraId="5DC5393D"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469</w:t>
            </w:r>
          </w:p>
        </w:tc>
      </w:tr>
      <w:tr w:rsidR="00247B51" w:rsidRPr="008B5E0E" w14:paraId="36CD9E95" w14:textId="77777777" w:rsidTr="00840815">
        <w:tc>
          <w:tcPr>
            <w:cnfStyle w:val="001000000000" w:firstRow="0" w:lastRow="0" w:firstColumn="1" w:lastColumn="0" w:oddVBand="0" w:evenVBand="0" w:oddHBand="0" w:evenHBand="0" w:firstRowFirstColumn="0" w:firstRowLastColumn="0" w:lastRowFirstColumn="0" w:lastRowLastColumn="0"/>
            <w:tcW w:w="3135" w:type="dxa"/>
            <w:vAlign w:val="center"/>
            <w:hideMark/>
          </w:tcPr>
          <w:p w14:paraId="798FC2F1" w14:textId="77777777" w:rsidR="00247B51" w:rsidRPr="008B5E0E" w:rsidRDefault="00247B51" w:rsidP="00840815">
            <w:pPr>
              <w:spacing w:before="150"/>
              <w:ind w:left="150"/>
              <w:rPr>
                <w:rFonts w:ascii="Sylfaen" w:eastAsia="Times New Roman" w:hAnsi="Sylfaen" w:cstheme="majorHAnsi"/>
                <w:b w:val="0"/>
                <w:color w:val="231F20"/>
                <w:szCs w:val="20"/>
                <w:lang w:val="ka-GE"/>
              </w:rPr>
            </w:pPr>
            <w:r w:rsidRPr="008B5E0E">
              <w:rPr>
                <w:rFonts w:ascii="Sylfaen" w:eastAsia="Times New Roman" w:hAnsi="Sylfaen" w:cstheme="majorHAnsi"/>
                <w:b w:val="0"/>
                <w:color w:val="231F20"/>
                <w:szCs w:val="20"/>
                <w:lang w:val="ka-GE"/>
              </w:rPr>
              <w:t>შუა აღმოსავლეთი</w:t>
            </w:r>
          </w:p>
        </w:tc>
        <w:tc>
          <w:tcPr>
            <w:tcW w:w="2086" w:type="dxa"/>
            <w:vAlign w:val="center"/>
            <w:hideMark/>
          </w:tcPr>
          <w:p w14:paraId="1B3695A8"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1,404</w:t>
            </w:r>
          </w:p>
        </w:tc>
        <w:tc>
          <w:tcPr>
            <w:tcW w:w="2086" w:type="dxa"/>
            <w:vAlign w:val="center"/>
            <w:hideMark/>
          </w:tcPr>
          <w:p w14:paraId="18181C7C"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1,059</w:t>
            </w:r>
          </w:p>
        </w:tc>
        <w:tc>
          <w:tcPr>
            <w:tcW w:w="2038" w:type="dxa"/>
            <w:vAlign w:val="center"/>
            <w:hideMark/>
          </w:tcPr>
          <w:p w14:paraId="70097B57"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504</w:t>
            </w:r>
          </w:p>
        </w:tc>
      </w:tr>
      <w:tr w:rsidR="00247B51" w:rsidRPr="008B5E0E" w14:paraId="640B6EC1" w14:textId="77777777" w:rsidTr="00840815">
        <w:tc>
          <w:tcPr>
            <w:cnfStyle w:val="001000000000" w:firstRow="0" w:lastRow="0" w:firstColumn="1" w:lastColumn="0" w:oddVBand="0" w:evenVBand="0" w:oddHBand="0" w:evenHBand="0" w:firstRowFirstColumn="0" w:firstRowLastColumn="0" w:lastRowFirstColumn="0" w:lastRowLastColumn="0"/>
            <w:tcW w:w="3135" w:type="dxa"/>
            <w:vAlign w:val="center"/>
            <w:hideMark/>
          </w:tcPr>
          <w:p w14:paraId="09499C37" w14:textId="77777777" w:rsidR="00247B51" w:rsidRPr="008B5E0E" w:rsidRDefault="00247B51" w:rsidP="00840815">
            <w:pPr>
              <w:spacing w:before="150"/>
              <w:ind w:left="150"/>
              <w:rPr>
                <w:rFonts w:ascii="Sylfaen" w:eastAsia="Times New Roman" w:hAnsi="Sylfaen" w:cstheme="majorHAnsi"/>
                <w:b w:val="0"/>
                <w:color w:val="231F20"/>
                <w:szCs w:val="20"/>
                <w:lang w:val="ka-GE"/>
              </w:rPr>
            </w:pPr>
            <w:r w:rsidRPr="008B5E0E">
              <w:rPr>
                <w:rFonts w:ascii="Sylfaen" w:eastAsia="Times New Roman" w:hAnsi="Sylfaen" w:cstheme="majorHAnsi"/>
                <w:b w:val="0"/>
                <w:color w:val="231F20"/>
                <w:szCs w:val="20"/>
                <w:lang w:val="ka-GE"/>
              </w:rPr>
              <w:t>ჩრდილოეთ ამერიკა</w:t>
            </w:r>
          </w:p>
        </w:tc>
        <w:tc>
          <w:tcPr>
            <w:tcW w:w="2086" w:type="dxa"/>
            <w:vAlign w:val="center"/>
            <w:hideMark/>
          </w:tcPr>
          <w:p w14:paraId="67FA948A"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8,087</w:t>
            </w:r>
          </w:p>
        </w:tc>
        <w:tc>
          <w:tcPr>
            <w:tcW w:w="2086" w:type="dxa"/>
            <w:vAlign w:val="center"/>
            <w:hideMark/>
          </w:tcPr>
          <w:p w14:paraId="13215292"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4,588</w:t>
            </w:r>
          </w:p>
        </w:tc>
        <w:tc>
          <w:tcPr>
            <w:tcW w:w="2038" w:type="dxa"/>
            <w:vAlign w:val="center"/>
            <w:hideMark/>
          </w:tcPr>
          <w:p w14:paraId="006955C1"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color w:val="231F20"/>
                <w:szCs w:val="20"/>
                <w:lang w:val="ka-GE"/>
              </w:rPr>
            </w:pPr>
            <w:r w:rsidRPr="008B5E0E">
              <w:rPr>
                <w:rFonts w:ascii="Sylfaen" w:eastAsia="Times New Roman" w:hAnsi="Sylfaen" w:cstheme="majorHAnsi"/>
                <w:color w:val="231F20"/>
                <w:szCs w:val="20"/>
                <w:lang w:val="ka-GE"/>
              </w:rPr>
              <w:t>2,092</w:t>
            </w:r>
          </w:p>
        </w:tc>
      </w:tr>
      <w:tr w:rsidR="00247B51" w:rsidRPr="008B5E0E" w14:paraId="563CD7FF" w14:textId="77777777" w:rsidTr="00840815">
        <w:trPr>
          <w:trHeight w:val="275"/>
        </w:trPr>
        <w:tc>
          <w:tcPr>
            <w:cnfStyle w:val="001000000000" w:firstRow="0" w:lastRow="0" w:firstColumn="1" w:lastColumn="0" w:oddVBand="0" w:evenVBand="0" w:oddHBand="0" w:evenHBand="0" w:firstRowFirstColumn="0" w:firstRowLastColumn="0" w:lastRowFirstColumn="0" w:lastRowLastColumn="0"/>
            <w:tcW w:w="3135" w:type="dxa"/>
            <w:vAlign w:val="center"/>
            <w:hideMark/>
          </w:tcPr>
          <w:p w14:paraId="25A4D14F" w14:textId="77777777" w:rsidR="00247B51" w:rsidRPr="008B5E0E" w:rsidRDefault="00247B51" w:rsidP="00840815">
            <w:pPr>
              <w:spacing w:before="150"/>
              <w:ind w:left="150"/>
              <w:rPr>
                <w:rFonts w:ascii="Sylfaen" w:eastAsia="Times New Roman" w:hAnsi="Sylfaen" w:cstheme="majorHAnsi"/>
                <w:b w:val="0"/>
                <w:bCs w:val="0"/>
                <w:color w:val="231F20"/>
                <w:szCs w:val="20"/>
                <w:lang w:val="ka-GE"/>
              </w:rPr>
            </w:pPr>
            <w:r w:rsidRPr="008B5E0E">
              <w:rPr>
                <w:rFonts w:ascii="Sylfaen" w:eastAsia="Times New Roman" w:hAnsi="Sylfaen" w:cstheme="majorHAnsi"/>
                <w:b w:val="0"/>
                <w:color w:val="231F20"/>
                <w:szCs w:val="20"/>
                <w:lang w:val="ka-GE"/>
              </w:rPr>
              <w:t>სულ</w:t>
            </w:r>
          </w:p>
        </w:tc>
        <w:tc>
          <w:tcPr>
            <w:tcW w:w="2086" w:type="dxa"/>
            <w:vAlign w:val="center"/>
            <w:hideMark/>
          </w:tcPr>
          <w:p w14:paraId="3EFE9AD7"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bCs/>
                <w:color w:val="231F20"/>
                <w:szCs w:val="20"/>
                <w:lang w:val="ka-GE"/>
              </w:rPr>
            </w:pPr>
            <w:r w:rsidRPr="008B5E0E">
              <w:rPr>
                <w:rFonts w:ascii="Sylfaen" w:eastAsia="Times New Roman" w:hAnsi="Sylfaen" w:cstheme="majorHAnsi"/>
                <w:bCs/>
                <w:color w:val="231F20"/>
                <w:szCs w:val="20"/>
                <w:lang w:val="ka-GE"/>
              </w:rPr>
              <w:t>27,884</w:t>
            </w:r>
          </w:p>
        </w:tc>
        <w:tc>
          <w:tcPr>
            <w:tcW w:w="2086" w:type="dxa"/>
            <w:vAlign w:val="center"/>
            <w:hideMark/>
          </w:tcPr>
          <w:p w14:paraId="48870D76"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bCs/>
                <w:color w:val="231F20"/>
                <w:szCs w:val="20"/>
                <w:lang w:val="ka-GE"/>
              </w:rPr>
            </w:pPr>
            <w:r w:rsidRPr="008B5E0E">
              <w:rPr>
                <w:rFonts w:ascii="Sylfaen" w:eastAsia="Times New Roman" w:hAnsi="Sylfaen" w:cstheme="majorHAnsi"/>
                <w:bCs/>
                <w:color w:val="231F20"/>
                <w:szCs w:val="20"/>
                <w:lang w:val="ka-GE"/>
              </w:rPr>
              <w:t>18,414</w:t>
            </w:r>
          </w:p>
        </w:tc>
        <w:tc>
          <w:tcPr>
            <w:tcW w:w="2038" w:type="dxa"/>
            <w:vAlign w:val="center"/>
            <w:hideMark/>
          </w:tcPr>
          <w:p w14:paraId="001C3C2A" w14:textId="77777777" w:rsidR="00247B51" w:rsidRPr="008B5E0E" w:rsidRDefault="00247B51" w:rsidP="00840815">
            <w:pPr>
              <w:spacing w:before="150"/>
              <w:ind w:left="15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ajorHAnsi"/>
                <w:bCs/>
                <w:color w:val="231F20"/>
                <w:szCs w:val="20"/>
                <w:lang w:val="ka-GE"/>
              </w:rPr>
            </w:pPr>
            <w:r w:rsidRPr="008B5E0E">
              <w:rPr>
                <w:rFonts w:ascii="Sylfaen" w:eastAsia="Times New Roman" w:hAnsi="Sylfaen" w:cstheme="majorHAnsi"/>
                <w:bCs/>
                <w:color w:val="231F20"/>
                <w:szCs w:val="20"/>
                <w:lang w:val="ka-GE"/>
              </w:rPr>
              <w:t>9,816</w:t>
            </w:r>
          </w:p>
        </w:tc>
      </w:tr>
    </w:tbl>
    <w:p w14:paraId="77372914" w14:textId="77777777" w:rsidR="00247B51" w:rsidRPr="00702B30" w:rsidRDefault="00247B51" w:rsidP="00247B51">
      <w:pPr>
        <w:jc w:val="both"/>
        <w:rPr>
          <w:rFonts w:ascii="Sylfaen" w:hAnsi="Sylfaen" w:cstheme="majorHAnsi"/>
          <w:sz w:val="20"/>
          <w:szCs w:val="20"/>
          <w:lang w:val="ka-GE"/>
        </w:rPr>
      </w:pPr>
    </w:p>
    <w:p w14:paraId="1A2FCB85" w14:textId="77777777" w:rsidR="00247B51" w:rsidRPr="00702B30" w:rsidRDefault="00247B51" w:rsidP="00247B51">
      <w:pPr>
        <w:jc w:val="both"/>
        <w:rPr>
          <w:rFonts w:ascii="Sylfaen" w:hAnsi="Sylfaen" w:cstheme="majorHAnsi"/>
          <w:sz w:val="20"/>
          <w:szCs w:val="20"/>
          <w:lang w:val="ka-GE"/>
        </w:rPr>
      </w:pPr>
      <w:r w:rsidRPr="00702B30">
        <w:rPr>
          <w:rFonts w:ascii="Sylfaen" w:hAnsi="Sylfaen" w:cstheme="majorHAnsi"/>
          <w:sz w:val="20"/>
          <w:szCs w:val="20"/>
          <w:lang w:val="ka-GE"/>
        </w:rPr>
        <w:t>წყარო:  Oliver Wyman Global Fleet and MRO Market Forecast, 2020-2030</w:t>
      </w:r>
    </w:p>
    <w:p w14:paraId="369F6C7B" w14:textId="77777777" w:rsidR="00247B51" w:rsidRPr="00702B30" w:rsidRDefault="00247B51" w:rsidP="00247B51">
      <w:pPr>
        <w:spacing w:line="264" w:lineRule="auto"/>
        <w:jc w:val="both"/>
        <w:rPr>
          <w:rFonts w:ascii="Sylfaen" w:hAnsi="Sylfaen"/>
          <w:lang w:val="ka-GE"/>
        </w:rPr>
      </w:pPr>
    </w:p>
    <w:p w14:paraId="1D11893F"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მსოფლიოს ყველა რეგიონში, ჩინეთის გარდა, MRO ხარჯების შემცირება 40%-ით ან უფრო მეტად არის მოსალოდნელი. ანალოგიურად, საჰაერო ხომალდის ძრავის MRO ბაზარზე 2020 წელს მკვეთრი რეცესია არის ნავარაუდევი. ამაზე ის ფაქტიც მეტყველებს რომ 2020 წელს, ბაზრის მოცულობა დაახლოებით 23 მილიარდ აშშ დოლარამდე იქნება, რაც პანდემიამდე არსებულ საპროგნოზო მაჩვენებლებთან შედარებით დაახლოებით ორჯერ ნაკლებია.</w:t>
      </w:r>
    </w:p>
    <w:p w14:paraId="44CAF234" w14:textId="77777777" w:rsidR="00247B51" w:rsidRPr="00702B30" w:rsidRDefault="00247B51" w:rsidP="00247B51">
      <w:pPr>
        <w:spacing w:line="264" w:lineRule="auto"/>
        <w:jc w:val="both"/>
        <w:rPr>
          <w:rFonts w:ascii="Sylfaen" w:hAnsi="Sylfaen"/>
          <w:lang w:val="ka-GE"/>
        </w:rPr>
      </w:pPr>
    </w:p>
    <w:p w14:paraId="38BA9733" w14:textId="54EE2F8E" w:rsidR="00247B51" w:rsidRDefault="00247B51" w:rsidP="00247B51">
      <w:pPr>
        <w:spacing w:line="264" w:lineRule="auto"/>
        <w:jc w:val="both"/>
        <w:rPr>
          <w:rFonts w:ascii="Sylfaen" w:hAnsi="Sylfaen"/>
          <w:color w:val="000000" w:themeColor="text1"/>
          <w:lang w:val="ka-GE"/>
        </w:rPr>
      </w:pPr>
      <w:r w:rsidRPr="00702B30">
        <w:rPr>
          <w:rFonts w:ascii="Sylfaen" w:hAnsi="Sylfaen"/>
          <w:lang w:val="ka-GE"/>
        </w:rPr>
        <w:lastRenderedPageBreak/>
        <w:t xml:space="preserve">2020 </w:t>
      </w:r>
      <w:r w:rsidRPr="00840815">
        <w:rPr>
          <w:rFonts w:ascii="Sylfaen" w:hAnsi="Sylfaen"/>
          <w:color w:val="000000" w:themeColor="text1"/>
          <w:lang w:val="ka-GE"/>
        </w:rPr>
        <w:t>წლის MRO დანახარჯები მილიარდ აშშ დოლარში კომპონენტების მიხედვით მოცემულია დიაგრამაში#</w:t>
      </w:r>
      <w:r w:rsidR="00840815" w:rsidRPr="00840815">
        <w:rPr>
          <w:rFonts w:ascii="Sylfaen" w:hAnsi="Sylfaen"/>
          <w:color w:val="000000" w:themeColor="text1"/>
          <w:lang w:val="ka-GE"/>
        </w:rPr>
        <w:t>25</w:t>
      </w:r>
      <w:r w:rsidR="00840815">
        <w:rPr>
          <w:rFonts w:ascii="Sylfaen" w:hAnsi="Sylfaen"/>
          <w:color w:val="000000" w:themeColor="text1"/>
          <w:lang w:val="ka-GE"/>
        </w:rPr>
        <w:t>.</w:t>
      </w:r>
    </w:p>
    <w:p w14:paraId="50A335A0" w14:textId="77777777" w:rsidR="00840815" w:rsidRPr="00840815" w:rsidRDefault="00840815" w:rsidP="00247B51">
      <w:pPr>
        <w:spacing w:line="264" w:lineRule="auto"/>
        <w:jc w:val="both"/>
        <w:rPr>
          <w:rFonts w:ascii="Sylfaen" w:hAnsi="Sylfaen"/>
          <w:color w:val="000000" w:themeColor="text1"/>
          <w:lang w:val="ka-GE"/>
        </w:rPr>
      </w:pPr>
    </w:p>
    <w:p w14:paraId="69473EFD" w14:textId="3297BDCE" w:rsidR="00247B51" w:rsidRDefault="00840815" w:rsidP="00247B51">
      <w:pPr>
        <w:spacing w:line="264" w:lineRule="auto"/>
        <w:jc w:val="both"/>
        <w:rPr>
          <w:rFonts w:ascii="Sylfaen" w:hAnsi="Sylfaen"/>
          <w:lang w:val="ka-GE"/>
        </w:rPr>
      </w:pPr>
      <w:r w:rsidRPr="00840815">
        <w:rPr>
          <w:rFonts w:ascii="Sylfaen" w:hAnsi="Sylfaen"/>
          <w:color w:val="000000" w:themeColor="text1"/>
          <w:sz w:val="20"/>
          <w:lang w:val="ka-GE"/>
        </w:rPr>
        <w:t>დიაგრამა#25</w:t>
      </w:r>
      <w:r w:rsidR="00247B51">
        <w:rPr>
          <w:noProof/>
        </w:rPr>
        <w:drawing>
          <wp:anchor distT="0" distB="0" distL="114300" distR="114300" simplePos="0" relativeHeight="251809792" behindDoc="0" locked="0" layoutInCell="1" allowOverlap="1" wp14:anchorId="1806F8B0" wp14:editId="5E7F3048">
            <wp:simplePos x="0" y="0"/>
            <wp:positionH relativeFrom="column">
              <wp:posOffset>-2408</wp:posOffset>
            </wp:positionH>
            <wp:positionV relativeFrom="paragraph">
              <wp:posOffset>206303</wp:posOffset>
            </wp:positionV>
            <wp:extent cx="6029864" cy="2087245"/>
            <wp:effectExtent l="0" t="0" r="0" b="8255"/>
            <wp:wrapNone/>
            <wp:docPr id="163" name="Chart 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margin">
              <wp14:pctWidth>0</wp14:pctWidth>
            </wp14:sizeRelH>
            <wp14:sizeRelV relativeFrom="margin">
              <wp14:pctHeight>0</wp14:pctHeight>
            </wp14:sizeRelV>
          </wp:anchor>
        </w:drawing>
      </w:r>
      <w:r>
        <w:rPr>
          <w:rFonts w:ascii="Sylfaen" w:hAnsi="Sylfaen"/>
          <w:color w:val="000000" w:themeColor="text1"/>
          <w:sz w:val="20"/>
          <w:lang w:val="ka-GE"/>
        </w:rPr>
        <w:t>:</w:t>
      </w:r>
    </w:p>
    <w:p w14:paraId="6D486A57" w14:textId="77777777" w:rsidR="00247B51" w:rsidRDefault="00247B51" w:rsidP="00247B51">
      <w:pPr>
        <w:spacing w:line="264" w:lineRule="auto"/>
        <w:jc w:val="both"/>
        <w:rPr>
          <w:rFonts w:ascii="Sylfaen" w:hAnsi="Sylfaen"/>
          <w:lang w:val="ka-GE"/>
        </w:rPr>
      </w:pPr>
    </w:p>
    <w:p w14:paraId="0E24842B" w14:textId="77777777" w:rsidR="00247B51" w:rsidRDefault="00247B51" w:rsidP="00247B51">
      <w:pPr>
        <w:spacing w:line="264" w:lineRule="auto"/>
        <w:jc w:val="both"/>
        <w:rPr>
          <w:rFonts w:ascii="Sylfaen" w:hAnsi="Sylfaen"/>
          <w:lang w:val="ka-GE"/>
        </w:rPr>
      </w:pPr>
    </w:p>
    <w:p w14:paraId="29EF2324" w14:textId="77777777" w:rsidR="00247B51" w:rsidRDefault="00247B51" w:rsidP="00247B51">
      <w:pPr>
        <w:spacing w:line="264" w:lineRule="auto"/>
        <w:jc w:val="both"/>
        <w:rPr>
          <w:rFonts w:ascii="Sylfaen" w:hAnsi="Sylfaen"/>
          <w:lang w:val="ka-GE"/>
        </w:rPr>
      </w:pPr>
    </w:p>
    <w:p w14:paraId="5623D46C" w14:textId="77777777" w:rsidR="00247B51" w:rsidRDefault="00247B51" w:rsidP="00247B51">
      <w:pPr>
        <w:spacing w:line="264" w:lineRule="auto"/>
        <w:jc w:val="both"/>
        <w:rPr>
          <w:rFonts w:ascii="Sylfaen" w:hAnsi="Sylfaen"/>
          <w:lang w:val="ka-GE"/>
        </w:rPr>
      </w:pPr>
    </w:p>
    <w:p w14:paraId="379923DA" w14:textId="77777777" w:rsidR="00247B51" w:rsidRDefault="00247B51" w:rsidP="00247B51">
      <w:pPr>
        <w:spacing w:line="264" w:lineRule="auto"/>
        <w:jc w:val="both"/>
        <w:rPr>
          <w:rFonts w:ascii="Sylfaen" w:hAnsi="Sylfaen"/>
          <w:lang w:val="ka-GE"/>
        </w:rPr>
      </w:pPr>
    </w:p>
    <w:p w14:paraId="09013C43" w14:textId="77777777" w:rsidR="00247B51" w:rsidRDefault="00247B51" w:rsidP="00247B51">
      <w:pPr>
        <w:spacing w:line="264" w:lineRule="auto"/>
        <w:jc w:val="both"/>
        <w:rPr>
          <w:rFonts w:ascii="Sylfaen" w:hAnsi="Sylfaen"/>
          <w:lang w:val="ka-GE"/>
        </w:rPr>
      </w:pPr>
    </w:p>
    <w:p w14:paraId="0F71968F" w14:textId="77777777" w:rsidR="00247B51" w:rsidRDefault="00247B51" w:rsidP="00247B51">
      <w:pPr>
        <w:spacing w:line="264" w:lineRule="auto"/>
        <w:jc w:val="both"/>
        <w:rPr>
          <w:rFonts w:ascii="Sylfaen" w:hAnsi="Sylfaen"/>
          <w:lang w:val="ka-GE"/>
        </w:rPr>
      </w:pPr>
    </w:p>
    <w:p w14:paraId="13A9929E" w14:textId="77777777" w:rsidR="00247B51" w:rsidRDefault="00247B51" w:rsidP="00247B51">
      <w:pPr>
        <w:spacing w:line="264" w:lineRule="auto"/>
        <w:jc w:val="both"/>
        <w:rPr>
          <w:rFonts w:ascii="Sylfaen" w:hAnsi="Sylfaen"/>
          <w:lang w:val="ka-GE"/>
        </w:rPr>
      </w:pPr>
    </w:p>
    <w:p w14:paraId="6B6A6062" w14:textId="77777777" w:rsidR="00247B51" w:rsidRDefault="00247B51" w:rsidP="00247B51">
      <w:pPr>
        <w:spacing w:line="264" w:lineRule="auto"/>
        <w:jc w:val="both"/>
        <w:rPr>
          <w:rFonts w:ascii="Sylfaen" w:hAnsi="Sylfaen"/>
          <w:lang w:val="ka-GE"/>
        </w:rPr>
      </w:pPr>
    </w:p>
    <w:p w14:paraId="6B007726" w14:textId="77777777" w:rsidR="00247B51" w:rsidRDefault="00247B51" w:rsidP="00247B51">
      <w:pPr>
        <w:spacing w:line="264" w:lineRule="auto"/>
        <w:jc w:val="both"/>
        <w:rPr>
          <w:rFonts w:ascii="Sylfaen" w:hAnsi="Sylfaen"/>
          <w:lang w:val="ka-GE"/>
        </w:rPr>
      </w:pPr>
    </w:p>
    <w:p w14:paraId="0BE7EE36" w14:textId="77777777" w:rsidR="00247B51" w:rsidRDefault="00247B51" w:rsidP="00247B51">
      <w:pPr>
        <w:spacing w:line="264" w:lineRule="auto"/>
        <w:jc w:val="both"/>
        <w:rPr>
          <w:rFonts w:ascii="Sylfaen" w:hAnsi="Sylfaen"/>
          <w:lang w:val="ka-GE"/>
        </w:rPr>
      </w:pPr>
    </w:p>
    <w:p w14:paraId="5BAA3567" w14:textId="77777777" w:rsidR="00247B51" w:rsidRPr="00840815" w:rsidRDefault="00247B51" w:rsidP="00247B51">
      <w:pPr>
        <w:spacing w:line="264" w:lineRule="auto"/>
        <w:jc w:val="both"/>
        <w:rPr>
          <w:rFonts w:ascii="Sylfaen" w:hAnsi="Sylfaen"/>
          <w:i/>
          <w:sz w:val="20"/>
          <w:lang w:val="ka-GE"/>
        </w:rPr>
      </w:pPr>
      <w:r w:rsidRPr="00840815">
        <w:rPr>
          <w:rFonts w:ascii="Sylfaen" w:hAnsi="Sylfaen"/>
          <w:i/>
          <w:sz w:val="20"/>
          <w:lang w:val="ka-GE"/>
        </w:rPr>
        <w:t>წყარო: Oliver Wyman Analysis 2020</w:t>
      </w:r>
    </w:p>
    <w:p w14:paraId="2BCF9B91" w14:textId="77777777" w:rsidR="00247B51" w:rsidRPr="00702B30" w:rsidRDefault="00247B51" w:rsidP="00247B51">
      <w:pPr>
        <w:spacing w:line="264" w:lineRule="auto"/>
        <w:jc w:val="both"/>
        <w:rPr>
          <w:rFonts w:ascii="Sylfaen" w:hAnsi="Sylfaen"/>
          <w:lang w:val="ka-GE"/>
        </w:rPr>
      </w:pPr>
    </w:p>
    <w:p w14:paraId="568FD9C6"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მართალია კორონავირუსმა მნიშვნელოვნად დააზარალა საავიაციო ინდუსტრია, თუმცა ასევე გაჩნდა ახალი შესაძლებლობებიც. MRO სერვისის მიმწოდებლებისთვის კრიტიკულად მნიშვნელოვანი გახდა საექსპლუატაციო ნაწილების (used serviceable materials)  მეორად ბაზარზე ნაწილების საიმედო მომწოდებლების უზრუნველყოფა. მეორადი ნაწილების სტაბილურ წყაროზე წვდომა, რომელიც ახალ კომპონენტებთან შედარებით ნაკლებად ძვირია, MRO პროვაიდერებს უპირატესობას მისცემს მას შემდეგ, რაც საჰაერო მოგზაურობაზე მოთხოვნა კვლავ დღის წესრიგში დაბრუნდება და ავიაკომპანიები ეცდებიან შეამცირონ საოპერაციო ხარჯები. მკვეთრი შემცირების მიუხედავად, ექსპერტები MRO სერვისებში ინვესტირების ძირითად მამოძრავებელ ფაქტორებს გამოყოფენ (Deloitte, 2020).</w:t>
      </w:r>
    </w:p>
    <w:p w14:paraId="67A2616F" w14:textId="77777777" w:rsidR="00247B51" w:rsidRPr="00702B30" w:rsidRDefault="00247B51" w:rsidP="00247B51">
      <w:pPr>
        <w:spacing w:line="264" w:lineRule="auto"/>
        <w:jc w:val="both"/>
        <w:rPr>
          <w:rFonts w:ascii="Sylfaen" w:hAnsi="Sylfaen"/>
          <w:lang w:val="ka-GE"/>
        </w:rPr>
      </w:pPr>
    </w:p>
    <w:p w14:paraId="5B80DDBA"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მოკლევადიან პერიოდში ახალი გაყიდვები შეიძლება შემცირდეს COVID-19–თან დაკავშირებული ეკონომიკური კრიზისის გამო, თუმცა MRO–ზე მოთხოვნა, განპირობებული იქნება არსებული თვითმფრინავების ფლოტისა და თავდაცვითი აღჭურვილობის მოვლა-მომსახურებით. გრძელვადიან პერიოდში კომერციული თვითმფრინავების ბაზარი, სავარაუდოდ აღდგება და მომდევნო ათწლეულის განმავლობაში MRO მომსახურებაზე მოთხოვნის სტაბილურ ზრდას გამოიწვევს. ასევე, ნავარაუდევია ავიაკომპანიის მომხმარებლების მიერ ინვესტიციების ჩადება შიდა MRO სერვისების მოწყობაში. მიუხედავად არსებული კრიზისისა, MRO ბაზრის გამოწვევების შესაძლებლობად გარდაქმნის პერსპექტივებიც გამოჩნდა, კერძოდ, MRO სერვისის მომწოდებლები და ორიგინალი აღჭურვილობის მწარმოებლები (OEM) გეგმავენ თანამშრომლობას და პარტნიორობას მცირე, რეგიონულ კონკურენტებთან მათი ბიზნესის გაფართოების მიზნით.</w:t>
      </w:r>
    </w:p>
    <w:p w14:paraId="79C712D1" w14:textId="77777777" w:rsidR="00247B51" w:rsidRDefault="00247B51" w:rsidP="00247B51">
      <w:pPr>
        <w:spacing w:line="264" w:lineRule="auto"/>
        <w:jc w:val="both"/>
        <w:rPr>
          <w:rFonts w:ascii="Sylfaen" w:hAnsi="Sylfaen"/>
          <w:lang w:val="ka-GE"/>
        </w:rPr>
      </w:pPr>
    </w:p>
    <w:p w14:paraId="6529CB7E"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განვითარებადი საბაზრო ეკონომიკის ქვეყნების საავიაციო ინდუსტრია იზრდება უფრო მაღალი ტემპით, ვიდრე განვითარებული ქვეყნების საავიაციო ინდუსტრიები. შესაბამისად, MRO კლასტერები გადადიან განვითარებადი ბაზრებისკენ და პროგნოზის მიხედვით, მომდევნო ათწლეულის განმავლობაში, MRO სერვისების მიწოდება სწრაფად გაიზრდება აღნიშნულ ქვეყნებში.</w:t>
      </w:r>
      <w:r>
        <w:rPr>
          <w:rFonts w:ascii="Sylfaen" w:hAnsi="Sylfaen"/>
          <w:lang w:val="ka-GE"/>
        </w:rPr>
        <w:t xml:space="preserve"> </w:t>
      </w:r>
      <w:r w:rsidRPr="00702B30">
        <w:rPr>
          <w:rFonts w:ascii="Sylfaen" w:hAnsi="Sylfaen"/>
          <w:lang w:val="ka-GE"/>
        </w:rPr>
        <w:t>ეს ფაქტორი წარმოადგენს უნიკალურ შესაძლებლობას საქართველოსთვის, რათა განავითაროს MRO სერვისები და მოემსახუროს მზარდ MRO ბაზარებს, როგორებიცაა ახლო აღმოსავლეთი და დსთ-ს ქვეყნები.</w:t>
      </w:r>
      <w:r>
        <w:rPr>
          <w:rFonts w:ascii="Sylfaen" w:hAnsi="Sylfaen"/>
          <w:lang w:val="ka-GE"/>
        </w:rPr>
        <w:t xml:space="preserve"> </w:t>
      </w:r>
      <w:r w:rsidRPr="00702B30">
        <w:rPr>
          <w:rFonts w:ascii="Sylfaen" w:hAnsi="Sylfaen"/>
          <w:lang w:val="ka-GE"/>
        </w:rPr>
        <w:t xml:space="preserve">მზარდია, საქართველოს საავიაციო ინდუსტრიაც - პანდემიის </w:t>
      </w:r>
      <w:r w:rsidRPr="00702B30">
        <w:rPr>
          <w:rFonts w:ascii="Sylfaen" w:hAnsi="Sylfaen"/>
          <w:lang w:val="ka-GE"/>
        </w:rPr>
        <w:lastRenderedPageBreak/>
        <w:t xml:space="preserve">დაწყებამდე, საქართველოში საავიაციო ბაზარი რეგიონში ზრდის ყველაზე მაღალი მაჩვენებლით გამოირჩეოდა, კერძოდ, 2015-2019 წლებში მგზავრთა ზრდის ტემპმა 22% შეადგინა. </w:t>
      </w:r>
    </w:p>
    <w:p w14:paraId="0F708C73" w14:textId="77777777" w:rsidR="00247B51" w:rsidRPr="00702B30" w:rsidRDefault="00247B51" w:rsidP="00247B51">
      <w:pPr>
        <w:spacing w:line="264" w:lineRule="auto"/>
        <w:jc w:val="both"/>
        <w:rPr>
          <w:rFonts w:ascii="Sylfaen" w:hAnsi="Sylfaen"/>
          <w:lang w:val="ka-GE"/>
        </w:rPr>
      </w:pPr>
    </w:p>
    <w:p w14:paraId="6BC8CBED"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ამასთან, საქართველოში არსებულ MRO ცენტრს საშუალება ექნება უფრო კონკურენტულ ფასად შესთავაზოს სერვისი ევროპულ თვითმფრინავებს, ვიდრე ამას ევროპის ქვეყნები სთავაზობენ. მართალია აზიაში MRO სერვისი შედარებით იაფია, თუმცა, საფრენი მანძილი გრძელია და ჯამში, ძვირი ჯდება მომსახურება. </w:t>
      </w:r>
    </w:p>
    <w:p w14:paraId="11442D20" w14:textId="77777777" w:rsidR="00247B51" w:rsidRPr="00702B30" w:rsidRDefault="00247B51" w:rsidP="00247B51">
      <w:pPr>
        <w:spacing w:line="264" w:lineRule="auto"/>
        <w:jc w:val="both"/>
        <w:rPr>
          <w:rFonts w:ascii="Sylfaen" w:hAnsi="Sylfaen"/>
          <w:lang w:val="ka-GE"/>
        </w:rPr>
      </w:pPr>
    </w:p>
    <w:p w14:paraId="7F83D8FF"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ამ ფონზე საქართველოს უპირატესობებს წარმოადგენს კონკურენტულ ფასად ხელმისაწვდომი სამუშაო ძალა, დაბალი გადასახადები, მარტივი პროცედურები და შესაბამისად, იაფი მომსახურება. აღნიშნული კიდევ უფრო მნიშვნელოვანი გახდება პოსტ-პანდემიურ პერიოდში, რადგან საავიაციო ბიზნესის დღის წესრიგში დადგება საოპერაციო ხარჯების მაქსიმალურად შემცირება და ინდუსტრიის ხელახლა ამუშავება.</w:t>
      </w:r>
    </w:p>
    <w:p w14:paraId="0028AD92" w14:textId="77777777" w:rsidR="00247B51" w:rsidRPr="00702B30" w:rsidRDefault="00247B51" w:rsidP="00247B51">
      <w:pPr>
        <w:spacing w:line="264" w:lineRule="auto"/>
        <w:jc w:val="both"/>
        <w:rPr>
          <w:rFonts w:ascii="Sylfaen" w:hAnsi="Sylfaen"/>
          <w:lang w:val="ka-GE"/>
        </w:rPr>
      </w:pPr>
    </w:p>
    <w:p w14:paraId="33976220"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საქართველოს ოპტიმალური ადგილმდებარეობა აქვს MRO ცენტრისთვის, რადგან მას შეუძლია პასუხი გასცეს იმ გამოწვევებს, რომლებსაც აწყდებიან სერვისის მიმწოდებლები, კერძოდ, ევროპაში MRO მომსახურების სიძვირე და აზიამდე ფრენის ხანგრძლივობა. ამასთან, ინვესტორებს შესთავაზოს წვდომა (2-4 საათიანი ფრენა) აღმოსავლეთ ევროპის, დსთ-ს და ახლო აღმოსავლეთის რეგიონის ქვეყნებთან.</w:t>
      </w:r>
    </w:p>
    <w:p w14:paraId="519C4649" w14:textId="77777777" w:rsidR="00247B51" w:rsidRPr="00702B30" w:rsidRDefault="00247B51" w:rsidP="00247B51">
      <w:pPr>
        <w:spacing w:line="264" w:lineRule="auto"/>
        <w:jc w:val="both"/>
        <w:rPr>
          <w:rFonts w:ascii="Sylfaen" w:hAnsi="Sylfaen"/>
          <w:lang w:val="ka-GE"/>
        </w:rPr>
      </w:pPr>
    </w:p>
    <w:p w14:paraId="73412C84"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საავიაციო ნაწილების წარმოების და </w:t>
      </w:r>
      <w:r w:rsidRPr="0085778C">
        <w:rPr>
          <w:rFonts w:ascii="Sylfaen" w:hAnsi="Sylfaen"/>
          <w:lang w:val="ka-GE"/>
        </w:rPr>
        <w:t xml:space="preserve">MRO </w:t>
      </w:r>
      <w:r w:rsidRPr="00702B30">
        <w:rPr>
          <w:rFonts w:ascii="Sylfaen" w:hAnsi="Sylfaen"/>
          <w:lang w:val="ka-GE"/>
        </w:rPr>
        <w:t>პოტენციალი</w:t>
      </w:r>
      <w:r w:rsidRPr="00702B30">
        <w:rPr>
          <w:rFonts w:ascii="Sylfaen" w:hAnsi="Sylfaen"/>
          <w:szCs w:val="22"/>
          <w:lang w:val="ka-GE"/>
        </w:rPr>
        <w:t xml:space="preserve"> საქართველოში განპირობებულია შემდეგი კონკურენტული უპირატესობებითა და ტენდენციებით: </w:t>
      </w:r>
    </w:p>
    <w:p w14:paraId="2655C787" w14:textId="77777777" w:rsidR="00247B51" w:rsidRPr="00702B30" w:rsidRDefault="00247B51" w:rsidP="00247B51">
      <w:pPr>
        <w:pStyle w:val="ListParagraph"/>
        <w:numPr>
          <w:ilvl w:val="0"/>
          <w:numId w:val="10"/>
        </w:numPr>
        <w:spacing w:line="264" w:lineRule="auto"/>
        <w:contextualSpacing w:val="0"/>
        <w:jc w:val="both"/>
        <w:rPr>
          <w:rFonts w:ascii="Sylfaen" w:hAnsi="Sylfaen"/>
          <w:lang w:val="ka-GE"/>
        </w:rPr>
      </w:pPr>
      <w:r w:rsidRPr="00702B30">
        <w:rPr>
          <w:rFonts w:ascii="Sylfaen" w:hAnsi="Sylfaen" w:cs="Sylfaen"/>
          <w:lang w:val="ka-GE"/>
        </w:rPr>
        <w:t>საქართველოს</w:t>
      </w:r>
      <w:r w:rsidRPr="00702B30">
        <w:rPr>
          <w:rFonts w:ascii="Sylfaen" w:hAnsi="Sylfaen"/>
          <w:lang w:val="ka-GE"/>
        </w:rPr>
        <w:t xml:space="preserve"> აქვს თავისუფალი ვაჭრობის შეთანხმებები იმ დიდ ბაზრებთან (ქვეყნებთან), სადაც ხდება საბოლოო პროდუქტის აწყობა/დამზადება; </w:t>
      </w:r>
    </w:p>
    <w:p w14:paraId="43D45E62" w14:textId="77777777" w:rsidR="00247B51" w:rsidRPr="00702B30" w:rsidRDefault="00247B51" w:rsidP="00247B51">
      <w:pPr>
        <w:pStyle w:val="ListParagraph"/>
        <w:numPr>
          <w:ilvl w:val="0"/>
          <w:numId w:val="10"/>
        </w:numPr>
        <w:spacing w:line="264" w:lineRule="auto"/>
        <w:contextualSpacing w:val="0"/>
        <w:jc w:val="both"/>
        <w:rPr>
          <w:rFonts w:ascii="Sylfaen" w:hAnsi="Sylfaen"/>
          <w:lang w:val="ka-GE"/>
        </w:rPr>
      </w:pPr>
      <w:r w:rsidRPr="00702B30">
        <w:rPr>
          <w:rFonts w:ascii="Sylfaen" w:hAnsi="Sylfaen"/>
          <w:lang w:val="ka-GE"/>
        </w:rPr>
        <w:t>ქვეყანა საერთაშორისო კომპანიებს სთავაზობს კონკურენტული ფასის კვალიფიციურ სამუშაო ძალას;</w:t>
      </w:r>
    </w:p>
    <w:p w14:paraId="4535B55C" w14:textId="77777777" w:rsidR="00247B51" w:rsidRPr="00702B30" w:rsidRDefault="00247B51" w:rsidP="00247B51">
      <w:pPr>
        <w:pStyle w:val="ListParagraph"/>
        <w:numPr>
          <w:ilvl w:val="0"/>
          <w:numId w:val="10"/>
        </w:numPr>
        <w:spacing w:line="264" w:lineRule="auto"/>
        <w:contextualSpacing w:val="0"/>
        <w:jc w:val="both"/>
        <w:rPr>
          <w:rFonts w:ascii="Sylfaen" w:hAnsi="Sylfaen"/>
          <w:lang w:val="ka-GE"/>
        </w:rPr>
      </w:pPr>
      <w:r w:rsidRPr="00702B30">
        <w:rPr>
          <w:rFonts w:ascii="Sylfaen" w:hAnsi="Sylfaen" w:cs="Sylfaen"/>
          <w:lang w:val="ka-GE"/>
        </w:rPr>
        <w:t>ცენტრალური</w:t>
      </w:r>
      <w:r w:rsidRPr="00702B30">
        <w:rPr>
          <w:rFonts w:ascii="Sylfaen" w:hAnsi="Sylfaen"/>
          <w:lang w:val="ka-GE"/>
        </w:rPr>
        <w:t xml:space="preserve"> და აღმოსავლეთ ევროპის ქვეყნებში სამუშაო ძალის ხელფასების ზრდის გამო, აღნიშნულ სექტორებში მოღვაწე მწარმოებელი კომპანიები იცვლიან ლოკაციებს და ინვესტიციების განსახორციელებლად არჩევენ ახალ ქვეყნებს;</w:t>
      </w:r>
    </w:p>
    <w:p w14:paraId="387B6982" w14:textId="77777777" w:rsidR="00247B51" w:rsidRPr="00702B30" w:rsidRDefault="00247B51" w:rsidP="00247B51">
      <w:pPr>
        <w:pStyle w:val="ListParagraph"/>
        <w:numPr>
          <w:ilvl w:val="0"/>
          <w:numId w:val="10"/>
        </w:numPr>
        <w:spacing w:line="264" w:lineRule="auto"/>
        <w:contextualSpacing w:val="0"/>
        <w:jc w:val="both"/>
        <w:rPr>
          <w:rFonts w:ascii="Sylfaen" w:hAnsi="Sylfaen"/>
          <w:szCs w:val="22"/>
          <w:lang w:val="ka-GE"/>
        </w:rPr>
      </w:pPr>
      <w:r w:rsidRPr="00702B30">
        <w:rPr>
          <w:rFonts w:ascii="Sylfaen" w:hAnsi="Sylfaen" w:cs="Sylfaen"/>
          <w:szCs w:val="22"/>
          <w:lang w:val="ka-GE"/>
        </w:rPr>
        <w:t>ელექტროენერგ</w:t>
      </w:r>
      <w:r w:rsidRPr="00702B30">
        <w:rPr>
          <w:rFonts w:ascii="Sylfaen" w:hAnsi="Sylfaen"/>
          <w:szCs w:val="22"/>
          <w:lang w:val="ka-GE"/>
        </w:rPr>
        <w:t>იის ხარჯი შეადგენს 0.07 აშშ დოლარს  ინდუსტრიული მიზნებისათვის, რაც კონკურენტ ქვეყნებთან შედარებით საკმაოდ დაბალი მაჩვენებელია;</w:t>
      </w:r>
    </w:p>
    <w:p w14:paraId="718B66F5" w14:textId="77777777" w:rsidR="00247B51" w:rsidRPr="00702B30" w:rsidRDefault="00247B51" w:rsidP="00247B51">
      <w:pPr>
        <w:pStyle w:val="ListParagraph"/>
        <w:numPr>
          <w:ilvl w:val="0"/>
          <w:numId w:val="10"/>
        </w:numPr>
        <w:spacing w:line="264" w:lineRule="auto"/>
        <w:contextualSpacing w:val="0"/>
        <w:jc w:val="both"/>
        <w:rPr>
          <w:rFonts w:ascii="Sylfaen" w:hAnsi="Sylfaen"/>
          <w:szCs w:val="22"/>
          <w:lang w:val="ka-GE"/>
        </w:rPr>
      </w:pPr>
      <w:r w:rsidRPr="00702B30">
        <w:rPr>
          <w:rFonts w:ascii="Sylfaen" w:hAnsi="Sylfaen"/>
          <w:szCs w:val="22"/>
          <w:lang w:val="ka-GE"/>
        </w:rPr>
        <w:t>საქართველოს აქვს ლიბერალური საგადასახადო გარემო და ქვეყანაში მოქმედებს  საგადასახადო მოდელი, რომლის მიხედვითაც გაუნაწილებელი მოგება გათავისუფლებულია მოგების გადასახადისაგან. ამასთან, საქართველოს აქვს ოთხი თავისუფალი ინდუსტრიული ზონა. თავისუფალ ინდუსტრიულ ზონაში განთავსებული საწარმო საექსპორტო პროდუქციის წარმოების შემთხვევაში გათავისუფლებულია გადასახადებისგან.</w:t>
      </w:r>
    </w:p>
    <w:p w14:paraId="0BF9B0D4" w14:textId="77777777" w:rsidR="00247B51" w:rsidRPr="00702B30" w:rsidRDefault="00247B51" w:rsidP="00247B51">
      <w:pPr>
        <w:spacing w:line="264" w:lineRule="auto"/>
        <w:jc w:val="both"/>
        <w:rPr>
          <w:rFonts w:ascii="Sylfaen" w:hAnsi="Sylfaen"/>
          <w:lang w:val="ka-GE"/>
        </w:rPr>
      </w:pPr>
    </w:p>
    <w:p w14:paraId="0501772E" w14:textId="77777777" w:rsidR="00247B51" w:rsidRPr="00702B30" w:rsidRDefault="00247B51" w:rsidP="00247B51">
      <w:pPr>
        <w:spacing w:line="264" w:lineRule="auto"/>
        <w:jc w:val="both"/>
        <w:rPr>
          <w:rFonts w:ascii="Sylfaen" w:hAnsi="Sylfaen"/>
          <w:b/>
          <w:color w:val="1F4E79" w:themeColor="accent1" w:themeShade="80"/>
          <w:szCs w:val="22"/>
          <w:lang w:val="ka-GE"/>
        </w:rPr>
      </w:pPr>
    </w:p>
    <w:p w14:paraId="27FFB060" w14:textId="77777777" w:rsidR="00247B51" w:rsidRPr="00702B30" w:rsidRDefault="00247B51" w:rsidP="00247B51">
      <w:pPr>
        <w:spacing w:line="264" w:lineRule="auto"/>
        <w:jc w:val="both"/>
        <w:rPr>
          <w:rFonts w:ascii="Sylfaen" w:hAnsi="Sylfaen" w:cs="Sylfaen"/>
          <w:color w:val="1F4E79"/>
          <w:lang w:val="ka-GE"/>
        </w:rPr>
      </w:pPr>
      <w:r w:rsidRPr="00702B30">
        <w:rPr>
          <w:rFonts w:ascii="Sylfaen" w:hAnsi="Sylfaen" w:cs="Sylfaen"/>
          <w:color w:val="1F4E79"/>
          <w:lang w:val="ka-GE"/>
        </w:rPr>
        <w:t>ფარმაცევტული პროდუქტების წარმოება</w:t>
      </w:r>
    </w:p>
    <w:p w14:paraId="171E1DCE" w14:textId="77777777" w:rsidR="00247B51" w:rsidRPr="00702B30" w:rsidRDefault="00247B51" w:rsidP="00247B51">
      <w:pPr>
        <w:spacing w:line="264" w:lineRule="auto"/>
        <w:jc w:val="both"/>
        <w:rPr>
          <w:rFonts w:ascii="Sylfaen" w:hAnsi="Sylfaen"/>
          <w:lang w:val="ka-GE"/>
        </w:rPr>
      </w:pPr>
    </w:p>
    <w:p w14:paraId="796A33E3"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ფარმაცევტული ინდუსტრია პასუხისმგებელია მედიკამენტების კვლევაზე, განვითარებაზე, წარმოებაზე და განაწილებაზე. ბოლო ორი ათწლეულის განმავლობაში ბაზარმა მნიშვნელოვანი ზრდა განიცადა და 2019 წელს ფარმაცევტულმა შემოსავლებმა 1,25 ტრილიონი აშშ დოლარი შეადგინა.</w:t>
      </w:r>
    </w:p>
    <w:p w14:paraId="7A557350" w14:textId="77777777" w:rsidR="00247B51" w:rsidRPr="00702B30" w:rsidRDefault="00247B51" w:rsidP="00247B51">
      <w:pPr>
        <w:spacing w:line="264" w:lineRule="auto"/>
        <w:jc w:val="both"/>
        <w:rPr>
          <w:rFonts w:ascii="Sylfaen" w:hAnsi="Sylfaen"/>
          <w:lang w:val="ka-GE"/>
        </w:rPr>
      </w:pPr>
    </w:p>
    <w:p w14:paraId="3B35BAF9" w14:textId="77777777" w:rsidR="00247B51" w:rsidRPr="00702B30" w:rsidRDefault="00247B51" w:rsidP="00247B51">
      <w:pPr>
        <w:spacing w:line="264" w:lineRule="auto"/>
        <w:jc w:val="both"/>
        <w:rPr>
          <w:rFonts w:ascii="Sylfaen" w:hAnsi="Sylfaen" w:cstheme="minorHAnsi"/>
          <w:lang w:val="ka-GE"/>
        </w:rPr>
      </w:pPr>
      <w:r w:rsidRPr="00702B30">
        <w:rPr>
          <w:rFonts w:ascii="Sylfaen" w:hAnsi="Sylfaen" w:cstheme="minorHAnsi"/>
          <w:lang w:val="ka-GE"/>
        </w:rPr>
        <w:lastRenderedPageBreak/>
        <w:t xml:space="preserve">2019 წელს ფარმაცევტული პროდუქტის ექსპორტის ღირებულებამ 617 მილიარდი აშშ დოლარი შეადგინა, რაც წინა წლის ანალოგიურ მაჩვენებელთან შედარებით 5.1%-იან ზრდას წარმოადგენს. გასული წლების მსგავსად, 2019 წელს გერმანია, შვეიცარია და ამერიკის შეერთებული შტატები მსოფლიოს უმსხვილეს ექსპორტიორებად დარჩნენ. მთლიანობაში, ტოპ ათეულის წილმა მსოფლიო ბაზრის 77.2% შეადგინა. </w:t>
      </w:r>
    </w:p>
    <w:p w14:paraId="1752C67D" w14:textId="77777777" w:rsidR="00247B51" w:rsidRPr="00702B30" w:rsidRDefault="00247B51" w:rsidP="00247B51">
      <w:pPr>
        <w:spacing w:line="264" w:lineRule="auto"/>
        <w:jc w:val="both"/>
        <w:rPr>
          <w:rFonts w:ascii="Sylfaen" w:hAnsi="Sylfaen" w:cstheme="minorHAnsi"/>
          <w:lang w:val="ka-GE"/>
        </w:rPr>
      </w:pPr>
    </w:p>
    <w:p w14:paraId="5D956FB1" w14:textId="77777777" w:rsidR="00247B51" w:rsidRPr="00702B30" w:rsidRDefault="00247B51" w:rsidP="00247B51">
      <w:pPr>
        <w:spacing w:line="264" w:lineRule="auto"/>
        <w:jc w:val="both"/>
        <w:rPr>
          <w:rFonts w:ascii="Sylfaen" w:hAnsi="Sylfaen" w:cstheme="minorHAnsi"/>
          <w:lang w:val="ka-GE"/>
        </w:rPr>
      </w:pPr>
      <w:r w:rsidRPr="00702B30">
        <w:rPr>
          <w:rFonts w:ascii="Sylfaen" w:hAnsi="Sylfaen" w:cstheme="minorHAnsi"/>
          <w:lang w:val="ka-GE"/>
        </w:rPr>
        <w:t>ქვემოთ მოცემულ ცხრილში ნაჩვენებია ფარმაცევტული პროდუქტის ტოპ 10 ექსპორტიორი ქვეყანა (ღირებულების მიხედვით):</w:t>
      </w:r>
    </w:p>
    <w:p w14:paraId="48EAC1AD" w14:textId="77777777" w:rsidR="00247B51" w:rsidRPr="00702B30" w:rsidRDefault="00247B51" w:rsidP="00247B51">
      <w:pPr>
        <w:spacing w:line="264" w:lineRule="auto"/>
        <w:jc w:val="both"/>
        <w:rPr>
          <w:rFonts w:ascii="Sylfaen" w:hAnsi="Sylfaen" w:cstheme="minorHAnsi"/>
          <w:lang w:val="ka-GE"/>
        </w:rPr>
      </w:pPr>
    </w:p>
    <w:p w14:paraId="7114E4A8" w14:textId="32C60B10" w:rsidR="00247B51" w:rsidRPr="00EF3930" w:rsidRDefault="00247B51" w:rsidP="00247B51">
      <w:pPr>
        <w:spacing w:line="264" w:lineRule="auto"/>
        <w:jc w:val="both"/>
        <w:rPr>
          <w:rFonts w:ascii="Sylfaen" w:hAnsi="Sylfaen" w:cstheme="minorHAnsi"/>
          <w:color w:val="000000" w:themeColor="text1"/>
          <w:sz w:val="20"/>
          <w:lang w:val="ka-GE"/>
        </w:rPr>
      </w:pPr>
      <w:r w:rsidRPr="00EF3930">
        <w:rPr>
          <w:rFonts w:ascii="Sylfaen" w:hAnsi="Sylfaen" w:cstheme="minorHAnsi"/>
          <w:color w:val="000000" w:themeColor="text1"/>
          <w:sz w:val="20"/>
          <w:lang w:val="ka-GE"/>
        </w:rPr>
        <w:t>ცხრილი #</w:t>
      </w:r>
      <w:r w:rsidR="00EF3930" w:rsidRPr="00EF3930">
        <w:rPr>
          <w:rFonts w:ascii="Sylfaen" w:hAnsi="Sylfaen" w:cstheme="minorHAnsi"/>
          <w:color w:val="000000" w:themeColor="text1"/>
          <w:sz w:val="20"/>
          <w:lang w:val="ka-GE"/>
        </w:rPr>
        <w:t>7</w:t>
      </w:r>
      <w:r w:rsidR="00EF3930">
        <w:rPr>
          <w:rFonts w:ascii="Sylfaen" w:hAnsi="Sylfaen" w:cstheme="minorHAnsi"/>
          <w:color w:val="000000" w:themeColor="text1"/>
          <w:sz w:val="20"/>
          <w:lang w:val="ka-GE"/>
        </w:rPr>
        <w:t>:</w:t>
      </w:r>
    </w:p>
    <w:tbl>
      <w:tblPr>
        <w:tblStyle w:val="GridTable1Light-Accent11"/>
        <w:tblW w:w="7285" w:type="dxa"/>
        <w:tblLook w:val="04A0" w:firstRow="1" w:lastRow="0" w:firstColumn="1" w:lastColumn="0" w:noHBand="0" w:noVBand="1"/>
      </w:tblPr>
      <w:tblGrid>
        <w:gridCol w:w="2888"/>
        <w:gridCol w:w="2892"/>
        <w:gridCol w:w="1505"/>
      </w:tblGrid>
      <w:tr w:rsidR="00247B51" w:rsidRPr="00402DA8" w14:paraId="6C6F5B38" w14:textId="77777777" w:rsidTr="00EF393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6" w:type="dxa"/>
            <w:vAlign w:val="center"/>
          </w:tcPr>
          <w:p w14:paraId="499506EE" w14:textId="77777777" w:rsidR="00247B51" w:rsidRPr="00402DA8" w:rsidRDefault="00247B51" w:rsidP="00840815">
            <w:pPr>
              <w:spacing w:line="264" w:lineRule="auto"/>
              <w:rPr>
                <w:rFonts w:ascii="Sylfaen" w:hAnsi="Sylfaen" w:cstheme="minorHAnsi"/>
                <w:b w:val="0"/>
                <w:color w:val="000000" w:themeColor="text1"/>
                <w:szCs w:val="20"/>
                <w:lang w:val="ka-GE"/>
              </w:rPr>
            </w:pPr>
            <w:r w:rsidRPr="00402DA8">
              <w:rPr>
                <w:rFonts w:ascii="Sylfaen" w:hAnsi="Sylfaen" w:cstheme="minorHAnsi"/>
                <w:b w:val="0"/>
                <w:color w:val="000000" w:themeColor="text1"/>
                <w:szCs w:val="20"/>
                <w:lang w:val="ka-GE"/>
              </w:rPr>
              <w:t>ქვეყანა</w:t>
            </w:r>
          </w:p>
        </w:tc>
        <w:tc>
          <w:tcPr>
            <w:tcW w:w="2892" w:type="dxa"/>
            <w:noWrap/>
            <w:vAlign w:val="center"/>
          </w:tcPr>
          <w:p w14:paraId="7537A2B6" w14:textId="77777777" w:rsidR="00247B51" w:rsidRPr="00402DA8"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hAnsi="Sylfaen" w:cstheme="minorHAnsi"/>
                <w:b w:val="0"/>
                <w:color w:val="000000" w:themeColor="text1"/>
                <w:szCs w:val="20"/>
                <w:lang w:val="ka-GE"/>
              </w:rPr>
            </w:pPr>
            <w:r w:rsidRPr="00402DA8">
              <w:rPr>
                <w:rFonts w:ascii="Sylfaen" w:hAnsi="Sylfaen" w:cstheme="minorHAnsi"/>
                <w:b w:val="0"/>
                <w:color w:val="000000" w:themeColor="text1"/>
                <w:szCs w:val="20"/>
                <w:lang w:val="ka-GE"/>
              </w:rPr>
              <w:t>ექსპორტის მოცულობა, 2019 (მლრდ აშშ დოლარი)</w:t>
            </w:r>
          </w:p>
        </w:tc>
        <w:tc>
          <w:tcPr>
            <w:tcW w:w="1317" w:type="dxa"/>
            <w:vAlign w:val="center"/>
          </w:tcPr>
          <w:p w14:paraId="726A208B" w14:textId="77777777" w:rsidR="00247B51" w:rsidRPr="00402DA8" w:rsidRDefault="00247B51" w:rsidP="00840815">
            <w:pPr>
              <w:spacing w:line="264" w:lineRule="auto"/>
              <w:jc w:val="right"/>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b w:val="0"/>
                <w:color w:val="000000" w:themeColor="text1"/>
                <w:szCs w:val="20"/>
                <w:lang w:val="ka-GE"/>
              </w:rPr>
            </w:pPr>
            <w:r w:rsidRPr="00402DA8">
              <w:rPr>
                <w:rFonts w:ascii="Sylfaen" w:eastAsia="Times New Roman" w:hAnsi="Sylfaen" w:cstheme="minorHAnsi"/>
                <w:b w:val="0"/>
                <w:color w:val="000000" w:themeColor="text1"/>
                <w:szCs w:val="20"/>
                <w:lang w:val="ka-GE"/>
              </w:rPr>
              <w:t>პროცენტული წილი</w:t>
            </w:r>
          </w:p>
        </w:tc>
      </w:tr>
      <w:tr w:rsidR="00247B51" w:rsidRPr="00402DA8" w14:paraId="5B1B4A78" w14:textId="77777777" w:rsidTr="00EF3930">
        <w:trPr>
          <w:trHeight w:val="30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14:paraId="070B74C0" w14:textId="77777777" w:rsidR="00247B51" w:rsidRPr="00402DA8" w:rsidRDefault="00247B51" w:rsidP="00840815">
            <w:pPr>
              <w:spacing w:line="264" w:lineRule="auto"/>
              <w:rPr>
                <w:rFonts w:ascii="Sylfaen" w:eastAsia="Times New Roman" w:hAnsi="Sylfaen" w:cstheme="minorHAnsi"/>
                <w:b w:val="0"/>
                <w:color w:val="000000" w:themeColor="text1"/>
                <w:szCs w:val="20"/>
                <w:lang w:val="ka-GE"/>
              </w:rPr>
            </w:pPr>
            <w:r w:rsidRPr="00402DA8">
              <w:rPr>
                <w:rFonts w:ascii="Sylfaen" w:eastAsia="Times New Roman" w:hAnsi="Sylfaen" w:cstheme="minorHAnsi"/>
                <w:b w:val="0"/>
                <w:color w:val="000000" w:themeColor="text1"/>
                <w:szCs w:val="20"/>
                <w:lang w:val="ka-GE"/>
              </w:rPr>
              <w:t>გერმანია</w:t>
            </w:r>
          </w:p>
        </w:tc>
        <w:tc>
          <w:tcPr>
            <w:tcW w:w="2892" w:type="dxa"/>
            <w:noWrap/>
            <w:vAlign w:val="center"/>
            <w:hideMark/>
          </w:tcPr>
          <w:p w14:paraId="5D8A9189" w14:textId="77777777" w:rsidR="00247B51" w:rsidRPr="00402DA8" w:rsidRDefault="00247B51" w:rsidP="00840815">
            <w:pPr>
              <w:spacing w:line="264" w:lineRule="auto"/>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 xml:space="preserve">                           90.4 </w:t>
            </w:r>
          </w:p>
        </w:tc>
        <w:tc>
          <w:tcPr>
            <w:tcW w:w="1317" w:type="dxa"/>
            <w:vAlign w:val="center"/>
            <w:hideMark/>
          </w:tcPr>
          <w:p w14:paraId="27FE1FEB" w14:textId="77777777" w:rsidR="00247B51" w:rsidRPr="00402DA8" w:rsidRDefault="00247B51" w:rsidP="00840815">
            <w:pPr>
              <w:spacing w:line="264" w:lineRule="auto"/>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14.6%</w:t>
            </w:r>
          </w:p>
        </w:tc>
      </w:tr>
      <w:tr w:rsidR="00247B51" w:rsidRPr="00402DA8" w14:paraId="54986AF7" w14:textId="77777777" w:rsidTr="00EF3930">
        <w:trPr>
          <w:trHeight w:val="30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14:paraId="4104BE1A" w14:textId="77777777" w:rsidR="00247B51" w:rsidRPr="00402DA8" w:rsidRDefault="00247B51" w:rsidP="00840815">
            <w:pPr>
              <w:spacing w:line="264" w:lineRule="auto"/>
              <w:rPr>
                <w:rFonts w:ascii="Sylfaen" w:eastAsia="Times New Roman" w:hAnsi="Sylfaen" w:cstheme="minorHAnsi"/>
                <w:b w:val="0"/>
                <w:color w:val="000000" w:themeColor="text1"/>
                <w:szCs w:val="20"/>
                <w:lang w:val="ka-GE"/>
              </w:rPr>
            </w:pPr>
            <w:r w:rsidRPr="00402DA8">
              <w:rPr>
                <w:rFonts w:ascii="Sylfaen" w:eastAsia="Times New Roman" w:hAnsi="Sylfaen" w:cstheme="minorHAnsi"/>
                <w:b w:val="0"/>
                <w:color w:val="000000" w:themeColor="text1"/>
                <w:szCs w:val="20"/>
                <w:lang w:val="ka-GE"/>
              </w:rPr>
              <w:t>შვეიცარია</w:t>
            </w:r>
          </w:p>
        </w:tc>
        <w:tc>
          <w:tcPr>
            <w:tcW w:w="2892" w:type="dxa"/>
            <w:noWrap/>
            <w:vAlign w:val="center"/>
            <w:hideMark/>
          </w:tcPr>
          <w:p w14:paraId="6DFDC37C" w14:textId="77777777" w:rsidR="00247B51" w:rsidRPr="00402DA8" w:rsidRDefault="00247B51" w:rsidP="00840815">
            <w:pPr>
              <w:spacing w:line="264" w:lineRule="auto"/>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 xml:space="preserve">                           83.0 </w:t>
            </w:r>
          </w:p>
        </w:tc>
        <w:tc>
          <w:tcPr>
            <w:tcW w:w="1317" w:type="dxa"/>
            <w:vAlign w:val="center"/>
            <w:hideMark/>
          </w:tcPr>
          <w:p w14:paraId="3B41564C" w14:textId="77777777" w:rsidR="00247B51" w:rsidRPr="00402DA8" w:rsidRDefault="00247B51" w:rsidP="00840815">
            <w:pPr>
              <w:spacing w:line="264" w:lineRule="auto"/>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13.5%</w:t>
            </w:r>
          </w:p>
        </w:tc>
      </w:tr>
      <w:tr w:rsidR="00247B51" w:rsidRPr="00402DA8" w14:paraId="48262747" w14:textId="77777777" w:rsidTr="00EF3930">
        <w:trPr>
          <w:trHeight w:val="30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14:paraId="764C58E6" w14:textId="77777777" w:rsidR="00247B51" w:rsidRPr="00402DA8" w:rsidRDefault="00247B51" w:rsidP="00840815">
            <w:pPr>
              <w:spacing w:line="264" w:lineRule="auto"/>
              <w:rPr>
                <w:rFonts w:ascii="Sylfaen" w:eastAsia="Times New Roman" w:hAnsi="Sylfaen" w:cstheme="minorHAnsi"/>
                <w:b w:val="0"/>
                <w:color w:val="000000" w:themeColor="text1"/>
                <w:szCs w:val="20"/>
                <w:lang w:val="ka-GE"/>
              </w:rPr>
            </w:pPr>
            <w:r w:rsidRPr="00402DA8">
              <w:rPr>
                <w:rFonts w:ascii="Sylfaen" w:eastAsia="Times New Roman" w:hAnsi="Sylfaen" w:cstheme="minorHAnsi"/>
                <w:b w:val="0"/>
                <w:color w:val="000000" w:themeColor="text1"/>
                <w:szCs w:val="20"/>
                <w:lang w:val="ka-GE"/>
              </w:rPr>
              <w:t>აშშ</w:t>
            </w:r>
          </w:p>
        </w:tc>
        <w:tc>
          <w:tcPr>
            <w:tcW w:w="2892" w:type="dxa"/>
            <w:noWrap/>
            <w:vAlign w:val="center"/>
            <w:hideMark/>
          </w:tcPr>
          <w:p w14:paraId="69FB6138" w14:textId="77777777" w:rsidR="00247B51" w:rsidRPr="00402DA8" w:rsidRDefault="00247B51" w:rsidP="00840815">
            <w:pPr>
              <w:spacing w:line="264" w:lineRule="auto"/>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 xml:space="preserve">                           53.6 </w:t>
            </w:r>
          </w:p>
        </w:tc>
        <w:tc>
          <w:tcPr>
            <w:tcW w:w="1317" w:type="dxa"/>
            <w:vAlign w:val="center"/>
            <w:hideMark/>
          </w:tcPr>
          <w:p w14:paraId="6BCD904F" w14:textId="77777777" w:rsidR="00247B51" w:rsidRPr="00402DA8" w:rsidRDefault="00247B51" w:rsidP="00840815">
            <w:pPr>
              <w:spacing w:line="264" w:lineRule="auto"/>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8.7%</w:t>
            </w:r>
          </w:p>
        </w:tc>
      </w:tr>
      <w:tr w:rsidR="00247B51" w:rsidRPr="00402DA8" w14:paraId="7AAAF6DF" w14:textId="77777777" w:rsidTr="00EF3930">
        <w:trPr>
          <w:trHeight w:val="30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14:paraId="7ABD9CF1" w14:textId="77777777" w:rsidR="00247B51" w:rsidRPr="00402DA8" w:rsidRDefault="00247B51" w:rsidP="00840815">
            <w:pPr>
              <w:spacing w:line="264" w:lineRule="auto"/>
              <w:rPr>
                <w:rFonts w:ascii="Sylfaen" w:eastAsia="Times New Roman" w:hAnsi="Sylfaen" w:cstheme="minorHAnsi"/>
                <w:b w:val="0"/>
                <w:color w:val="000000" w:themeColor="text1"/>
                <w:szCs w:val="20"/>
                <w:lang w:val="ka-GE"/>
              </w:rPr>
            </w:pPr>
            <w:r w:rsidRPr="00402DA8">
              <w:rPr>
                <w:rFonts w:ascii="Sylfaen" w:eastAsia="Times New Roman" w:hAnsi="Sylfaen" w:cstheme="minorHAnsi"/>
                <w:b w:val="0"/>
                <w:color w:val="000000" w:themeColor="text1"/>
                <w:szCs w:val="20"/>
                <w:lang w:val="ka-GE"/>
              </w:rPr>
              <w:t>ირლანდია</w:t>
            </w:r>
          </w:p>
        </w:tc>
        <w:tc>
          <w:tcPr>
            <w:tcW w:w="2892" w:type="dxa"/>
            <w:noWrap/>
            <w:vAlign w:val="center"/>
            <w:hideMark/>
          </w:tcPr>
          <w:p w14:paraId="573AB4B2" w14:textId="77777777" w:rsidR="00247B51" w:rsidRPr="00402DA8" w:rsidRDefault="00247B51" w:rsidP="00840815">
            <w:pPr>
              <w:spacing w:line="264" w:lineRule="auto"/>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 xml:space="preserve">                           53.4 </w:t>
            </w:r>
          </w:p>
        </w:tc>
        <w:tc>
          <w:tcPr>
            <w:tcW w:w="1317" w:type="dxa"/>
            <w:vAlign w:val="center"/>
            <w:hideMark/>
          </w:tcPr>
          <w:p w14:paraId="02330748" w14:textId="77777777" w:rsidR="00247B51" w:rsidRPr="00402DA8" w:rsidRDefault="00247B51" w:rsidP="00840815">
            <w:pPr>
              <w:spacing w:line="264" w:lineRule="auto"/>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8.6%</w:t>
            </w:r>
          </w:p>
        </w:tc>
      </w:tr>
      <w:tr w:rsidR="00247B51" w:rsidRPr="00402DA8" w14:paraId="47392316" w14:textId="77777777" w:rsidTr="00EF3930">
        <w:trPr>
          <w:trHeight w:val="30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14:paraId="0BCDBF2E" w14:textId="77777777" w:rsidR="00247B51" w:rsidRPr="00402DA8" w:rsidRDefault="00247B51" w:rsidP="00840815">
            <w:pPr>
              <w:spacing w:line="264" w:lineRule="auto"/>
              <w:rPr>
                <w:rFonts w:ascii="Sylfaen" w:eastAsia="Times New Roman" w:hAnsi="Sylfaen" w:cstheme="minorHAnsi"/>
                <w:b w:val="0"/>
                <w:color w:val="000000" w:themeColor="text1"/>
                <w:szCs w:val="20"/>
                <w:lang w:val="ka-GE"/>
              </w:rPr>
            </w:pPr>
            <w:r w:rsidRPr="00402DA8">
              <w:rPr>
                <w:rFonts w:ascii="Sylfaen" w:eastAsia="Times New Roman" w:hAnsi="Sylfaen" w:cstheme="minorHAnsi"/>
                <w:b w:val="0"/>
                <w:color w:val="000000" w:themeColor="text1"/>
                <w:szCs w:val="20"/>
                <w:lang w:val="ka-GE"/>
              </w:rPr>
              <w:t>ბელგია</w:t>
            </w:r>
          </w:p>
        </w:tc>
        <w:tc>
          <w:tcPr>
            <w:tcW w:w="2892" w:type="dxa"/>
            <w:noWrap/>
            <w:vAlign w:val="center"/>
            <w:hideMark/>
          </w:tcPr>
          <w:p w14:paraId="6F2BFCFB" w14:textId="77777777" w:rsidR="00247B51" w:rsidRPr="00402DA8" w:rsidRDefault="00247B51" w:rsidP="00840815">
            <w:pPr>
              <w:spacing w:line="264" w:lineRule="auto"/>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 xml:space="preserve">                           52.7 </w:t>
            </w:r>
          </w:p>
        </w:tc>
        <w:tc>
          <w:tcPr>
            <w:tcW w:w="1317" w:type="dxa"/>
            <w:vAlign w:val="center"/>
            <w:hideMark/>
          </w:tcPr>
          <w:p w14:paraId="05952F02" w14:textId="77777777" w:rsidR="00247B51" w:rsidRPr="00402DA8" w:rsidRDefault="00247B51" w:rsidP="00840815">
            <w:pPr>
              <w:spacing w:line="264" w:lineRule="auto"/>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8.5%</w:t>
            </w:r>
          </w:p>
        </w:tc>
      </w:tr>
      <w:tr w:rsidR="00247B51" w:rsidRPr="00402DA8" w14:paraId="1A5C2240" w14:textId="77777777" w:rsidTr="00EF3930">
        <w:trPr>
          <w:trHeight w:val="30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14:paraId="7603E824" w14:textId="77777777" w:rsidR="00247B51" w:rsidRPr="00402DA8" w:rsidRDefault="00247B51" w:rsidP="00840815">
            <w:pPr>
              <w:spacing w:line="264" w:lineRule="auto"/>
              <w:rPr>
                <w:rFonts w:ascii="Sylfaen" w:eastAsia="Times New Roman" w:hAnsi="Sylfaen" w:cstheme="minorHAnsi"/>
                <w:b w:val="0"/>
                <w:color w:val="000000" w:themeColor="text1"/>
                <w:szCs w:val="20"/>
                <w:lang w:val="ka-GE"/>
              </w:rPr>
            </w:pPr>
            <w:r w:rsidRPr="00402DA8">
              <w:rPr>
                <w:rFonts w:ascii="Sylfaen" w:eastAsia="Times New Roman" w:hAnsi="Sylfaen" w:cstheme="minorHAnsi"/>
                <w:b w:val="0"/>
                <w:color w:val="000000" w:themeColor="text1"/>
                <w:szCs w:val="20"/>
                <w:lang w:val="ka-GE"/>
              </w:rPr>
              <w:t>საფრანგეთი</w:t>
            </w:r>
          </w:p>
        </w:tc>
        <w:tc>
          <w:tcPr>
            <w:tcW w:w="2892" w:type="dxa"/>
            <w:noWrap/>
            <w:vAlign w:val="center"/>
            <w:hideMark/>
          </w:tcPr>
          <w:p w14:paraId="0EEDB587" w14:textId="77777777" w:rsidR="00247B51" w:rsidRPr="00402DA8" w:rsidRDefault="00247B51" w:rsidP="00840815">
            <w:pPr>
              <w:spacing w:line="264" w:lineRule="auto"/>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 xml:space="preserve">                           35.6 </w:t>
            </w:r>
          </w:p>
        </w:tc>
        <w:tc>
          <w:tcPr>
            <w:tcW w:w="1317" w:type="dxa"/>
            <w:vAlign w:val="center"/>
            <w:hideMark/>
          </w:tcPr>
          <w:p w14:paraId="5059A6AD" w14:textId="77777777" w:rsidR="00247B51" w:rsidRPr="00402DA8" w:rsidRDefault="00247B51" w:rsidP="00840815">
            <w:pPr>
              <w:spacing w:line="264" w:lineRule="auto"/>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5.8%</w:t>
            </w:r>
          </w:p>
        </w:tc>
      </w:tr>
      <w:tr w:rsidR="00247B51" w:rsidRPr="00402DA8" w14:paraId="4F8C482C" w14:textId="77777777" w:rsidTr="00EF3930">
        <w:trPr>
          <w:trHeight w:val="30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14:paraId="5B9ABE33" w14:textId="77777777" w:rsidR="00247B51" w:rsidRPr="00402DA8" w:rsidRDefault="00247B51" w:rsidP="00840815">
            <w:pPr>
              <w:spacing w:line="264" w:lineRule="auto"/>
              <w:rPr>
                <w:rFonts w:ascii="Sylfaen" w:eastAsia="Times New Roman" w:hAnsi="Sylfaen" w:cstheme="minorHAnsi"/>
                <w:b w:val="0"/>
                <w:color w:val="000000" w:themeColor="text1"/>
                <w:szCs w:val="20"/>
                <w:lang w:val="ka-GE"/>
              </w:rPr>
            </w:pPr>
            <w:r w:rsidRPr="00402DA8">
              <w:rPr>
                <w:rFonts w:ascii="Sylfaen" w:eastAsia="Times New Roman" w:hAnsi="Sylfaen" w:cstheme="minorHAnsi"/>
                <w:b w:val="0"/>
                <w:color w:val="000000" w:themeColor="text1"/>
                <w:szCs w:val="20"/>
                <w:lang w:val="ka-GE"/>
              </w:rPr>
              <w:t>იტალია</w:t>
            </w:r>
          </w:p>
        </w:tc>
        <w:tc>
          <w:tcPr>
            <w:tcW w:w="2892" w:type="dxa"/>
            <w:noWrap/>
            <w:vAlign w:val="center"/>
            <w:hideMark/>
          </w:tcPr>
          <w:p w14:paraId="5A7F9945" w14:textId="77777777" w:rsidR="00247B51" w:rsidRPr="00402DA8" w:rsidRDefault="00247B51" w:rsidP="00840815">
            <w:pPr>
              <w:spacing w:line="264" w:lineRule="auto"/>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 xml:space="preserve">                           33.6 </w:t>
            </w:r>
          </w:p>
        </w:tc>
        <w:tc>
          <w:tcPr>
            <w:tcW w:w="1317" w:type="dxa"/>
            <w:vAlign w:val="center"/>
            <w:hideMark/>
          </w:tcPr>
          <w:p w14:paraId="6C27D7BC" w14:textId="77777777" w:rsidR="00247B51" w:rsidRPr="00402DA8" w:rsidRDefault="00247B51" w:rsidP="00840815">
            <w:pPr>
              <w:spacing w:line="264" w:lineRule="auto"/>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5.4%</w:t>
            </w:r>
          </w:p>
        </w:tc>
      </w:tr>
      <w:tr w:rsidR="00247B51" w:rsidRPr="00402DA8" w14:paraId="6E46C084" w14:textId="77777777" w:rsidTr="00EF3930">
        <w:trPr>
          <w:trHeight w:val="30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14:paraId="53B9AA02" w14:textId="77777777" w:rsidR="00247B51" w:rsidRPr="00402DA8" w:rsidRDefault="00247B51" w:rsidP="00840815">
            <w:pPr>
              <w:spacing w:line="264" w:lineRule="auto"/>
              <w:rPr>
                <w:rFonts w:ascii="Sylfaen" w:eastAsia="Times New Roman" w:hAnsi="Sylfaen" w:cstheme="minorHAnsi"/>
                <w:b w:val="0"/>
                <w:color w:val="000000" w:themeColor="text1"/>
                <w:szCs w:val="20"/>
                <w:lang w:val="ka-GE"/>
              </w:rPr>
            </w:pPr>
            <w:r w:rsidRPr="00402DA8">
              <w:rPr>
                <w:rFonts w:ascii="Sylfaen" w:eastAsia="Times New Roman" w:hAnsi="Sylfaen" w:cstheme="minorHAnsi"/>
                <w:b w:val="0"/>
                <w:color w:val="000000" w:themeColor="text1"/>
                <w:szCs w:val="20"/>
                <w:lang w:val="ka-GE"/>
              </w:rPr>
              <w:t>ჰოლანდია</w:t>
            </w:r>
          </w:p>
        </w:tc>
        <w:tc>
          <w:tcPr>
            <w:tcW w:w="2892" w:type="dxa"/>
            <w:noWrap/>
            <w:vAlign w:val="center"/>
            <w:hideMark/>
          </w:tcPr>
          <w:p w14:paraId="14BBE965" w14:textId="77777777" w:rsidR="00247B51" w:rsidRPr="00402DA8" w:rsidRDefault="00247B51" w:rsidP="00840815">
            <w:pPr>
              <w:spacing w:line="264" w:lineRule="auto"/>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 xml:space="preserve">                           30.1 </w:t>
            </w:r>
          </w:p>
        </w:tc>
        <w:tc>
          <w:tcPr>
            <w:tcW w:w="1317" w:type="dxa"/>
            <w:vAlign w:val="center"/>
            <w:hideMark/>
          </w:tcPr>
          <w:p w14:paraId="07F572EE" w14:textId="77777777" w:rsidR="00247B51" w:rsidRPr="00402DA8" w:rsidRDefault="00247B51" w:rsidP="00840815">
            <w:pPr>
              <w:spacing w:line="264" w:lineRule="auto"/>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4.9%</w:t>
            </w:r>
          </w:p>
        </w:tc>
      </w:tr>
      <w:tr w:rsidR="00247B51" w:rsidRPr="00402DA8" w14:paraId="76A239FE" w14:textId="77777777" w:rsidTr="00EF3930">
        <w:trPr>
          <w:trHeight w:val="30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14:paraId="2B5480AA" w14:textId="77777777" w:rsidR="00247B51" w:rsidRPr="00402DA8" w:rsidRDefault="00247B51" w:rsidP="00840815">
            <w:pPr>
              <w:spacing w:line="264" w:lineRule="auto"/>
              <w:rPr>
                <w:rFonts w:ascii="Sylfaen" w:eastAsia="Times New Roman" w:hAnsi="Sylfaen" w:cstheme="minorHAnsi"/>
                <w:b w:val="0"/>
                <w:color w:val="000000" w:themeColor="text1"/>
                <w:szCs w:val="20"/>
                <w:lang w:val="ka-GE"/>
              </w:rPr>
            </w:pPr>
            <w:r w:rsidRPr="00402DA8">
              <w:rPr>
                <w:rFonts w:ascii="Sylfaen" w:eastAsia="Times New Roman" w:hAnsi="Sylfaen" w:cstheme="minorHAnsi"/>
                <w:b w:val="0"/>
                <w:color w:val="000000" w:themeColor="text1"/>
                <w:szCs w:val="20"/>
                <w:lang w:val="ka-GE"/>
              </w:rPr>
              <w:t>დიდი ბრიტანეთი</w:t>
            </w:r>
          </w:p>
        </w:tc>
        <w:tc>
          <w:tcPr>
            <w:tcW w:w="2892" w:type="dxa"/>
            <w:noWrap/>
            <w:vAlign w:val="center"/>
            <w:hideMark/>
          </w:tcPr>
          <w:p w14:paraId="63D8C535" w14:textId="77777777" w:rsidR="00247B51" w:rsidRPr="00402DA8" w:rsidRDefault="00247B51" w:rsidP="00840815">
            <w:pPr>
              <w:spacing w:line="264" w:lineRule="auto"/>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 xml:space="preserve">                           27.1 </w:t>
            </w:r>
          </w:p>
        </w:tc>
        <w:tc>
          <w:tcPr>
            <w:tcW w:w="1317" w:type="dxa"/>
            <w:vAlign w:val="center"/>
            <w:hideMark/>
          </w:tcPr>
          <w:p w14:paraId="0E127F16" w14:textId="77777777" w:rsidR="00247B51" w:rsidRPr="00402DA8" w:rsidRDefault="00247B51" w:rsidP="00840815">
            <w:pPr>
              <w:spacing w:line="264" w:lineRule="auto"/>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4.4%</w:t>
            </w:r>
          </w:p>
        </w:tc>
      </w:tr>
      <w:tr w:rsidR="00247B51" w:rsidRPr="00402DA8" w14:paraId="22D8E489" w14:textId="77777777" w:rsidTr="00EF3930">
        <w:trPr>
          <w:trHeight w:val="300"/>
        </w:trPr>
        <w:tc>
          <w:tcPr>
            <w:cnfStyle w:val="001000000000" w:firstRow="0" w:lastRow="0" w:firstColumn="1" w:lastColumn="0" w:oddVBand="0" w:evenVBand="0" w:oddHBand="0" w:evenHBand="0" w:firstRowFirstColumn="0" w:firstRowLastColumn="0" w:lastRowFirstColumn="0" w:lastRowLastColumn="0"/>
            <w:tcW w:w="3076" w:type="dxa"/>
            <w:vAlign w:val="center"/>
            <w:hideMark/>
          </w:tcPr>
          <w:p w14:paraId="4897BEA8" w14:textId="77777777" w:rsidR="00247B51" w:rsidRPr="00402DA8" w:rsidRDefault="00247B51" w:rsidP="00840815">
            <w:pPr>
              <w:spacing w:line="264" w:lineRule="auto"/>
              <w:rPr>
                <w:rFonts w:ascii="Sylfaen" w:eastAsia="Times New Roman" w:hAnsi="Sylfaen" w:cstheme="minorHAnsi"/>
                <w:b w:val="0"/>
                <w:color w:val="000000" w:themeColor="text1"/>
                <w:szCs w:val="20"/>
                <w:lang w:val="ka-GE"/>
              </w:rPr>
            </w:pPr>
            <w:r w:rsidRPr="00402DA8">
              <w:rPr>
                <w:rFonts w:ascii="Sylfaen" w:eastAsia="Times New Roman" w:hAnsi="Sylfaen" w:cstheme="minorHAnsi"/>
                <w:b w:val="0"/>
                <w:color w:val="000000" w:themeColor="text1"/>
                <w:szCs w:val="20"/>
                <w:lang w:val="ka-GE"/>
              </w:rPr>
              <w:t>დანია</w:t>
            </w:r>
          </w:p>
        </w:tc>
        <w:tc>
          <w:tcPr>
            <w:tcW w:w="2892" w:type="dxa"/>
            <w:noWrap/>
            <w:vAlign w:val="center"/>
            <w:hideMark/>
          </w:tcPr>
          <w:p w14:paraId="007A16C4" w14:textId="77777777" w:rsidR="00247B51" w:rsidRPr="00402DA8" w:rsidRDefault="00247B51" w:rsidP="00840815">
            <w:pPr>
              <w:spacing w:line="264" w:lineRule="auto"/>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 xml:space="preserve">                           17.5 </w:t>
            </w:r>
          </w:p>
        </w:tc>
        <w:tc>
          <w:tcPr>
            <w:tcW w:w="1317" w:type="dxa"/>
            <w:vAlign w:val="center"/>
            <w:hideMark/>
          </w:tcPr>
          <w:p w14:paraId="66C8079C" w14:textId="77777777" w:rsidR="00247B51" w:rsidRPr="00402DA8" w:rsidRDefault="00247B51" w:rsidP="00840815">
            <w:pPr>
              <w:spacing w:line="264" w:lineRule="auto"/>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themeColor="text1"/>
                <w:szCs w:val="20"/>
                <w:lang w:val="ka-GE"/>
              </w:rPr>
            </w:pPr>
            <w:r w:rsidRPr="00402DA8">
              <w:rPr>
                <w:rFonts w:ascii="Sylfaen" w:eastAsia="Times New Roman" w:hAnsi="Sylfaen" w:cstheme="minorHAnsi"/>
                <w:color w:val="000000" w:themeColor="text1"/>
                <w:szCs w:val="20"/>
                <w:lang w:val="ka-GE"/>
              </w:rPr>
              <w:t>2.8%</w:t>
            </w:r>
          </w:p>
        </w:tc>
      </w:tr>
    </w:tbl>
    <w:p w14:paraId="7F2D62AC" w14:textId="77777777" w:rsidR="00247B51" w:rsidRPr="00EF3930" w:rsidRDefault="00247B51" w:rsidP="00247B51">
      <w:pPr>
        <w:spacing w:line="264" w:lineRule="auto"/>
        <w:jc w:val="both"/>
        <w:rPr>
          <w:rFonts w:ascii="Sylfaen" w:hAnsi="Sylfaen"/>
          <w:i/>
          <w:sz w:val="20"/>
          <w:lang w:val="ka-GE"/>
        </w:rPr>
      </w:pPr>
      <w:r w:rsidRPr="00EF3930">
        <w:rPr>
          <w:rFonts w:ascii="Sylfaen" w:hAnsi="Sylfaen"/>
          <w:i/>
          <w:sz w:val="20"/>
          <w:lang w:val="ka-GE"/>
        </w:rPr>
        <w:t>წყარო: Trademap</w:t>
      </w:r>
    </w:p>
    <w:p w14:paraId="355D7D83"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fDi Markets– ის ცნობით, გლობალური ფარმაცევტული სექტორი სტაბილურად იზრდებოდა 2015 წლის იანვრიდან 2019 წლის დეკემბრამდე.</w:t>
      </w:r>
    </w:p>
    <w:p w14:paraId="5EA4CDE0" w14:textId="77777777" w:rsidR="00247B51" w:rsidRPr="00702B30" w:rsidRDefault="00247B51" w:rsidP="00247B51">
      <w:pPr>
        <w:spacing w:line="264" w:lineRule="auto"/>
        <w:jc w:val="both"/>
        <w:rPr>
          <w:rFonts w:ascii="Sylfaen" w:hAnsi="Sylfaen"/>
          <w:lang w:val="ka-GE"/>
        </w:rPr>
      </w:pPr>
    </w:p>
    <w:p w14:paraId="737AE88F" w14:textId="158B963C" w:rsidR="00247B51" w:rsidRPr="00702B30" w:rsidRDefault="00247B51" w:rsidP="00247B51">
      <w:pPr>
        <w:spacing w:line="264" w:lineRule="auto"/>
        <w:jc w:val="both"/>
        <w:rPr>
          <w:rFonts w:ascii="Sylfaen" w:hAnsi="Sylfaen"/>
          <w:lang w:val="ka-GE"/>
        </w:rPr>
      </w:pPr>
      <w:r w:rsidRPr="00702B30">
        <w:rPr>
          <w:rFonts w:ascii="Sylfaen" w:hAnsi="Sylfaen"/>
          <w:lang w:val="ka-GE"/>
        </w:rPr>
        <w:t>2015 წელს დაფიქსირდა 234 ახალი საინვესტიციო პროექტი ფარმაცევტული პროდუქტების წარმოების მიმართულებით, რომელთა რიცხვი 2019 წლისთვის  313-მდე გაიზარდა, რაც ყველაზე მაღალი მაჩვენებელია 2003 წლიდან</w:t>
      </w:r>
      <w:r>
        <w:rPr>
          <w:rFonts w:ascii="Sylfaen" w:hAnsi="Sylfaen"/>
          <w:lang w:val="ka-GE"/>
        </w:rPr>
        <w:t>(</w:t>
      </w:r>
      <w:r w:rsidRPr="00702B30">
        <w:rPr>
          <w:rFonts w:ascii="Sylfaen" w:hAnsi="Sylfaen"/>
          <w:lang w:val="ka-GE"/>
        </w:rPr>
        <w:t>როდესაც fDi Markets-მა დაიწყო მონაცემების აღწერა</w:t>
      </w:r>
      <w:r>
        <w:rPr>
          <w:rFonts w:ascii="Sylfaen" w:hAnsi="Sylfaen"/>
          <w:lang w:val="ka-GE"/>
        </w:rPr>
        <w:t>)</w:t>
      </w:r>
      <w:r w:rsidRPr="00702B30">
        <w:rPr>
          <w:rFonts w:ascii="Sylfaen" w:hAnsi="Sylfaen"/>
          <w:lang w:val="ka-GE"/>
        </w:rPr>
        <w:t>. ამ პერიოდში ასევე გაიზარდა კაპიტალური ინვესტიციები 9%-ით და შექმნილი სამუშაო ადგილების რაოდენობა</w:t>
      </w:r>
      <w:r w:rsidR="00EF3930">
        <w:rPr>
          <w:rFonts w:ascii="Sylfaen" w:hAnsi="Sylfaen"/>
          <w:lang w:val="ka-GE"/>
        </w:rPr>
        <w:t xml:space="preserve"> </w:t>
      </w:r>
      <w:r w:rsidRPr="00702B30">
        <w:rPr>
          <w:rFonts w:ascii="Sylfaen" w:hAnsi="Sylfaen"/>
          <w:lang w:val="ka-GE"/>
        </w:rPr>
        <w:t>36.8%-ით.</w:t>
      </w:r>
    </w:p>
    <w:p w14:paraId="4D389C27" w14:textId="77777777" w:rsidR="00247B51" w:rsidRPr="00702B30" w:rsidRDefault="00247B51" w:rsidP="00247B51">
      <w:pPr>
        <w:spacing w:line="264" w:lineRule="auto"/>
        <w:jc w:val="both"/>
        <w:rPr>
          <w:rFonts w:ascii="Sylfaen" w:hAnsi="Sylfaen"/>
          <w:lang w:val="ka-GE"/>
        </w:rPr>
      </w:pPr>
    </w:p>
    <w:p w14:paraId="0FCB54B8" w14:textId="4BCA0409" w:rsidR="00247B51" w:rsidRPr="00EF3930" w:rsidRDefault="00247B51" w:rsidP="00247B51">
      <w:pPr>
        <w:spacing w:line="264" w:lineRule="auto"/>
        <w:jc w:val="both"/>
        <w:rPr>
          <w:rFonts w:ascii="Sylfaen" w:hAnsi="Sylfaen" w:cstheme="minorHAnsi"/>
          <w:color w:val="000000" w:themeColor="text1"/>
          <w:sz w:val="20"/>
          <w:lang w:val="ka-GE"/>
        </w:rPr>
      </w:pPr>
      <w:r w:rsidRPr="00EF3930">
        <w:rPr>
          <w:rFonts w:ascii="Sylfaen" w:hAnsi="Sylfaen" w:cstheme="minorHAnsi"/>
          <w:color w:val="000000" w:themeColor="text1"/>
          <w:sz w:val="20"/>
          <w:lang w:val="ka-GE"/>
        </w:rPr>
        <w:t>ცხრილი #</w:t>
      </w:r>
      <w:r w:rsidR="00EF3930" w:rsidRPr="00EF3930">
        <w:rPr>
          <w:rFonts w:ascii="Sylfaen" w:hAnsi="Sylfaen" w:cstheme="minorHAnsi"/>
          <w:color w:val="000000" w:themeColor="text1"/>
          <w:sz w:val="20"/>
          <w:lang w:val="ka-GE"/>
        </w:rPr>
        <w:t>8:</w:t>
      </w:r>
    </w:p>
    <w:tbl>
      <w:tblPr>
        <w:tblStyle w:val="TableGridLight"/>
        <w:tblW w:w="9420" w:type="dxa"/>
        <w:tblLayout w:type="fixed"/>
        <w:tblLook w:val="04A0" w:firstRow="1" w:lastRow="0" w:firstColumn="1" w:lastColumn="0" w:noHBand="0" w:noVBand="1"/>
      </w:tblPr>
      <w:tblGrid>
        <w:gridCol w:w="890"/>
        <w:gridCol w:w="1445"/>
        <w:gridCol w:w="2431"/>
        <w:gridCol w:w="1187"/>
        <w:gridCol w:w="2052"/>
        <w:gridCol w:w="1415"/>
      </w:tblGrid>
      <w:tr w:rsidR="00247B51" w:rsidRPr="00702B30" w14:paraId="60C2FB40" w14:textId="77777777" w:rsidTr="00840815">
        <w:trPr>
          <w:trHeight w:val="300"/>
        </w:trPr>
        <w:tc>
          <w:tcPr>
            <w:tcW w:w="890" w:type="dxa"/>
            <w:hideMark/>
          </w:tcPr>
          <w:p w14:paraId="067DD470" w14:textId="77777777" w:rsidR="00247B51" w:rsidRPr="00702B30" w:rsidRDefault="00247B51" w:rsidP="00840815">
            <w:pPr>
              <w:spacing w:line="264" w:lineRule="auto"/>
              <w:rPr>
                <w:rFonts w:ascii="Sylfaen" w:eastAsia="Times New Roman" w:hAnsi="Sylfaen" w:cstheme="minorHAnsi"/>
                <w:color w:val="000000" w:themeColor="text1"/>
                <w:sz w:val="20"/>
                <w:szCs w:val="20"/>
                <w:lang w:val="ka-GE"/>
              </w:rPr>
            </w:pPr>
            <w:r w:rsidRPr="00702B30">
              <w:rPr>
                <w:rFonts w:ascii="Sylfaen" w:hAnsi="Sylfaen" w:cstheme="minorHAnsi"/>
                <w:color w:val="000000" w:themeColor="text1"/>
                <w:sz w:val="20"/>
                <w:szCs w:val="20"/>
                <w:lang w:val="ka-GE"/>
              </w:rPr>
              <w:t>წელი</w:t>
            </w:r>
          </w:p>
        </w:tc>
        <w:tc>
          <w:tcPr>
            <w:tcW w:w="1445" w:type="dxa"/>
            <w:hideMark/>
          </w:tcPr>
          <w:p w14:paraId="244B8C01" w14:textId="77777777" w:rsidR="00247B51" w:rsidRPr="00702B30" w:rsidRDefault="00247B51" w:rsidP="00840815">
            <w:pPr>
              <w:spacing w:line="264" w:lineRule="auto"/>
              <w:rPr>
                <w:rFonts w:ascii="Sylfaen" w:eastAsia="Times New Roman" w:hAnsi="Sylfaen" w:cstheme="minorHAnsi"/>
                <w:color w:val="000000" w:themeColor="text1"/>
                <w:sz w:val="20"/>
                <w:szCs w:val="20"/>
                <w:lang w:val="ka-GE"/>
              </w:rPr>
            </w:pPr>
            <w:r w:rsidRPr="00702B30">
              <w:rPr>
                <w:rFonts w:ascii="Sylfaen" w:hAnsi="Sylfaen" w:cstheme="minorHAnsi"/>
                <w:color w:val="000000" w:themeColor="text1"/>
                <w:sz w:val="20"/>
                <w:szCs w:val="20"/>
                <w:lang w:val="ka-GE"/>
              </w:rPr>
              <w:t>პროექტების რაოდენობა</w:t>
            </w:r>
          </w:p>
        </w:tc>
        <w:tc>
          <w:tcPr>
            <w:tcW w:w="2431" w:type="dxa"/>
            <w:hideMark/>
          </w:tcPr>
          <w:p w14:paraId="0146C880"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eastAsia="ka-GE"/>
              </w:rPr>
              <w:t>კაპიტალური ინვესტიციის მოცულობა (მლნ აშშ დოლარი)</w:t>
            </w:r>
          </w:p>
        </w:tc>
        <w:tc>
          <w:tcPr>
            <w:tcW w:w="1187" w:type="dxa"/>
            <w:hideMark/>
          </w:tcPr>
          <w:p w14:paraId="13868A94"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hAnsi="Sylfaen" w:cstheme="minorHAnsi"/>
                <w:color w:val="000000" w:themeColor="text1"/>
                <w:sz w:val="20"/>
                <w:szCs w:val="20"/>
                <w:lang w:val="ka-GE"/>
              </w:rPr>
              <w:t>შექმნილი სამუშაო ადგილები</w:t>
            </w:r>
          </w:p>
        </w:tc>
        <w:tc>
          <w:tcPr>
            <w:tcW w:w="2052" w:type="dxa"/>
            <w:hideMark/>
          </w:tcPr>
          <w:p w14:paraId="2B7F0C76"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eastAsia="ka-GE"/>
              </w:rPr>
              <w:t xml:space="preserve">სამუშაო ადგილები საშუალოდ ერთ პროექტზე </w:t>
            </w:r>
          </w:p>
        </w:tc>
        <w:tc>
          <w:tcPr>
            <w:tcW w:w="1415" w:type="dxa"/>
            <w:hideMark/>
          </w:tcPr>
          <w:p w14:paraId="440DCECA" w14:textId="77777777" w:rsidR="00247B51" w:rsidRPr="00702B30" w:rsidRDefault="00247B51" w:rsidP="00840815">
            <w:pPr>
              <w:spacing w:line="264" w:lineRule="auto"/>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eastAsia="ka-GE"/>
              </w:rPr>
              <w:t>კომპანიების რაოდენობა</w:t>
            </w:r>
          </w:p>
        </w:tc>
      </w:tr>
      <w:tr w:rsidR="00247B51" w:rsidRPr="00702B30" w14:paraId="549CC276" w14:textId="77777777" w:rsidTr="00840815">
        <w:trPr>
          <w:trHeight w:val="300"/>
        </w:trPr>
        <w:tc>
          <w:tcPr>
            <w:tcW w:w="890" w:type="dxa"/>
            <w:hideMark/>
          </w:tcPr>
          <w:p w14:paraId="332DC2EF" w14:textId="77777777" w:rsidR="00247B51" w:rsidRPr="00702B30" w:rsidRDefault="00247B51" w:rsidP="00840815">
            <w:pPr>
              <w:spacing w:line="264" w:lineRule="auto"/>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2020</w:t>
            </w:r>
          </w:p>
        </w:tc>
        <w:tc>
          <w:tcPr>
            <w:tcW w:w="1445" w:type="dxa"/>
            <w:hideMark/>
          </w:tcPr>
          <w:p w14:paraId="7D9C07E3"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150</w:t>
            </w:r>
          </w:p>
        </w:tc>
        <w:tc>
          <w:tcPr>
            <w:tcW w:w="2431" w:type="dxa"/>
            <w:hideMark/>
          </w:tcPr>
          <w:p w14:paraId="65E79117"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4,819.4</w:t>
            </w:r>
          </w:p>
        </w:tc>
        <w:tc>
          <w:tcPr>
            <w:tcW w:w="1187" w:type="dxa"/>
            <w:hideMark/>
          </w:tcPr>
          <w:p w14:paraId="7FB6027B"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12,190</w:t>
            </w:r>
          </w:p>
        </w:tc>
        <w:tc>
          <w:tcPr>
            <w:tcW w:w="2052" w:type="dxa"/>
            <w:hideMark/>
          </w:tcPr>
          <w:p w14:paraId="048A34CE"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81</w:t>
            </w:r>
          </w:p>
        </w:tc>
        <w:tc>
          <w:tcPr>
            <w:tcW w:w="1415" w:type="dxa"/>
            <w:hideMark/>
          </w:tcPr>
          <w:p w14:paraId="451869B9"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122</w:t>
            </w:r>
          </w:p>
        </w:tc>
      </w:tr>
      <w:tr w:rsidR="00247B51" w:rsidRPr="00702B30" w14:paraId="37A6C97D" w14:textId="77777777" w:rsidTr="00840815">
        <w:trPr>
          <w:trHeight w:val="300"/>
        </w:trPr>
        <w:tc>
          <w:tcPr>
            <w:tcW w:w="890" w:type="dxa"/>
            <w:hideMark/>
          </w:tcPr>
          <w:p w14:paraId="1CDD040F" w14:textId="77777777" w:rsidR="00247B51" w:rsidRPr="00702B30" w:rsidRDefault="00247B51" w:rsidP="00840815">
            <w:pPr>
              <w:spacing w:line="264" w:lineRule="auto"/>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2019</w:t>
            </w:r>
          </w:p>
        </w:tc>
        <w:tc>
          <w:tcPr>
            <w:tcW w:w="1445" w:type="dxa"/>
            <w:hideMark/>
          </w:tcPr>
          <w:p w14:paraId="65F16919"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313</w:t>
            </w:r>
          </w:p>
        </w:tc>
        <w:tc>
          <w:tcPr>
            <w:tcW w:w="2431" w:type="dxa"/>
            <w:hideMark/>
          </w:tcPr>
          <w:p w14:paraId="7959C004"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10,326.4</w:t>
            </w:r>
          </w:p>
        </w:tc>
        <w:tc>
          <w:tcPr>
            <w:tcW w:w="1187" w:type="dxa"/>
            <w:hideMark/>
          </w:tcPr>
          <w:p w14:paraId="032854CA"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32,178</w:t>
            </w:r>
          </w:p>
        </w:tc>
        <w:tc>
          <w:tcPr>
            <w:tcW w:w="2052" w:type="dxa"/>
            <w:hideMark/>
          </w:tcPr>
          <w:p w14:paraId="3D497C42"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102</w:t>
            </w:r>
          </w:p>
        </w:tc>
        <w:tc>
          <w:tcPr>
            <w:tcW w:w="1415" w:type="dxa"/>
            <w:hideMark/>
          </w:tcPr>
          <w:p w14:paraId="4730D6A1"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227</w:t>
            </w:r>
          </w:p>
        </w:tc>
      </w:tr>
      <w:tr w:rsidR="00247B51" w:rsidRPr="00702B30" w14:paraId="1217A1C9" w14:textId="77777777" w:rsidTr="00840815">
        <w:trPr>
          <w:trHeight w:val="300"/>
        </w:trPr>
        <w:tc>
          <w:tcPr>
            <w:tcW w:w="890" w:type="dxa"/>
            <w:hideMark/>
          </w:tcPr>
          <w:p w14:paraId="148C8293" w14:textId="77777777" w:rsidR="00247B51" w:rsidRPr="00702B30" w:rsidRDefault="00247B51" w:rsidP="00840815">
            <w:pPr>
              <w:spacing w:line="264" w:lineRule="auto"/>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2018</w:t>
            </w:r>
          </w:p>
        </w:tc>
        <w:tc>
          <w:tcPr>
            <w:tcW w:w="1445" w:type="dxa"/>
            <w:hideMark/>
          </w:tcPr>
          <w:p w14:paraId="6D7A03C9"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298</w:t>
            </w:r>
          </w:p>
        </w:tc>
        <w:tc>
          <w:tcPr>
            <w:tcW w:w="2431" w:type="dxa"/>
            <w:hideMark/>
          </w:tcPr>
          <w:p w14:paraId="7CF033AC"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9,420.9</w:t>
            </w:r>
          </w:p>
        </w:tc>
        <w:tc>
          <w:tcPr>
            <w:tcW w:w="1187" w:type="dxa"/>
            <w:hideMark/>
          </w:tcPr>
          <w:p w14:paraId="25FB3EDA"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29,410</w:t>
            </w:r>
          </w:p>
        </w:tc>
        <w:tc>
          <w:tcPr>
            <w:tcW w:w="2052" w:type="dxa"/>
            <w:hideMark/>
          </w:tcPr>
          <w:p w14:paraId="32A7044B"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98</w:t>
            </w:r>
          </w:p>
        </w:tc>
        <w:tc>
          <w:tcPr>
            <w:tcW w:w="1415" w:type="dxa"/>
            <w:hideMark/>
          </w:tcPr>
          <w:p w14:paraId="4C5C7595"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213</w:t>
            </w:r>
          </w:p>
        </w:tc>
      </w:tr>
      <w:tr w:rsidR="00247B51" w:rsidRPr="00702B30" w14:paraId="3E1EED06" w14:textId="77777777" w:rsidTr="00840815">
        <w:trPr>
          <w:trHeight w:val="300"/>
        </w:trPr>
        <w:tc>
          <w:tcPr>
            <w:tcW w:w="890" w:type="dxa"/>
            <w:hideMark/>
          </w:tcPr>
          <w:p w14:paraId="2FA64887" w14:textId="77777777" w:rsidR="00247B51" w:rsidRPr="00702B30" w:rsidRDefault="00247B51" w:rsidP="00840815">
            <w:pPr>
              <w:spacing w:line="264" w:lineRule="auto"/>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2017</w:t>
            </w:r>
          </w:p>
        </w:tc>
        <w:tc>
          <w:tcPr>
            <w:tcW w:w="1445" w:type="dxa"/>
            <w:hideMark/>
          </w:tcPr>
          <w:p w14:paraId="193938D7"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272</w:t>
            </w:r>
          </w:p>
        </w:tc>
        <w:tc>
          <w:tcPr>
            <w:tcW w:w="2431" w:type="dxa"/>
            <w:hideMark/>
          </w:tcPr>
          <w:p w14:paraId="434642C2"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9,457.4</w:t>
            </w:r>
          </w:p>
        </w:tc>
        <w:tc>
          <w:tcPr>
            <w:tcW w:w="1187" w:type="dxa"/>
            <w:hideMark/>
          </w:tcPr>
          <w:p w14:paraId="797BDE38"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24,053</w:t>
            </w:r>
          </w:p>
        </w:tc>
        <w:tc>
          <w:tcPr>
            <w:tcW w:w="2052" w:type="dxa"/>
            <w:hideMark/>
          </w:tcPr>
          <w:p w14:paraId="20091111"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88</w:t>
            </w:r>
          </w:p>
        </w:tc>
        <w:tc>
          <w:tcPr>
            <w:tcW w:w="1415" w:type="dxa"/>
            <w:hideMark/>
          </w:tcPr>
          <w:p w14:paraId="16E0836F"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199</w:t>
            </w:r>
          </w:p>
        </w:tc>
      </w:tr>
      <w:tr w:rsidR="00247B51" w:rsidRPr="00702B30" w14:paraId="1A3BE3FF" w14:textId="77777777" w:rsidTr="00840815">
        <w:trPr>
          <w:trHeight w:val="300"/>
        </w:trPr>
        <w:tc>
          <w:tcPr>
            <w:tcW w:w="890" w:type="dxa"/>
            <w:hideMark/>
          </w:tcPr>
          <w:p w14:paraId="4377E5C2" w14:textId="77777777" w:rsidR="00247B51" w:rsidRPr="00702B30" w:rsidRDefault="00247B51" w:rsidP="00840815">
            <w:pPr>
              <w:spacing w:line="264" w:lineRule="auto"/>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2016</w:t>
            </w:r>
          </w:p>
        </w:tc>
        <w:tc>
          <w:tcPr>
            <w:tcW w:w="1445" w:type="dxa"/>
            <w:hideMark/>
          </w:tcPr>
          <w:p w14:paraId="69B61080"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236</w:t>
            </w:r>
          </w:p>
        </w:tc>
        <w:tc>
          <w:tcPr>
            <w:tcW w:w="2431" w:type="dxa"/>
            <w:hideMark/>
          </w:tcPr>
          <w:p w14:paraId="08A3F437"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7,913.6</w:t>
            </w:r>
          </w:p>
        </w:tc>
        <w:tc>
          <w:tcPr>
            <w:tcW w:w="1187" w:type="dxa"/>
            <w:hideMark/>
          </w:tcPr>
          <w:p w14:paraId="14DCA32C"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21,264</w:t>
            </w:r>
          </w:p>
        </w:tc>
        <w:tc>
          <w:tcPr>
            <w:tcW w:w="2052" w:type="dxa"/>
            <w:hideMark/>
          </w:tcPr>
          <w:p w14:paraId="6F6C8382"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90</w:t>
            </w:r>
          </w:p>
        </w:tc>
        <w:tc>
          <w:tcPr>
            <w:tcW w:w="1415" w:type="dxa"/>
            <w:hideMark/>
          </w:tcPr>
          <w:p w14:paraId="30FDF8BB"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167</w:t>
            </w:r>
          </w:p>
        </w:tc>
      </w:tr>
      <w:tr w:rsidR="00247B51" w:rsidRPr="00702B30" w14:paraId="332746F3" w14:textId="77777777" w:rsidTr="00840815">
        <w:trPr>
          <w:trHeight w:val="300"/>
        </w:trPr>
        <w:tc>
          <w:tcPr>
            <w:tcW w:w="890" w:type="dxa"/>
            <w:hideMark/>
          </w:tcPr>
          <w:p w14:paraId="06A65ABF" w14:textId="77777777" w:rsidR="00247B51" w:rsidRPr="00702B30" w:rsidRDefault="00247B51" w:rsidP="00840815">
            <w:pPr>
              <w:spacing w:line="264" w:lineRule="auto"/>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2015</w:t>
            </w:r>
          </w:p>
        </w:tc>
        <w:tc>
          <w:tcPr>
            <w:tcW w:w="1445" w:type="dxa"/>
            <w:hideMark/>
          </w:tcPr>
          <w:p w14:paraId="36F41233"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234</w:t>
            </w:r>
          </w:p>
        </w:tc>
        <w:tc>
          <w:tcPr>
            <w:tcW w:w="2431" w:type="dxa"/>
            <w:hideMark/>
          </w:tcPr>
          <w:p w14:paraId="4C6B0CF0"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9,497.0</w:t>
            </w:r>
          </w:p>
        </w:tc>
        <w:tc>
          <w:tcPr>
            <w:tcW w:w="1187" w:type="dxa"/>
            <w:hideMark/>
          </w:tcPr>
          <w:p w14:paraId="41DC27EE"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23,516</w:t>
            </w:r>
          </w:p>
        </w:tc>
        <w:tc>
          <w:tcPr>
            <w:tcW w:w="2052" w:type="dxa"/>
            <w:hideMark/>
          </w:tcPr>
          <w:p w14:paraId="35F4C003"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100</w:t>
            </w:r>
          </w:p>
        </w:tc>
        <w:tc>
          <w:tcPr>
            <w:tcW w:w="1415" w:type="dxa"/>
            <w:hideMark/>
          </w:tcPr>
          <w:p w14:paraId="0976F1CF" w14:textId="77777777" w:rsidR="00247B51" w:rsidRPr="00702B30" w:rsidRDefault="00247B51" w:rsidP="00840815">
            <w:pPr>
              <w:spacing w:line="264" w:lineRule="auto"/>
              <w:jc w:val="center"/>
              <w:rPr>
                <w:rFonts w:ascii="Sylfaen" w:eastAsia="Times New Roman" w:hAnsi="Sylfaen" w:cstheme="minorHAnsi"/>
                <w:color w:val="000000" w:themeColor="text1"/>
                <w:sz w:val="20"/>
                <w:szCs w:val="20"/>
                <w:lang w:val="ka-GE"/>
              </w:rPr>
            </w:pPr>
            <w:r w:rsidRPr="00702B30">
              <w:rPr>
                <w:rFonts w:ascii="Sylfaen" w:eastAsia="Times New Roman" w:hAnsi="Sylfaen" w:cstheme="minorHAnsi"/>
                <w:color w:val="000000" w:themeColor="text1"/>
                <w:sz w:val="20"/>
                <w:szCs w:val="20"/>
                <w:lang w:val="ka-GE"/>
              </w:rPr>
              <w:t>160</w:t>
            </w:r>
          </w:p>
        </w:tc>
      </w:tr>
    </w:tbl>
    <w:p w14:paraId="04D9AD53" w14:textId="77777777" w:rsidR="00247B51" w:rsidRPr="00EF3930" w:rsidRDefault="00247B51" w:rsidP="00247B51">
      <w:pPr>
        <w:spacing w:line="264" w:lineRule="auto"/>
        <w:jc w:val="both"/>
        <w:rPr>
          <w:rFonts w:ascii="Sylfaen" w:hAnsi="Sylfaen"/>
          <w:i/>
          <w:sz w:val="20"/>
          <w:lang w:val="ka-GE"/>
        </w:rPr>
      </w:pPr>
      <w:r w:rsidRPr="00EF3930">
        <w:rPr>
          <w:rFonts w:ascii="Sylfaen" w:hAnsi="Sylfaen"/>
          <w:i/>
          <w:sz w:val="20"/>
          <w:lang w:val="ka-GE"/>
        </w:rPr>
        <w:t>წყარო: FDI Market</w:t>
      </w:r>
    </w:p>
    <w:p w14:paraId="2DDB02D9" w14:textId="77777777" w:rsidR="00247B51" w:rsidRPr="00702B30" w:rsidRDefault="00247B51" w:rsidP="00247B51">
      <w:pPr>
        <w:spacing w:line="264" w:lineRule="auto"/>
        <w:jc w:val="both"/>
        <w:rPr>
          <w:rFonts w:ascii="Sylfaen" w:hAnsi="Sylfaen"/>
          <w:lang w:val="ka-GE"/>
        </w:rPr>
      </w:pPr>
    </w:p>
    <w:p w14:paraId="4609136D"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lastRenderedPageBreak/>
        <w:t>2015-2020 წლის განმავლობაში დასავლეთ ევროპამ მიიღო ფარმაცევტულ სექტორში გლობალური ინვესტიციების მოცულობის მესამედზე მეტი, 37.4%. შემდეგ მოდის აზია-წყნარი ოკეანე 20.3%-ით და ჩრდილოეთ ამერიკა 18%-ით.</w:t>
      </w:r>
    </w:p>
    <w:p w14:paraId="653B1935" w14:textId="77777777" w:rsidR="00247B51" w:rsidRPr="00702B30" w:rsidRDefault="00247B51" w:rsidP="00247B51">
      <w:pPr>
        <w:spacing w:line="264" w:lineRule="auto"/>
        <w:jc w:val="both"/>
        <w:rPr>
          <w:rFonts w:ascii="Sylfaen" w:hAnsi="Sylfaen"/>
          <w:lang w:val="ka-GE"/>
        </w:rPr>
      </w:pPr>
    </w:p>
    <w:p w14:paraId="2742F393" w14:textId="77777777" w:rsidR="00247B51" w:rsidRPr="00702B30" w:rsidRDefault="00247B51" w:rsidP="00247B51">
      <w:pPr>
        <w:spacing w:line="264" w:lineRule="auto"/>
        <w:jc w:val="both"/>
        <w:rPr>
          <w:rFonts w:ascii="Sylfaen" w:hAnsi="Sylfaen"/>
          <w:lang w:val="ka-GE"/>
        </w:rPr>
      </w:pPr>
      <w:r>
        <w:rPr>
          <w:rFonts w:ascii="Sylfaen" w:hAnsi="Sylfaen"/>
          <w:lang w:val="ka-GE"/>
        </w:rPr>
        <w:t xml:space="preserve">აღნიშნულ პერიოდში </w:t>
      </w:r>
      <w:r w:rsidRPr="00702B30">
        <w:rPr>
          <w:rFonts w:ascii="Sylfaen" w:hAnsi="Sylfaen"/>
          <w:lang w:val="ka-GE"/>
        </w:rPr>
        <w:t xml:space="preserve">დასავლეთ ევროპაში ინვესტიციების მთავარი მიმღები იყო დიდი ბრიტანეთი, რომელიც მოიზიდა პირდაპირი უცხოური ინვესტიციის პროექტების 23% , შემდეგ მოდის გერმანია 17% და საფრანგეთი 9%. დიდ ბრიტანეთში დაფუძნებული GlaxoSmithKline იყო ყველაზე მსხვილი საინვესტიციო კომპანია, რომელმაც შექმნა $2.01 მილიარდის ღირებულების 36 პროექტი, 4310 ახალი სამუშაო ადგილით 2015-2020 წლებში. AstraZeneca–მ, ამ პერიოდში პროექტების მეორე ყველაზე დიდი რაოდენობა - 23 პროექტში განახორციელა ინვესტიცია, ხოლო გერმანული Merck-მა და ამერიკულმა Pfizer–მა მესამე ადგილი დაიკავეს, თითოეულმა 20-20 ახალი საინვესტიციო პროექტით. </w:t>
      </w:r>
      <w:r>
        <w:rPr>
          <w:rFonts w:ascii="Sylfaen" w:hAnsi="Sylfaen"/>
          <w:lang w:val="ka-GE"/>
        </w:rPr>
        <w:t>თუმცა,</w:t>
      </w:r>
      <w:r w:rsidRPr="00702B30">
        <w:rPr>
          <w:rFonts w:ascii="Sylfaen" w:hAnsi="Sylfaen"/>
          <w:lang w:val="ka-GE"/>
        </w:rPr>
        <w:t xml:space="preserve"> 2020 </w:t>
      </w:r>
      <w:r>
        <w:rPr>
          <w:rFonts w:ascii="Sylfaen" w:hAnsi="Sylfaen"/>
          <w:lang w:val="ka-GE"/>
        </w:rPr>
        <w:t>წელს</w:t>
      </w:r>
      <w:r w:rsidRPr="00702B30">
        <w:rPr>
          <w:rFonts w:ascii="Sylfaen" w:hAnsi="Sylfaen"/>
          <w:lang w:val="ka-GE"/>
        </w:rPr>
        <w:t xml:space="preserve"> ფარმაცევტული გიგანტების მიერ განხორციელებულმა ინვესტიციებმა მნიშვნელოვნად იკლო, რაც რა თქმა უნდა პანდემიით გამოწვეულ</w:t>
      </w:r>
      <w:r>
        <w:rPr>
          <w:rFonts w:ascii="Sylfaen" w:hAnsi="Sylfaen"/>
          <w:lang w:val="ka-GE"/>
        </w:rPr>
        <w:t>ი</w:t>
      </w:r>
      <w:r w:rsidRPr="00702B30">
        <w:rPr>
          <w:rFonts w:ascii="Sylfaen" w:hAnsi="Sylfaen"/>
          <w:lang w:val="ka-GE"/>
        </w:rPr>
        <w:t xml:space="preserve"> </w:t>
      </w:r>
      <w:r>
        <w:rPr>
          <w:rFonts w:ascii="Sylfaen" w:hAnsi="Sylfaen"/>
          <w:lang w:val="ka-GE"/>
        </w:rPr>
        <w:t>შეფერხებაა</w:t>
      </w:r>
      <w:r w:rsidRPr="00702B30">
        <w:rPr>
          <w:rFonts w:ascii="Sylfaen" w:hAnsi="Sylfaen"/>
          <w:lang w:val="ka-GE"/>
        </w:rPr>
        <w:t xml:space="preserve"> (წყარო: FDI market).</w:t>
      </w:r>
    </w:p>
    <w:p w14:paraId="4E8728C4" w14:textId="77777777" w:rsidR="00247B51" w:rsidRPr="00702B30" w:rsidRDefault="00247B51" w:rsidP="00247B51">
      <w:pPr>
        <w:spacing w:line="264" w:lineRule="auto"/>
        <w:jc w:val="both"/>
        <w:rPr>
          <w:rFonts w:ascii="Sylfaen" w:hAnsi="Sylfaen"/>
          <w:lang w:val="ka-GE"/>
        </w:rPr>
      </w:pPr>
    </w:p>
    <w:p w14:paraId="3233C34B" w14:textId="77777777" w:rsidR="00247B51" w:rsidRPr="00702B30" w:rsidRDefault="00247B51" w:rsidP="00247B51">
      <w:pPr>
        <w:spacing w:line="264" w:lineRule="auto"/>
        <w:jc w:val="both"/>
        <w:rPr>
          <w:rFonts w:ascii="Sylfaen" w:hAnsi="Sylfaen"/>
          <w:lang w:val="ka-GE"/>
        </w:rPr>
      </w:pPr>
      <w:r w:rsidRPr="0085778C">
        <w:rPr>
          <w:rFonts w:ascii="Sylfaen" w:hAnsi="Sylfaen"/>
          <w:lang w:val="ka-GE"/>
        </w:rPr>
        <w:t>ფარმაცევტული კომპანიები ცდილობენ მთავარი როლი შეასრულონ ჯანდაცვის ღირებულებათა ჯაჭვის პრობლემების აღმოფხვრაში.</w:t>
      </w:r>
      <w:r w:rsidRPr="00702B30">
        <w:rPr>
          <w:rFonts w:ascii="Sylfaen" w:hAnsi="Sylfaen"/>
          <w:color w:val="FF0000"/>
          <w:lang w:val="ka-GE"/>
        </w:rPr>
        <w:t xml:space="preserve"> </w:t>
      </w:r>
      <w:r w:rsidRPr="00702B30">
        <w:rPr>
          <w:rFonts w:ascii="Sylfaen" w:hAnsi="Sylfaen"/>
          <w:lang w:val="ka-GE"/>
        </w:rPr>
        <w:t>კომპანიები ამუშავებენ სხვადასხვა ინიციატივას ახალი თერაპიის შემუშავების და განვითარებადი ქვეყნების ჯანდაცვის მოთხოვნების შესასრულებლად. უფრო მეტიც, ფარმაცევტული კომპანიების და კონტრაქტის საფუძველზე მწარმოებელი ორგანიზაციების (Contract Manufacturing Organizations CMO) მიერ განხორციელებული უწყვეტი ინვესტიციები საწარმოო ობიექტების გაფართოების მიზნით, სავარაუდოდ, ხელს შეუწყობს ფარმაცევტული წარმოების ბაზრის კიდევ უფრო ზრდას.</w:t>
      </w:r>
    </w:p>
    <w:p w14:paraId="06D7D0CB" w14:textId="77777777" w:rsidR="00247B51" w:rsidRPr="00702B30" w:rsidRDefault="00247B51" w:rsidP="00247B51">
      <w:pPr>
        <w:spacing w:line="264" w:lineRule="auto"/>
        <w:jc w:val="both"/>
        <w:rPr>
          <w:rFonts w:ascii="Sylfaen" w:hAnsi="Sylfaen"/>
          <w:lang w:val="ka-GE"/>
        </w:rPr>
      </w:pPr>
    </w:p>
    <w:p w14:paraId="2071A63C"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ერთ-ერთ სწრაფად მზარდ ბაზარს წარმოადგენს ფარმაცევტული ხელშეკრულების განვითარების და წარმოების (Contract Development and Manufacturing Organization CDMO) ბაზარი, რომელიც 2019 წელს 148.5 მილიარდი აშშ დოლარად იყო შეფასებული, ხოლო 2025 წლისთვის, 7%-იანი CAGR ზრდის ტემპით 224,9 მილიარდ დოლარს მიაღწევს</w:t>
      </w:r>
      <w:r w:rsidRPr="0085778C">
        <w:rPr>
          <w:rFonts w:ascii="Sylfaen" w:hAnsi="Sylfaen"/>
          <w:lang w:val="ka-GE"/>
        </w:rPr>
        <w:t xml:space="preserve"> (</w:t>
      </w:r>
      <w:r>
        <w:rPr>
          <w:rFonts w:ascii="Sylfaen" w:hAnsi="Sylfaen"/>
          <w:lang w:val="ka-GE"/>
        </w:rPr>
        <w:t xml:space="preserve">წყარო: </w:t>
      </w:r>
      <w:r w:rsidRPr="0085778C">
        <w:rPr>
          <w:rFonts w:ascii="Sylfaen" w:hAnsi="Sylfaen"/>
          <w:lang w:val="ka-GE"/>
        </w:rPr>
        <w:t xml:space="preserve">Pharmaceutical Contract Development and Manufacturing Organization (CDMO) Market - Growth, Trends, Forecasts 2020 - 2025). </w:t>
      </w:r>
      <w:r w:rsidRPr="00702B30">
        <w:rPr>
          <w:rFonts w:ascii="Sylfaen" w:hAnsi="Sylfaen"/>
          <w:lang w:val="ka-GE"/>
        </w:rPr>
        <w:t xml:space="preserve">ბოლო წლების განმავლობაში წამლის წამყვანმა მწარმოებლებმა აქტიურად დაიწყეს R&amp;D-ის და წარმოების მომსახურების აუთსორსინგი. ღირებულებათა ჯაჭვში გაზრდილი პროდუქტიულობისა და ეფექტურობის საჭიროებამ, ასევე მარეგულირებელი ორგანოების მხრიდან წამლის ფასების უწყვეტმა ზეწოლამ, აიძულა ფარმაცევტული კომპანიები უფრო მეტად დაეყრდნონ წამლის განვითარების აუთსორსინგის მიმართულებას. აუთსორსინგული წარმოება მინიმუმამდე ამცირებს წამლის განვითარების ხარჯებს, ზრდის წარმოების პროცედურების ეფექტურობას და ადვილად აკმაყოფილებს სხვადასხვა მარეგულირებელ ნორმებს. ზოგად და ბიოლოგიურ მედიკამენტებზე მზარდი მოთხოვნის, ბიზნესის ინტენსიური ხასიათისა და წარმოების რთული მოთხოვნების შედეგად, ბევრმა ფარმაცევტულმა კომპანიამ დაინახა პოტენციური მომგებიანობა კონტრაქტული წარმოების აუტსორსინგის მიმართულებით (contract manufacturing outsourcing CMO), როგორც კლინიკური, ასევე კომერციული ეტაპის წარმოებისას. ფარმაცევტულ ინდუსტრიაში CMO–ს ზრდის ყველაზე დიდი ფაქტორია მზარდი მოთხოვნილება თანამედროვე პროცესებისა და წარმოების ტექნოლოგიების მიმართ, რაც საკმაოდ ეფექტური აღმოჩნდა მარეგულირებლის მოთხოვნების დაკმაყოფილების პროცესშიც. </w:t>
      </w:r>
    </w:p>
    <w:p w14:paraId="4302FEE6" w14:textId="77777777" w:rsidR="00247B51" w:rsidRPr="00702B30" w:rsidRDefault="00247B51" w:rsidP="00247B51">
      <w:pPr>
        <w:spacing w:line="264" w:lineRule="auto"/>
        <w:jc w:val="both"/>
        <w:rPr>
          <w:rFonts w:ascii="Sylfaen" w:hAnsi="Sylfaen"/>
          <w:lang w:val="ka-GE"/>
        </w:rPr>
      </w:pPr>
    </w:p>
    <w:p w14:paraId="64F992BF" w14:textId="77777777" w:rsidR="00247B51" w:rsidRDefault="00247B51" w:rsidP="00247B51">
      <w:pPr>
        <w:spacing w:line="264" w:lineRule="auto"/>
        <w:jc w:val="both"/>
        <w:rPr>
          <w:rFonts w:ascii="Sylfaen" w:hAnsi="Sylfaen"/>
          <w:lang w:val="ka-GE"/>
        </w:rPr>
      </w:pPr>
      <w:r w:rsidRPr="00702B30">
        <w:rPr>
          <w:rFonts w:ascii="Sylfaen" w:hAnsi="Sylfaen"/>
          <w:lang w:val="ka-GE"/>
        </w:rPr>
        <w:t xml:space="preserve">წლების განმავლობაში წამლის კვლევასა და განვითარების პროცესში მულტინაციონალური ფარმაცევტული და სიცოცხლის შემსწავლელი (Life Science) კომპანიების მნიშვნელოვანი ნაწილი </w:t>
      </w:r>
      <w:r w:rsidRPr="00A121EF">
        <w:rPr>
          <w:rFonts w:ascii="Sylfaen" w:hAnsi="Sylfaen"/>
          <w:color w:val="000000" w:themeColor="text1"/>
          <w:lang w:val="ka-GE"/>
        </w:rPr>
        <w:lastRenderedPageBreak/>
        <w:t xml:space="preserve">ფოკუსირებული იყო განვითარებულ (mature) ბაზრებზე. თუმცა, ბოლო წლებში კომპანიებმა განვითარებად ქვეყნებსაც დაუთმეს მნიშნვლოვანი ყურადღება და კვლევების ნაწილი სწორედ მათი მიმართულებით </w:t>
      </w:r>
      <w:r w:rsidRPr="001424C4">
        <w:rPr>
          <w:rFonts w:ascii="Sylfaen" w:hAnsi="Sylfaen"/>
          <w:lang w:val="ka-GE"/>
        </w:rPr>
        <w:t>დაიწყეს.</w:t>
      </w:r>
      <w:r>
        <w:rPr>
          <w:rFonts w:ascii="Sylfaen" w:hAnsi="Sylfaen"/>
          <w:lang w:val="ka-GE"/>
        </w:rPr>
        <w:t xml:space="preserve"> </w:t>
      </w:r>
      <w:r w:rsidRPr="00702B30">
        <w:rPr>
          <w:rFonts w:ascii="Sylfaen" w:hAnsi="Sylfaen"/>
          <w:lang w:val="ka-GE"/>
        </w:rPr>
        <w:t xml:space="preserve">განვითარებად ქვეყნებში </w:t>
      </w:r>
      <w:r w:rsidRPr="001424C4">
        <w:rPr>
          <w:rFonts w:ascii="Sylfaen" w:hAnsi="Sylfaen"/>
          <w:lang w:val="ka-GE"/>
        </w:rPr>
        <w:t>ჯანდაცვის დაბალმა ხელმისაწვდომობამ, მოსახ</w:t>
      </w:r>
      <w:r w:rsidRPr="00702B30">
        <w:rPr>
          <w:rFonts w:ascii="Sylfaen" w:hAnsi="Sylfaen"/>
          <w:lang w:val="ka-GE"/>
        </w:rPr>
        <w:t xml:space="preserve">ლეობის დიდმა რაოდენობამ, წამლებზე დიდმა მოთხოვნამ და სწრაფმა ეკონომიკურმა ზრდამ წაახალისა </w:t>
      </w:r>
      <w:r>
        <w:rPr>
          <w:rFonts w:ascii="Sylfaen" w:hAnsi="Sylfaen"/>
          <w:lang w:val="ka-GE"/>
        </w:rPr>
        <w:t>დასავლური</w:t>
      </w:r>
      <w:r w:rsidRPr="00702B30">
        <w:rPr>
          <w:rFonts w:ascii="Sylfaen" w:hAnsi="Sylfaen"/>
          <w:lang w:val="ka-GE"/>
        </w:rPr>
        <w:t xml:space="preserve"> კომპანიები </w:t>
      </w:r>
      <w:r>
        <w:rPr>
          <w:rFonts w:ascii="Sylfaen" w:hAnsi="Sylfaen"/>
          <w:lang w:val="ka-GE"/>
        </w:rPr>
        <w:t xml:space="preserve">აღნიშნულ ქვეყნებში შეექმნათ ახალი საწარმოები და ებრძოლათ </w:t>
      </w:r>
      <w:r w:rsidRPr="00702B30">
        <w:rPr>
          <w:rFonts w:ascii="Sylfaen" w:hAnsi="Sylfaen"/>
          <w:lang w:val="ka-GE"/>
        </w:rPr>
        <w:t>ბაზრის წილის მოსაპოვებლად.</w:t>
      </w:r>
    </w:p>
    <w:p w14:paraId="557F9761" w14:textId="77777777" w:rsidR="00247B51" w:rsidRPr="00702B30" w:rsidRDefault="00247B51" w:rsidP="00247B51">
      <w:pPr>
        <w:spacing w:line="264" w:lineRule="auto"/>
        <w:jc w:val="both"/>
        <w:rPr>
          <w:rFonts w:ascii="Sylfaen" w:hAnsi="Sylfaen"/>
          <w:lang w:val="ka-GE"/>
        </w:rPr>
      </w:pPr>
    </w:p>
    <w:p w14:paraId="1ADF56F5" w14:textId="00D8E1FD" w:rsidR="00247B51" w:rsidRPr="006C68B9" w:rsidRDefault="00475909" w:rsidP="00247B51">
      <w:pPr>
        <w:spacing w:line="264" w:lineRule="auto"/>
        <w:jc w:val="both"/>
        <w:rPr>
          <w:rFonts w:ascii="Sylfaen" w:hAnsi="Sylfaen"/>
          <w:lang w:val="ka-GE"/>
        </w:rPr>
      </w:pPr>
      <w:r w:rsidRPr="006C68B9">
        <w:rPr>
          <w:rFonts w:ascii="Sylfaen" w:hAnsi="Sylfaen"/>
          <w:lang w:val="ka-GE"/>
        </w:rPr>
        <w:t>ბოლო წლების მანძილზე ფარმაცევტული კომპანიების R&amp;D განყოფილებების ნაწილი, განსაკუთრებით მცირე მასშტაბით მოქმედი, შთანთქმული იქნა საკონტრაქტო კვლევითი ორგანიზაციების (CRO) მიერ.</w:t>
      </w:r>
      <w:r w:rsidR="00247B51" w:rsidRPr="006C68B9">
        <w:rPr>
          <w:rFonts w:ascii="Sylfaen" w:hAnsi="Sylfaen"/>
          <w:lang w:val="ka-GE"/>
        </w:rPr>
        <w:t xml:space="preserve"> CRO-ები აქტიურად იყენებენ თავიანთ ექსპერტიზას და R&amp;D შესაძლებლობებს, რათა შეავსონ დიდი ფარმაცევტული და ბიოტექნოლოგიური კომპანიების საჭიროებები</w:t>
      </w:r>
      <w:r w:rsidRPr="006C68B9">
        <w:rPr>
          <w:rFonts w:ascii="Sylfaen" w:hAnsi="Sylfaen"/>
          <w:lang w:val="ka-GE"/>
        </w:rPr>
        <w:t xml:space="preserve"> კლინიკური კვლევების მიმართულებით</w:t>
      </w:r>
      <w:r w:rsidR="00247B51" w:rsidRPr="006C68B9">
        <w:rPr>
          <w:rFonts w:ascii="Sylfaen" w:hAnsi="Sylfaen"/>
          <w:lang w:val="ka-GE"/>
        </w:rPr>
        <w:t>. CRO–ს ბაზარზე ყველაზე მაღალი ზრდა მოსალოდნელია აზიასა და წყნარი ოკეანის რეგიონში, რაც რეგიონის მიერ შემოთავაზებული დაბალი ღირებულებით არის განპირობებული. გარდა ამისა, ქრონიკული და ცხოვრების წესიდან გამომდინარე დაავადებების, როგორიცაა, დიაბეტისა და გულის დაავადებების მზარდი შემთხვევები, პაციენტთა აყვანის სიმარტივე და კლინიკური კვლევებისთვის ექსპერტიზის არსებობა, მამოძრავებელი ფაქტორია ამ რეგიონის ზრდისთვის (წყარო: Pharmaceutical Contract Development and Manufacturing Organization (CDMO) Market - Growth, Trends, Forecasts 2020 - 2025).</w:t>
      </w:r>
    </w:p>
    <w:p w14:paraId="0517AC01" w14:textId="77777777" w:rsidR="00247B51" w:rsidRPr="00702B30" w:rsidRDefault="00247B51" w:rsidP="00247B51">
      <w:pPr>
        <w:spacing w:line="264" w:lineRule="auto"/>
        <w:jc w:val="both"/>
        <w:rPr>
          <w:rFonts w:ascii="Sylfaen" w:hAnsi="Sylfaen"/>
          <w:lang w:val="ka-GE"/>
        </w:rPr>
      </w:pPr>
    </w:p>
    <w:p w14:paraId="782E6246" w14:textId="77777777" w:rsidR="00247B51" w:rsidRDefault="00247B51" w:rsidP="00247B51">
      <w:pPr>
        <w:spacing w:line="264" w:lineRule="auto"/>
        <w:jc w:val="both"/>
        <w:rPr>
          <w:rFonts w:ascii="Sylfaen" w:hAnsi="Sylfaen"/>
          <w:lang w:val="ka-GE"/>
        </w:rPr>
      </w:pPr>
      <w:r w:rsidRPr="0085778C">
        <w:rPr>
          <w:rFonts w:ascii="Sylfaen" w:hAnsi="Sylfaen"/>
          <w:lang w:val="ka-GE"/>
        </w:rPr>
        <w:t>COVID-19 პანდემიამ მნიშვნელოვნი ზეგავლენა იქონია ჯანდაცვის ბაზარზე და ფარმაცევტულ ინდუსტრიაზე. გამოიკვეთა, რომ CMO/CDMO მომსახურების სექტორს განსაკუთრებული ადგილი უჭირავს მიმდინარე იმ გამოწვევების გადასაჭრელად, რომლებსაც წამლის შემქმნელები აწყდებიან COVID-19 პანდემიის ფონზე. პანდემიამ გავლენა მოახდინა ბიოფარმა ინდუსტრიის სხვადასხვა ასპექტზე, ისეთებზე როგორიცაა წამლების განვითარება, კლინიკური კვლევები, წარმოება, მიწოდების ჯაჭვი და ლოგისტიკა.</w:t>
      </w:r>
    </w:p>
    <w:p w14:paraId="267D1550" w14:textId="77777777" w:rsidR="00247B51" w:rsidRPr="0085778C" w:rsidRDefault="00247B51" w:rsidP="00247B51">
      <w:pPr>
        <w:spacing w:line="264" w:lineRule="auto"/>
        <w:jc w:val="both"/>
        <w:rPr>
          <w:rFonts w:ascii="Sylfaen" w:hAnsi="Sylfaen"/>
          <w:lang w:val="ka-GE"/>
        </w:rPr>
      </w:pPr>
    </w:p>
    <w:p w14:paraId="27A75789" w14:textId="77777777" w:rsidR="00247B51" w:rsidRPr="0085778C" w:rsidRDefault="00247B51" w:rsidP="00247B51">
      <w:pPr>
        <w:spacing w:line="264" w:lineRule="auto"/>
        <w:jc w:val="both"/>
        <w:rPr>
          <w:rFonts w:ascii="Sylfaen" w:hAnsi="Sylfaen"/>
          <w:lang w:val="ka-GE"/>
        </w:rPr>
      </w:pPr>
      <w:r w:rsidRPr="0085778C">
        <w:rPr>
          <w:rFonts w:ascii="Sylfaen" w:hAnsi="Sylfaen"/>
          <w:lang w:val="ka-GE"/>
        </w:rPr>
        <w:t>COVID-19 შეიძლება ჩაითვალოს ფარმაცევტული ინდუსტრიის საუკუნის შესაძლებლობადაც, რადგან ეს ზრდის მოთხოვნას გამოწერილ წამლებზე (prescription medicines), ვაქცინებზე და სამედიცინო მოწყობილობებზე. ამასთან, პოტენციური მოკლევადიანი და გრძელვადიანი ზეგავლენის სფეროები შემდეგნაირად შესაძლოა დაჯგუფდეს</w:t>
      </w:r>
      <w:r>
        <w:rPr>
          <w:rFonts w:ascii="Sylfaen" w:hAnsi="Sylfaen"/>
          <w:lang w:val="ka-GE"/>
        </w:rPr>
        <w:t xml:space="preserve">: </w:t>
      </w:r>
      <w:r w:rsidRPr="0085778C">
        <w:rPr>
          <w:rFonts w:ascii="Sylfaen" w:hAnsi="Sylfaen"/>
          <w:lang w:val="ka-GE"/>
        </w:rPr>
        <w:t>ჯანმრთელობისა და ფარმაცევტულ ბაზარზე</w:t>
      </w:r>
      <w:r>
        <w:rPr>
          <w:rFonts w:ascii="Sylfaen" w:hAnsi="Sylfaen"/>
          <w:lang w:val="ka-GE"/>
        </w:rPr>
        <w:t xml:space="preserve"> </w:t>
      </w:r>
      <w:r w:rsidRPr="0085778C">
        <w:rPr>
          <w:rFonts w:ascii="Sylfaen" w:hAnsi="Sylfaen"/>
          <w:lang w:val="ka-GE"/>
        </w:rPr>
        <w:t xml:space="preserve">COVID-19-ის მოკლევადიან </w:t>
      </w:r>
      <w:r>
        <w:rPr>
          <w:rFonts w:ascii="Sylfaen" w:hAnsi="Sylfaen"/>
          <w:lang w:val="ka-GE"/>
        </w:rPr>
        <w:t xml:space="preserve">ზემოქმედებაში შედის </w:t>
      </w:r>
      <w:r w:rsidRPr="0085778C">
        <w:rPr>
          <w:rFonts w:ascii="Sylfaen" w:hAnsi="Sylfaen"/>
          <w:lang w:val="ka-GE"/>
        </w:rPr>
        <w:t>მოთხოვნის ცვლილება, მიწოდების დეფიციტი, წამლების პანიკური ყიდვა და შენახვა, ცვლილებები</w:t>
      </w:r>
      <w:r>
        <w:rPr>
          <w:rFonts w:ascii="Sylfaen" w:hAnsi="Sylfaen"/>
          <w:lang w:val="ka-GE"/>
        </w:rPr>
        <w:t xml:space="preserve"> რეგულაციებში</w:t>
      </w:r>
      <w:r w:rsidRPr="0085778C">
        <w:rPr>
          <w:rFonts w:ascii="Sylfaen" w:hAnsi="Sylfaen"/>
          <w:lang w:val="ka-GE"/>
        </w:rPr>
        <w:t>, კვლევისა და განვითარების (R&amp;D) პროცესის ცვლილებები</w:t>
      </w:r>
      <w:r>
        <w:rPr>
          <w:rFonts w:ascii="Sylfaen" w:hAnsi="Sylfaen"/>
          <w:lang w:val="ka-GE"/>
        </w:rPr>
        <w:t>.</w:t>
      </w:r>
      <w:r w:rsidRPr="0085778C">
        <w:rPr>
          <w:rFonts w:ascii="Sylfaen" w:hAnsi="Sylfaen"/>
          <w:lang w:val="ka-GE"/>
        </w:rPr>
        <w:t xml:space="preserve"> წამლის დამტკიცების შეფერხებები, ფარმაცევტული წარმოების მიწოდების ჯაჭვში თვითკმარობისკენ (self-sufficiency)  მიდრეკილება</w:t>
      </w:r>
      <w:r>
        <w:rPr>
          <w:rFonts w:ascii="Sylfaen" w:hAnsi="Sylfaen"/>
          <w:lang w:val="ka-GE"/>
        </w:rPr>
        <w:t xml:space="preserve">, </w:t>
      </w:r>
      <w:r w:rsidRPr="0085778C">
        <w:rPr>
          <w:rFonts w:ascii="Sylfaen" w:hAnsi="Sylfaen"/>
          <w:lang w:val="ka-GE"/>
        </w:rPr>
        <w:t>ინდუსტრიის ზრდის შენელება და მოხმარების შესაძლო ტენდენციის ცვლილებ</w:t>
      </w:r>
      <w:r>
        <w:rPr>
          <w:rFonts w:ascii="Sylfaen" w:hAnsi="Sylfaen"/>
          <w:lang w:val="ka-GE"/>
        </w:rPr>
        <w:t>ა</w:t>
      </w:r>
      <w:r w:rsidRPr="0085778C">
        <w:rPr>
          <w:rFonts w:ascii="Sylfaen" w:hAnsi="Sylfaen"/>
          <w:lang w:val="ka-GE"/>
        </w:rPr>
        <w:t xml:space="preserve"> შეიძლება ჩაითვალოს COVID-19</w:t>
      </w:r>
      <w:r>
        <w:rPr>
          <w:rFonts w:ascii="Sylfaen" w:hAnsi="Sylfaen"/>
          <w:lang w:val="ka-GE"/>
        </w:rPr>
        <w:t>-</w:t>
      </w:r>
      <w:r w:rsidRPr="0085778C">
        <w:rPr>
          <w:rFonts w:ascii="Sylfaen" w:hAnsi="Sylfaen"/>
          <w:lang w:val="ka-GE"/>
        </w:rPr>
        <w:t>ის გრძელვადიან გავლენად.</w:t>
      </w:r>
    </w:p>
    <w:p w14:paraId="59D5E275" w14:textId="77777777" w:rsidR="00247B51" w:rsidRPr="0085778C" w:rsidRDefault="00247B51" w:rsidP="00247B51">
      <w:pPr>
        <w:spacing w:line="264" w:lineRule="auto"/>
        <w:jc w:val="both"/>
        <w:rPr>
          <w:rFonts w:ascii="Sylfaen" w:hAnsi="Sylfaen"/>
          <w:lang w:val="ka-GE"/>
        </w:rPr>
      </w:pPr>
    </w:p>
    <w:p w14:paraId="7D5D8B7A" w14:textId="77777777" w:rsidR="00247B51" w:rsidRPr="00097FDA" w:rsidRDefault="00247B51" w:rsidP="00247B51">
      <w:pPr>
        <w:spacing w:line="264" w:lineRule="auto"/>
        <w:jc w:val="both"/>
        <w:rPr>
          <w:rFonts w:ascii="Sylfaen" w:hAnsi="Sylfaen"/>
          <w:lang w:val="ka-GE"/>
        </w:rPr>
      </w:pPr>
      <w:r w:rsidRPr="00097FDA">
        <w:rPr>
          <w:rFonts w:ascii="Sylfaen" w:hAnsi="Sylfaen"/>
          <w:lang w:val="ka-GE"/>
        </w:rPr>
        <w:t>COVID-19- ის გავლენის სფეროები, რამაც შეიძლება შეცვალოს ბიოფარმა ინდუსტრია:</w:t>
      </w:r>
    </w:p>
    <w:p w14:paraId="08BCB385" w14:textId="77777777" w:rsidR="00247B51" w:rsidRPr="00097FDA" w:rsidRDefault="00247B51" w:rsidP="00247B51">
      <w:pPr>
        <w:pStyle w:val="ListParagraph"/>
        <w:numPr>
          <w:ilvl w:val="0"/>
          <w:numId w:val="25"/>
        </w:numPr>
        <w:spacing w:line="264" w:lineRule="auto"/>
        <w:ind w:left="360"/>
        <w:jc w:val="both"/>
        <w:rPr>
          <w:rFonts w:ascii="Sylfaen" w:hAnsi="Sylfaen"/>
          <w:lang w:val="ka-GE"/>
        </w:rPr>
      </w:pPr>
      <w:r w:rsidRPr="00097FDA">
        <w:rPr>
          <w:rFonts w:ascii="Sylfaen" w:hAnsi="Sylfaen"/>
          <w:lang w:val="ka-GE"/>
        </w:rPr>
        <w:t>ფოკუსირება ვაქცინებსა და პრევენციულ ღონისძიებებზე: მოსალოდნელია, რომ კომპანიები უფრო მეტ ყურადღებას გაამახვილებენ ადრეული გამოვლენისა და პროფილაქტიკურ ღონისძიებებზე. შესაბამისად, ზოგიერთი დაავადების გაჩენა შეიძლება შეფერხდეს ან საერთოდ თავიდან იქნას აცილებული. პანდემიისგან ნასწავლმა გაკვეთილმა შეიძლება გამოიწვიოს R&amp;D ინვესტიციების გადატანა უფრო მეტად ინფექციური დაავადებების პროფილაქტიკაზე.</w:t>
      </w:r>
    </w:p>
    <w:p w14:paraId="08E4B248" w14:textId="77777777" w:rsidR="00247B51" w:rsidRPr="00097FDA" w:rsidRDefault="00247B51" w:rsidP="00247B51">
      <w:pPr>
        <w:pStyle w:val="ListParagraph"/>
        <w:numPr>
          <w:ilvl w:val="0"/>
          <w:numId w:val="25"/>
        </w:numPr>
        <w:spacing w:line="264" w:lineRule="auto"/>
        <w:ind w:left="360"/>
        <w:jc w:val="both"/>
        <w:rPr>
          <w:rFonts w:ascii="Sylfaen" w:hAnsi="Sylfaen"/>
          <w:lang w:val="ka-GE"/>
        </w:rPr>
      </w:pPr>
      <w:r w:rsidRPr="00097FDA">
        <w:rPr>
          <w:rFonts w:ascii="Sylfaen" w:hAnsi="Sylfaen"/>
          <w:lang w:val="ka-GE"/>
        </w:rPr>
        <w:lastRenderedPageBreak/>
        <w:t>ხელოვნური ინტელექტის (AI) გამოყენება: ხელოვნური ინტელექტის (AI) აქტიურად  გამოყენება ხელს შეუწყობს მონაცემების სწრაფ მოპოვებას, კვლევის მონაცემების უფრო ეფექტურად გაანალიზებას და წამლის აღმოჩენის დაჩქარებას.</w:t>
      </w:r>
    </w:p>
    <w:p w14:paraId="10B97D94" w14:textId="77777777" w:rsidR="00247B51" w:rsidRDefault="00247B51" w:rsidP="00247B51">
      <w:pPr>
        <w:pStyle w:val="ListParagraph"/>
        <w:numPr>
          <w:ilvl w:val="0"/>
          <w:numId w:val="25"/>
        </w:numPr>
        <w:spacing w:line="264" w:lineRule="auto"/>
        <w:ind w:left="360"/>
        <w:jc w:val="both"/>
        <w:rPr>
          <w:rFonts w:ascii="Sylfaen" w:hAnsi="Sylfaen"/>
          <w:lang w:val="ka-GE"/>
        </w:rPr>
      </w:pPr>
      <w:r w:rsidRPr="00097FDA">
        <w:rPr>
          <w:rFonts w:ascii="Sylfaen" w:hAnsi="Sylfaen"/>
          <w:lang w:val="ka-GE"/>
        </w:rPr>
        <w:t xml:space="preserve">ციფრული კლინიკური კვლევები: ვირუსის პოტენციური ზემოქმედების შეზღუდვის აუცილებლობამ  წინა პლანზე წამოწია ციფრული კლინიკური კვლევების იდეა. კლინიკური კვლევის გარკვეული ეტაპები შეიძლება გაკეთდეს დისტანციურად, ციფრული მოწყობილობებისა და ინტერნეტის გამოყენებით. </w:t>
      </w:r>
      <w:r>
        <w:rPr>
          <w:rFonts w:ascii="Sylfaen" w:hAnsi="Sylfaen"/>
          <w:lang w:val="ka-GE"/>
        </w:rPr>
        <w:t>ციფრულმა</w:t>
      </w:r>
      <w:r w:rsidRPr="00097FDA">
        <w:rPr>
          <w:rFonts w:ascii="Sylfaen" w:hAnsi="Sylfaen"/>
          <w:lang w:val="ka-GE"/>
        </w:rPr>
        <w:t xml:space="preserve"> კლინიკურმა კვლევებმა შეიძლება </w:t>
      </w:r>
      <w:r>
        <w:rPr>
          <w:rFonts w:ascii="Sylfaen" w:hAnsi="Sylfaen"/>
          <w:lang w:val="ka-GE"/>
        </w:rPr>
        <w:t>უზრუნველყოს</w:t>
      </w:r>
      <w:r w:rsidRPr="00097FDA">
        <w:rPr>
          <w:rFonts w:ascii="Sylfaen" w:hAnsi="Sylfaen"/>
          <w:lang w:val="ka-GE"/>
        </w:rPr>
        <w:t xml:space="preserve"> პოტენციური კანდიდატი ჯგუფები</w:t>
      </w:r>
      <w:r>
        <w:rPr>
          <w:rFonts w:ascii="Sylfaen" w:hAnsi="Sylfaen"/>
          <w:lang w:val="ka-GE"/>
        </w:rPr>
        <w:t>ს</w:t>
      </w:r>
      <w:r w:rsidRPr="00097FDA">
        <w:rPr>
          <w:rFonts w:ascii="Sylfaen" w:hAnsi="Sylfaen"/>
          <w:lang w:val="ka-GE"/>
        </w:rPr>
        <w:t xml:space="preserve"> გაფართოვება, პაციენტებისთვის მოხერხებულობის ზრდა და უფრო ეფექტური გამოკვლევები.</w:t>
      </w:r>
    </w:p>
    <w:p w14:paraId="7A58FB17" w14:textId="77777777" w:rsidR="00247B51" w:rsidRPr="00097FDA" w:rsidRDefault="00247B51" w:rsidP="00247B51">
      <w:pPr>
        <w:pStyle w:val="ListParagraph"/>
        <w:numPr>
          <w:ilvl w:val="0"/>
          <w:numId w:val="25"/>
        </w:numPr>
        <w:spacing w:line="264" w:lineRule="auto"/>
        <w:ind w:left="360"/>
        <w:jc w:val="both"/>
        <w:rPr>
          <w:rFonts w:ascii="Sylfaen" w:hAnsi="Sylfaen"/>
          <w:lang w:val="ka-GE"/>
        </w:rPr>
      </w:pPr>
      <w:r w:rsidRPr="00097FDA">
        <w:rPr>
          <w:rFonts w:ascii="Sylfaen" w:hAnsi="Sylfaen" w:cs="Sylfaen"/>
          <w:lang w:val="ka-GE"/>
        </w:rPr>
        <w:t>მარეგულირებელი</w:t>
      </w:r>
      <w:r w:rsidRPr="00097FDA">
        <w:rPr>
          <w:rFonts w:ascii="Sylfaen" w:hAnsi="Sylfaen"/>
          <w:lang w:val="ka-GE"/>
        </w:rPr>
        <w:t xml:space="preserve"> ორგანოების მოქნილობა: ფარმაცევტული კომპანიების წინაშე დგას მთელი რიგი პოლიტიკური და მარეგულირებელი საკითხები, რომელიც გავლენას ახდენს წამლის ბაზარზე შემოტანის ტემპზე, მიწოდების ჯაჭვსა და უსაფრთხოებაზე, გადასახადებსა და საფასო პოლიტიკაზე. პანდემიამ დღის წესრიგში დააყენა გარკვეული წესები</w:t>
      </w:r>
      <w:r>
        <w:rPr>
          <w:rFonts w:ascii="Sylfaen" w:hAnsi="Sylfaen"/>
          <w:lang w:val="ka-GE"/>
        </w:rPr>
        <w:t>ს ცვლილება, რის შედეგადაც</w:t>
      </w:r>
      <w:r w:rsidRPr="00097FDA">
        <w:rPr>
          <w:rFonts w:ascii="Sylfaen" w:hAnsi="Sylfaen"/>
          <w:lang w:val="ka-GE"/>
        </w:rPr>
        <w:t xml:space="preserve"> უფრო მოქნილი </w:t>
      </w:r>
      <w:r>
        <w:rPr>
          <w:rFonts w:ascii="Sylfaen" w:hAnsi="Sylfaen"/>
          <w:lang w:val="ka-GE"/>
        </w:rPr>
        <w:t xml:space="preserve">უნდა </w:t>
      </w:r>
      <w:r w:rsidRPr="00097FDA">
        <w:rPr>
          <w:rFonts w:ascii="Sylfaen" w:hAnsi="Sylfaen"/>
          <w:lang w:val="ka-GE"/>
        </w:rPr>
        <w:t xml:space="preserve">გახდეს სხვადასხვა მარეგულირებელი სააგენტო, მათ შორის აშშ-ს სურსათისა და წამლის ადმინისტრაცია </w:t>
      </w:r>
      <w:r>
        <w:rPr>
          <w:rFonts w:ascii="Sylfaen" w:hAnsi="Sylfaen"/>
          <w:lang w:val="ka-GE"/>
        </w:rPr>
        <w:t>(</w:t>
      </w:r>
      <w:r w:rsidRPr="00097FDA">
        <w:rPr>
          <w:rFonts w:ascii="Sylfaen" w:hAnsi="Sylfaen"/>
          <w:lang w:val="ka-GE"/>
        </w:rPr>
        <w:t>FDA</w:t>
      </w:r>
      <w:r>
        <w:rPr>
          <w:rFonts w:ascii="Sylfaen" w:hAnsi="Sylfaen"/>
          <w:lang w:val="ka-GE"/>
        </w:rPr>
        <w:t>)</w:t>
      </w:r>
      <w:r w:rsidRPr="00097FDA">
        <w:rPr>
          <w:rFonts w:ascii="Sylfaen" w:hAnsi="Sylfaen"/>
          <w:lang w:val="ka-GE"/>
        </w:rPr>
        <w:t xml:space="preserve">, მედიკამენტების ევროპული სააგენტო (EMA) და </w:t>
      </w:r>
      <w:r>
        <w:rPr>
          <w:rFonts w:ascii="Sylfaen" w:hAnsi="Sylfaen"/>
          <w:lang w:val="ka-GE"/>
        </w:rPr>
        <w:t>ა.შ.</w:t>
      </w:r>
    </w:p>
    <w:p w14:paraId="42A58AEE" w14:textId="77777777" w:rsidR="00247B51" w:rsidRPr="0085778C" w:rsidRDefault="00247B51" w:rsidP="00247B51">
      <w:pPr>
        <w:spacing w:line="264" w:lineRule="auto"/>
        <w:jc w:val="both"/>
        <w:rPr>
          <w:rFonts w:ascii="Sylfaen" w:hAnsi="Sylfaen"/>
          <w:lang w:val="ka-GE"/>
        </w:rPr>
      </w:pPr>
    </w:p>
    <w:p w14:paraId="63CFA3C0"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საქართველოს ფარმაცევტული სექტორი ისტორიულად ერთ-ერთ ყველაზე კარგად განვითარებულ ინდუსტრიას წარმოადგენს, რომელსაც არსებული გამოწვევების მიუხედავად ზრდის დადებითი დინამიკა აქვს. ქართული ფარმაცევტული ინდუსტრია აერთიანებს რამდენიმე ქვესექტორს ან ჯგუფს, რომელთაგან თითოეული სხვადასხვა ტიპისა და კატეგორიის პროდუქციას აწარმოებს. ფარმაცევტული წარმოების ფართო სექტორში შეგვიძლია გამოვყოთ ფაგების წარმოება და გენერიკების, ანტიბიოტიკების და სხვა ფარმაცევტული პროდუქტების წარმოება, როგორც ორი ყველაზე მსხვილი ქვე-სექტორი.</w:t>
      </w:r>
    </w:p>
    <w:p w14:paraId="2FC9EE0B"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 </w:t>
      </w:r>
    </w:p>
    <w:p w14:paraId="70BDE80C" w14:textId="51ABB643" w:rsidR="00247B51" w:rsidRDefault="00247B51" w:rsidP="00247B51">
      <w:pPr>
        <w:spacing w:line="264" w:lineRule="auto"/>
        <w:jc w:val="both"/>
        <w:rPr>
          <w:rFonts w:ascii="Sylfaen" w:hAnsi="Sylfaen"/>
          <w:lang w:val="ka-GE"/>
        </w:rPr>
      </w:pPr>
      <w:r w:rsidRPr="00702B30">
        <w:rPr>
          <w:rFonts w:ascii="Sylfaen" w:hAnsi="Sylfaen"/>
          <w:lang w:val="ka-GE"/>
        </w:rPr>
        <w:t>საქართველოში ფაგების წარმოება სათავეს 1930-იანი წლებიდან იღებს, როდესაც საქართველო ერთ-ერთი პიონერი ქვეყანა იყო ბაქტერიოფაგების კვლევების და განვითარების მიმართულებით. მიუხედავად არაერთი სკეპტიკური დამოკიდებულებისა ფაგებით მკურნალობის მიმართ, ბაქტერიული ინფექციების სამკურნალოდ ბოლო პერიოდში აღნიშნული სექტორის მიმართ მსოფლიო ინტერესი მზარდია. ქართულ ბაზარზე ბაქტერიოფაგების სამი მთავარი მწარმოებელია - ბიოქიმფარმი, ბიოფარმი-L და ბაქტერიოფაგის ბიოპრეპარატები (Eliava Biopreperations), რომელთაგან ბიოქიმფარმი უდიდესი მწარმოებელია, დანარჩენი გაყიდვები მოდის ბიოფარმი-L და ბაქტერიოფაგის ბიოპრეპარატებზე (</w:t>
      </w:r>
      <w:r w:rsidR="005C78C2">
        <w:rPr>
          <w:rFonts w:ascii="Sylfaen" w:hAnsi="Sylfaen"/>
          <w:lang w:val="ka-GE"/>
        </w:rPr>
        <w:t xml:space="preserve">წყარო: </w:t>
      </w:r>
      <w:r w:rsidR="005C78C2" w:rsidRPr="005C78C2">
        <w:rPr>
          <w:rFonts w:ascii="Sylfaen" w:hAnsi="Sylfaen"/>
          <w:lang w:val="ka-GE"/>
        </w:rPr>
        <w:t>Pharmaceutical Production Cluster Diagnostic Study in Tbilisi, UNIDO</w:t>
      </w:r>
      <w:r w:rsidRPr="005C78C2">
        <w:rPr>
          <w:rFonts w:ascii="Sylfaen" w:hAnsi="Sylfaen"/>
          <w:lang w:val="ka-GE"/>
        </w:rPr>
        <w:t>)</w:t>
      </w:r>
      <w:r w:rsidR="005C78C2">
        <w:rPr>
          <w:rFonts w:ascii="Sylfaen" w:hAnsi="Sylfaen"/>
          <w:lang w:val="ka-GE"/>
        </w:rPr>
        <w:t>.</w:t>
      </w:r>
    </w:p>
    <w:p w14:paraId="407BFC36" w14:textId="77777777" w:rsidR="00247B51" w:rsidRPr="00702B30" w:rsidRDefault="00247B51" w:rsidP="00247B51">
      <w:pPr>
        <w:spacing w:line="264" w:lineRule="auto"/>
        <w:jc w:val="both"/>
        <w:rPr>
          <w:rFonts w:ascii="Sylfaen" w:hAnsi="Sylfaen"/>
          <w:lang w:val="ka-GE"/>
        </w:rPr>
      </w:pPr>
    </w:p>
    <w:p w14:paraId="6F87742A"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ფარმაცევტული წარმოების ნებართვა გააჩნია 70-მდე ფარმაცევტულ საწარმოს. საქართველოში ფარმაცევტული პროდუქტების და მასალების წარმოება ზრდა დადებითი დინამიკით ხასიათდება. კომპანიების მიერ წარმოებული პროდუქცია განთავსებულია როგორც ადგილობრივ ბაზარზე, ასევე მედიკამენტების ექსპორტი ხორციელდება მსოფლიოს სხვადასხვა ქვეყანაში. წარმოებული და საექსპორტო პროდუქციის 80%-ზე  მეტი სექტორის ოთხ საწარმოზე მოდის. მათ შორის არის ავერსი, ჯი ემ პი, აბიფარმი და ბიოფარმი.</w:t>
      </w:r>
    </w:p>
    <w:p w14:paraId="3A805336" w14:textId="77777777" w:rsidR="00247B51" w:rsidRPr="00702B30" w:rsidRDefault="00247B51" w:rsidP="00247B51">
      <w:pPr>
        <w:spacing w:line="264" w:lineRule="auto"/>
        <w:jc w:val="both"/>
        <w:rPr>
          <w:rFonts w:ascii="Sylfaen" w:hAnsi="Sylfaen"/>
          <w:lang w:val="ka-GE"/>
        </w:rPr>
      </w:pPr>
    </w:p>
    <w:p w14:paraId="68052471"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ფარმაცევტული სექტორის გამოშვება სტაბილურად იზრდება ბოლო ოთხი წლის განმავლობაში და 2019 წელს 91 მილიონი აშშ დოლარი შეადგინა. ასევე მზარდი ტენდენციით ხასიათდება ფარმაცევტული პროდუქტების ექსპორტი.  2017 წლიდან იგი 20%-ით გაიზარდა და 2019 წელს 182 </w:t>
      </w:r>
      <w:r w:rsidRPr="00702B30">
        <w:rPr>
          <w:rFonts w:ascii="Sylfaen" w:hAnsi="Sylfaen"/>
          <w:lang w:val="ka-GE"/>
        </w:rPr>
        <w:lastRenderedPageBreak/>
        <w:t>მლნ აშშ დოლარი შეადგინა. 2019 წელს წმინდა ექსპორტმა 15 მლნ. აშშ დოლარი შეადგინა, ხოლო რეექსპორტმა, შესაბამისად, 167 მლნ. აშშ დოლარი და მთლიანი ექსპორტის - 91.7%.</w:t>
      </w:r>
    </w:p>
    <w:p w14:paraId="2853FD7C" w14:textId="77777777" w:rsidR="00247B51" w:rsidRPr="00702B30" w:rsidRDefault="00247B51" w:rsidP="00247B51">
      <w:pPr>
        <w:spacing w:line="264" w:lineRule="auto"/>
        <w:jc w:val="both"/>
        <w:rPr>
          <w:rFonts w:ascii="Sylfaen" w:hAnsi="Sylfaen"/>
          <w:lang w:val="ka-GE"/>
        </w:rPr>
      </w:pPr>
    </w:p>
    <w:p w14:paraId="3930503E"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ფარმაცევტული პროდუქტები მთლიანი ექსპორტის მეხუთე ყველაზე დიდი საექსპორტო კატეგორიაა და დაახლოებით 5%-ს შეადგენს. ტოპ საექსპორტო ქვეყნებს - უზბეკეთი, აზერბაიჯანი, უკრაინა და ყირგიზეთი წარმოადგენს. საექსპორტო პროდუქციას წარმოადგენს პროვიტამინები და ვიტამინები, ანტიბიოტიკები, როგორც დაუფასოებელი ასევე, დაფასოებული სამკურნალო საშუალებები,  და სხვა დანარჩენი ფარმაცევტული პროდუქცია.</w:t>
      </w:r>
    </w:p>
    <w:p w14:paraId="0D833E55" w14:textId="77777777" w:rsidR="00247B51" w:rsidRPr="00702B30" w:rsidRDefault="00247B51" w:rsidP="00247B51">
      <w:pPr>
        <w:spacing w:line="264" w:lineRule="auto"/>
        <w:jc w:val="both"/>
        <w:rPr>
          <w:rFonts w:ascii="Sylfaen" w:hAnsi="Sylfaen"/>
          <w:lang w:val="ka-GE"/>
        </w:rPr>
      </w:pPr>
    </w:p>
    <w:p w14:paraId="7EFAF441" w14:textId="79E39247" w:rsidR="00247B51" w:rsidRPr="00702B30" w:rsidRDefault="00247B51" w:rsidP="00247B51">
      <w:pPr>
        <w:spacing w:line="264" w:lineRule="auto"/>
        <w:jc w:val="both"/>
        <w:rPr>
          <w:rFonts w:ascii="Sylfaen" w:hAnsi="Sylfaen" w:cstheme="minorHAnsi"/>
          <w:lang w:val="ka-GE"/>
        </w:rPr>
      </w:pPr>
      <w:r w:rsidRPr="00702B30">
        <w:rPr>
          <w:rFonts w:ascii="Sylfaen" w:hAnsi="Sylfaen" w:cstheme="minorHAnsi"/>
          <w:lang w:val="ka-GE"/>
        </w:rPr>
        <w:t>2014-2019 წლებში საქართველოში ფარმაცევტული პროდუქტის იმპორტი, ექსპორტი და გამოშვება მილიონ აშშ დოლარში მოცემულია დიაგრამაზე #</w:t>
      </w:r>
      <w:r w:rsidR="00EF3930">
        <w:rPr>
          <w:rFonts w:ascii="Sylfaen" w:hAnsi="Sylfaen" w:cstheme="minorHAnsi"/>
          <w:lang w:val="ka-GE"/>
        </w:rPr>
        <w:t>26.</w:t>
      </w:r>
    </w:p>
    <w:p w14:paraId="7C795659" w14:textId="20459A9A" w:rsidR="00247B51" w:rsidRPr="00702B30" w:rsidRDefault="00EF3930" w:rsidP="00247B51">
      <w:pPr>
        <w:spacing w:line="264" w:lineRule="auto"/>
        <w:jc w:val="both"/>
        <w:rPr>
          <w:rFonts w:ascii="Sylfaen" w:hAnsi="Sylfaen"/>
          <w:lang w:val="ka-GE"/>
        </w:rPr>
      </w:pPr>
      <w:r w:rsidRPr="00702B30">
        <w:rPr>
          <w:rFonts w:ascii="Sylfaen" w:hAnsi="Sylfaen" w:cstheme="minorHAnsi"/>
          <w:lang w:val="ka-GE"/>
        </w:rPr>
        <w:t>დიაგრამა#</w:t>
      </w:r>
      <w:r>
        <w:rPr>
          <w:rFonts w:ascii="Sylfaen" w:hAnsi="Sylfaen" w:cstheme="minorHAnsi"/>
          <w:lang w:val="ka-GE"/>
        </w:rPr>
        <w:t>26:</w:t>
      </w:r>
    </w:p>
    <w:p w14:paraId="55F29489" w14:textId="77777777" w:rsidR="00247B51" w:rsidRPr="00702B30" w:rsidRDefault="00247B51" w:rsidP="00247B51">
      <w:pPr>
        <w:spacing w:line="264" w:lineRule="auto"/>
        <w:jc w:val="both"/>
        <w:rPr>
          <w:rFonts w:ascii="Sylfaen" w:hAnsi="Sylfaen"/>
          <w:lang w:val="ka-GE"/>
        </w:rPr>
      </w:pPr>
      <w:r w:rsidRPr="00702B30">
        <w:rPr>
          <w:noProof/>
        </w:rPr>
        <w:drawing>
          <wp:anchor distT="0" distB="0" distL="114300" distR="114300" simplePos="0" relativeHeight="251797504" behindDoc="0" locked="0" layoutInCell="1" allowOverlap="1" wp14:anchorId="506C2AC6" wp14:editId="60B1C7FE">
            <wp:simplePos x="0" y="0"/>
            <wp:positionH relativeFrom="column">
              <wp:posOffset>3810</wp:posOffset>
            </wp:positionH>
            <wp:positionV relativeFrom="paragraph">
              <wp:posOffset>8890</wp:posOffset>
            </wp:positionV>
            <wp:extent cx="4572000" cy="2070735"/>
            <wp:effectExtent l="0" t="0" r="0" b="5715"/>
            <wp:wrapNone/>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V relativeFrom="margin">
              <wp14:pctHeight>0</wp14:pctHeight>
            </wp14:sizeRelV>
          </wp:anchor>
        </w:drawing>
      </w:r>
    </w:p>
    <w:p w14:paraId="56391D84" w14:textId="77777777" w:rsidR="00247B51" w:rsidRPr="00702B30" w:rsidRDefault="00247B51" w:rsidP="00247B51">
      <w:pPr>
        <w:spacing w:line="264" w:lineRule="auto"/>
        <w:jc w:val="both"/>
        <w:rPr>
          <w:rFonts w:ascii="Sylfaen" w:hAnsi="Sylfaen"/>
          <w:lang w:val="ka-GE"/>
        </w:rPr>
      </w:pPr>
    </w:p>
    <w:p w14:paraId="682E314F" w14:textId="77777777" w:rsidR="00247B51" w:rsidRPr="00702B30" w:rsidRDefault="00247B51" w:rsidP="00247B51">
      <w:pPr>
        <w:spacing w:line="264" w:lineRule="auto"/>
        <w:jc w:val="both"/>
        <w:rPr>
          <w:rFonts w:ascii="Sylfaen" w:hAnsi="Sylfaen"/>
          <w:lang w:val="ka-GE"/>
        </w:rPr>
      </w:pPr>
    </w:p>
    <w:p w14:paraId="4F26942A" w14:textId="77777777" w:rsidR="00247B51" w:rsidRPr="00702B30" w:rsidRDefault="00247B51" w:rsidP="00247B51">
      <w:pPr>
        <w:spacing w:line="264" w:lineRule="auto"/>
        <w:jc w:val="both"/>
        <w:rPr>
          <w:rFonts w:ascii="Sylfaen" w:hAnsi="Sylfaen"/>
          <w:lang w:val="ka-GE"/>
        </w:rPr>
      </w:pPr>
    </w:p>
    <w:p w14:paraId="160F01C0" w14:textId="77777777" w:rsidR="00247B51" w:rsidRPr="00702B30" w:rsidRDefault="00247B51" w:rsidP="00247B51">
      <w:pPr>
        <w:spacing w:line="264" w:lineRule="auto"/>
        <w:jc w:val="both"/>
        <w:rPr>
          <w:rFonts w:ascii="Sylfaen" w:hAnsi="Sylfaen"/>
          <w:lang w:val="ka-GE"/>
        </w:rPr>
      </w:pPr>
    </w:p>
    <w:p w14:paraId="58C2EB34" w14:textId="77777777" w:rsidR="00247B51" w:rsidRPr="00702B30" w:rsidRDefault="00247B51" w:rsidP="00247B51">
      <w:pPr>
        <w:spacing w:line="264" w:lineRule="auto"/>
        <w:jc w:val="both"/>
        <w:rPr>
          <w:rFonts w:ascii="Sylfaen" w:hAnsi="Sylfaen"/>
          <w:lang w:val="ka-GE"/>
        </w:rPr>
      </w:pPr>
    </w:p>
    <w:p w14:paraId="48C61C88" w14:textId="77777777" w:rsidR="00247B51" w:rsidRPr="00702B30" w:rsidRDefault="00247B51" w:rsidP="00247B51">
      <w:pPr>
        <w:spacing w:line="264" w:lineRule="auto"/>
        <w:jc w:val="both"/>
        <w:rPr>
          <w:rFonts w:ascii="Sylfaen" w:hAnsi="Sylfaen"/>
          <w:lang w:val="ka-GE"/>
        </w:rPr>
      </w:pPr>
    </w:p>
    <w:p w14:paraId="734163CC" w14:textId="77777777" w:rsidR="00247B51" w:rsidRPr="00702B30" w:rsidRDefault="00247B51" w:rsidP="00247B51">
      <w:pPr>
        <w:spacing w:line="264" w:lineRule="auto"/>
        <w:jc w:val="both"/>
        <w:rPr>
          <w:rFonts w:ascii="Sylfaen" w:hAnsi="Sylfaen"/>
          <w:lang w:val="ka-GE"/>
        </w:rPr>
      </w:pPr>
    </w:p>
    <w:p w14:paraId="2E9E7382" w14:textId="77777777" w:rsidR="00247B51" w:rsidRPr="00702B30" w:rsidRDefault="00247B51" w:rsidP="00247B51">
      <w:pPr>
        <w:spacing w:line="264" w:lineRule="auto"/>
        <w:jc w:val="both"/>
        <w:rPr>
          <w:rFonts w:ascii="Sylfaen" w:hAnsi="Sylfaen"/>
          <w:lang w:val="ka-GE"/>
        </w:rPr>
      </w:pPr>
    </w:p>
    <w:p w14:paraId="0FC2195F" w14:textId="77777777" w:rsidR="00247B51" w:rsidRPr="00702B30" w:rsidRDefault="00247B51" w:rsidP="00247B51">
      <w:pPr>
        <w:spacing w:line="264" w:lineRule="auto"/>
        <w:jc w:val="both"/>
        <w:rPr>
          <w:rFonts w:ascii="Sylfaen" w:hAnsi="Sylfaen"/>
          <w:lang w:val="ka-GE"/>
        </w:rPr>
      </w:pPr>
    </w:p>
    <w:p w14:paraId="47BD3F28" w14:textId="77777777" w:rsidR="00247B51" w:rsidRPr="00702B30" w:rsidRDefault="00247B51" w:rsidP="00247B51">
      <w:pPr>
        <w:spacing w:line="264" w:lineRule="auto"/>
        <w:jc w:val="both"/>
        <w:rPr>
          <w:rFonts w:ascii="Sylfaen" w:hAnsi="Sylfaen"/>
          <w:lang w:val="ka-GE"/>
        </w:rPr>
      </w:pPr>
    </w:p>
    <w:p w14:paraId="422CC8A2" w14:textId="77777777" w:rsidR="00247B51" w:rsidRPr="00EF3930" w:rsidRDefault="00247B51" w:rsidP="00247B51">
      <w:pPr>
        <w:spacing w:line="264" w:lineRule="auto"/>
        <w:jc w:val="both"/>
        <w:rPr>
          <w:rFonts w:ascii="Sylfaen" w:hAnsi="Sylfaen"/>
          <w:i/>
          <w:sz w:val="20"/>
          <w:lang w:val="ka-GE"/>
        </w:rPr>
      </w:pPr>
      <w:r w:rsidRPr="00EF3930">
        <w:rPr>
          <w:rFonts w:ascii="Sylfaen" w:hAnsi="Sylfaen"/>
          <w:i/>
          <w:sz w:val="20"/>
          <w:lang w:val="ka-GE"/>
        </w:rPr>
        <w:t>წყარო: საქართველოს სტატისტიკის ეროვნული სამსახური</w:t>
      </w:r>
    </w:p>
    <w:p w14:paraId="36D9041D" w14:textId="2032E72F" w:rsidR="00247B51" w:rsidRPr="00702B30" w:rsidRDefault="00247B51" w:rsidP="00247B51">
      <w:pPr>
        <w:spacing w:line="264" w:lineRule="auto"/>
        <w:jc w:val="both"/>
        <w:rPr>
          <w:rFonts w:ascii="Sylfaen" w:hAnsi="Sylfaen"/>
          <w:lang w:val="ka-GE"/>
        </w:rPr>
      </w:pPr>
      <w:r w:rsidRPr="00702B30">
        <w:rPr>
          <w:rFonts w:ascii="Sylfaen" w:hAnsi="Sylfaen"/>
          <w:lang w:val="ka-GE"/>
        </w:rPr>
        <w:t>ამასთან აღსანიშნავია, რომ 2014-2019 წლებში ფარმაცევტული პროდუქციის ექსპორტი მსოფლიოში 24 პროცენტით გაიზარდა, ხოლო საქართველომ იმავე წლებში 74 პროცენტიანი ზრდა აჩვენა, რაც მიუთითებს საქართველოს ფარმაცევტული ინდუსტრიის კონკურენტუნარიანობაზე</w:t>
      </w:r>
      <w:r w:rsidR="005C78C2">
        <w:rPr>
          <w:rFonts w:ascii="Sylfaen" w:hAnsi="Sylfaen"/>
          <w:lang w:val="ka-GE"/>
        </w:rPr>
        <w:t xml:space="preserve"> </w:t>
      </w:r>
      <w:r w:rsidR="005C78C2" w:rsidRPr="00702B30">
        <w:rPr>
          <w:rFonts w:ascii="Sylfaen" w:hAnsi="Sylfaen"/>
          <w:lang w:val="ka-GE"/>
        </w:rPr>
        <w:t>(</w:t>
      </w:r>
      <w:r w:rsidR="005C78C2">
        <w:rPr>
          <w:rFonts w:ascii="Sylfaen" w:hAnsi="Sylfaen"/>
          <w:lang w:val="ka-GE"/>
        </w:rPr>
        <w:t xml:space="preserve">წყარო: </w:t>
      </w:r>
      <w:r w:rsidR="005C78C2" w:rsidRPr="005C78C2">
        <w:rPr>
          <w:rFonts w:ascii="Sylfaen" w:hAnsi="Sylfaen"/>
          <w:lang w:val="ka-GE"/>
        </w:rPr>
        <w:t>Pharmaceutical Production Cluster Diagnostic Study in Tbilisi, UNIDO)</w:t>
      </w:r>
      <w:r w:rsidR="005C78C2">
        <w:rPr>
          <w:rFonts w:ascii="Sylfaen" w:hAnsi="Sylfaen"/>
          <w:lang w:val="ka-GE"/>
        </w:rPr>
        <w:t>.</w:t>
      </w:r>
    </w:p>
    <w:p w14:paraId="3E7F9058" w14:textId="77777777" w:rsidR="00247B51" w:rsidRPr="00702B30" w:rsidRDefault="00247B51" w:rsidP="00247B51">
      <w:pPr>
        <w:spacing w:line="264" w:lineRule="auto"/>
        <w:jc w:val="both"/>
        <w:rPr>
          <w:rFonts w:ascii="Sylfaen" w:hAnsi="Sylfaen"/>
          <w:lang w:val="ka-GE"/>
        </w:rPr>
      </w:pPr>
    </w:p>
    <w:p w14:paraId="3ED16892"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საქართველოს გააჩნია საკმაოდ კონკურენტული გარემო და დიდი პოტენციალი კლინიკური კვლევების მიმართულებით. კლინიკური კვლევის დამტკიცების პროცედურის უმოკლესი ვადები და გამარტივებულია პროცედურები, ასევე მაღალკვალიფიციური სამედიცინო პერსონალი, საერთაშორისო CRO კომპანიებს საშუალებას აძლევს მარტივად დაიწყონ წამლის კლინიკური კვლევის ეტაპები. აქტიური თანამშრომლობა საგანმანათლებლო და კვლევით ინსტიტუტებთან კი უზრუნველყოფს კლინიკური კვლევების მაღალ ხარისხს. ამჟამად საქართველოში სხვადასხვა ეტაპის 150 – მდე კლინიკური კვლევა მიმდინარეობს.</w:t>
      </w:r>
    </w:p>
    <w:p w14:paraId="02A57266" w14:textId="77777777" w:rsidR="00247B51" w:rsidRDefault="00247B51" w:rsidP="00247B51">
      <w:pPr>
        <w:spacing w:line="264" w:lineRule="auto"/>
        <w:jc w:val="both"/>
        <w:rPr>
          <w:rFonts w:ascii="Sylfaen" w:hAnsi="Sylfaen"/>
          <w:b/>
          <w:lang w:val="ka-GE"/>
        </w:rPr>
      </w:pPr>
    </w:p>
    <w:p w14:paraId="20225FDD" w14:textId="77777777" w:rsidR="00247B51" w:rsidRPr="00702B30" w:rsidRDefault="00247B51" w:rsidP="00247B51">
      <w:pPr>
        <w:spacing w:line="264" w:lineRule="auto"/>
        <w:jc w:val="both"/>
        <w:rPr>
          <w:rFonts w:ascii="Sylfaen" w:hAnsi="Sylfaen"/>
          <w:lang w:val="ka-GE"/>
        </w:rPr>
      </w:pPr>
      <w:r>
        <w:rPr>
          <w:rFonts w:ascii="Sylfaen" w:hAnsi="Sylfaen"/>
          <w:lang w:val="ka-GE"/>
        </w:rPr>
        <w:t xml:space="preserve">ამ ეტაპზე </w:t>
      </w:r>
      <w:r w:rsidRPr="00702B30">
        <w:rPr>
          <w:rFonts w:ascii="Sylfaen" w:hAnsi="Sylfaen"/>
          <w:lang w:val="ka-GE"/>
        </w:rPr>
        <w:t xml:space="preserve">საქართველოს ფარმაცევტული ბაზრის ერთ-ერთი უმნიშვნელოვანეს გამოწვევას </w:t>
      </w:r>
      <w:r>
        <w:rPr>
          <w:rFonts w:ascii="Sylfaen" w:hAnsi="Sylfaen"/>
          <w:lang w:val="ka-GE"/>
        </w:rPr>
        <w:t xml:space="preserve">წარმოადგენს </w:t>
      </w:r>
      <w:r w:rsidRPr="00702B30">
        <w:rPr>
          <w:rFonts w:ascii="Sylfaen" w:hAnsi="Sylfaen"/>
          <w:lang w:val="ka-GE"/>
        </w:rPr>
        <w:t xml:space="preserve">კარგი საწარმოო პრაქტიკის - GMP სტანდარტის სავალდებულოდ დანერგვა. საქართველოს მიერ აღიარებულია შემდეგი GMP სტანდარტები: ჯანმრთელობის მსოფლიო ორგანიზაციის მიერ რეკომენდებული GMP-ის სტანდარტი (WHO GMP); ევროკომისიის მიერ აღიარებული GMP-ის სტანდარტი (European Commission – EC GMP) </w:t>
      </w:r>
      <w:r w:rsidRPr="005C22C2">
        <w:rPr>
          <w:rFonts w:ascii="Sylfaen" w:hAnsi="Sylfaen"/>
          <w:lang w:val="ka-GE"/>
        </w:rPr>
        <w:t>(აღნიშნული სტანდარტი საქართველოს წარმოების ნაციონალურ სტანდარტად არის განსაზღვრული);</w:t>
      </w:r>
      <w:r w:rsidRPr="00702B30">
        <w:rPr>
          <w:rFonts w:ascii="Sylfaen" w:hAnsi="Sylfaen"/>
          <w:lang w:val="ka-GE"/>
        </w:rPr>
        <w:t xml:space="preserve"> ამერიკის შეერთებული შტატების საკვებისა და წამლების ადმინისტრაციის მიერ აღიარებული GMP-ის სტანდარტი (Food and Drug Administration – FDA Current GMP) და ფარმაცევტულ ინსპექციათა </w:t>
      </w:r>
      <w:r w:rsidRPr="00702B30">
        <w:rPr>
          <w:rFonts w:ascii="Sylfaen" w:hAnsi="Sylfaen"/>
          <w:lang w:val="ka-GE"/>
        </w:rPr>
        <w:lastRenderedPageBreak/>
        <w:t>თანამშრომლობის მიერ აღიარებული GMP-ის სტანდარტი (Pharmaceutical Inspection Co-operation Scheme – PIC/S GMP).</w:t>
      </w:r>
    </w:p>
    <w:p w14:paraId="61C46C97" w14:textId="77777777" w:rsidR="00247B51" w:rsidRPr="00702B30" w:rsidRDefault="00247B51" w:rsidP="00247B51">
      <w:pPr>
        <w:spacing w:line="264" w:lineRule="auto"/>
        <w:jc w:val="both"/>
        <w:rPr>
          <w:rFonts w:ascii="Sylfaen" w:hAnsi="Sylfaen"/>
          <w:lang w:val="ka-GE"/>
        </w:rPr>
      </w:pPr>
    </w:p>
    <w:p w14:paraId="4786BC64"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2019 წლის 1 ივლისიდან, ადგილობრივი ფარმაცევტული წარმოების ნებართვა ან დამატებითი საქმიანობისთვის ნებართვა გაიცემა მხოლოდ საწარმოს საქართველოს ნაციონალური GMP-ის (კარგი საწარმოო პრაქტიკის) სტანდარტისადმი შესაბამისობის დადგენისა და შესაბამისობის დადასტურების შემთხვევაში. ამასთან, ფარმაცევტული წარმოების ნებართვის მფლობელებმა, საქართველოს ნაციონალური GMP-ის (კარგი საწარმოო პრაქტიკის) სტანდარტით წარმოება უნდა უზრუნველყონ 2022 წლის 1 იანვრიდან.</w:t>
      </w:r>
    </w:p>
    <w:p w14:paraId="16F61283" w14:textId="77777777" w:rsidR="00247B51" w:rsidRPr="005C22C2" w:rsidRDefault="00247B51" w:rsidP="00247B51">
      <w:pPr>
        <w:spacing w:line="264" w:lineRule="auto"/>
        <w:jc w:val="both"/>
        <w:rPr>
          <w:rFonts w:ascii="Sylfaen" w:hAnsi="Sylfaen"/>
          <w:lang w:val="ka-GE"/>
        </w:rPr>
      </w:pPr>
    </w:p>
    <w:p w14:paraId="7930D852" w14:textId="77777777" w:rsidR="00247B51" w:rsidRPr="005C22C2" w:rsidRDefault="00247B51" w:rsidP="00247B51">
      <w:pPr>
        <w:spacing w:line="264" w:lineRule="auto"/>
        <w:jc w:val="both"/>
        <w:rPr>
          <w:rFonts w:ascii="Sylfaen" w:hAnsi="Sylfaen"/>
          <w:lang w:val="ka-GE"/>
        </w:rPr>
      </w:pPr>
      <w:r w:rsidRPr="005C22C2">
        <w:rPr>
          <w:rFonts w:ascii="Sylfaen" w:hAnsi="Sylfaen"/>
          <w:lang w:val="ka-GE"/>
        </w:rPr>
        <w:t xml:space="preserve">საქართველოს ფარმაცევტულ ინდუსტრიას საერთაშორისო პარტნიორული გამოცდილება აქვს ევროპის ისეთ წამყვან კომპანიებთან, როგორიცაა La Roche, Lallemand Pharma, Welt Pharma, Reig Jofre, Kern Pharma, BIOBERICA S.A. და UAS Laboratories, რაც დამატებით მიუთითებს ქართული კომპანიების მუშაობის საერთაშორისო სტანდარტებზე და კონტრაქტული წარმოების განვითარების პოტენციალზე. </w:t>
      </w:r>
    </w:p>
    <w:p w14:paraId="61E7AC7C" w14:textId="77777777" w:rsidR="00247B51" w:rsidRPr="005C22C2" w:rsidRDefault="00247B51" w:rsidP="00247B51">
      <w:pPr>
        <w:spacing w:line="264" w:lineRule="auto"/>
        <w:jc w:val="both"/>
        <w:rPr>
          <w:rFonts w:ascii="Sylfaen" w:hAnsi="Sylfaen"/>
          <w:lang w:val="ka-GE"/>
        </w:rPr>
      </w:pPr>
    </w:p>
    <w:p w14:paraId="0FD10411" w14:textId="77777777" w:rsidR="00247B51" w:rsidRPr="005C22C2" w:rsidRDefault="00247B51" w:rsidP="00247B51">
      <w:pPr>
        <w:spacing w:line="264" w:lineRule="auto"/>
        <w:jc w:val="both"/>
        <w:rPr>
          <w:rFonts w:ascii="Sylfaen" w:hAnsi="Sylfaen"/>
          <w:lang w:val="ka-GE"/>
        </w:rPr>
      </w:pPr>
      <w:r w:rsidRPr="005C22C2">
        <w:rPr>
          <w:rFonts w:ascii="Sylfaen" w:hAnsi="Sylfaen"/>
          <w:lang w:val="ka-GE"/>
        </w:rPr>
        <w:t xml:space="preserve">გლობალური ტენდენციების, საქართველოში ფარმაცევტულ სექტორში არსებული მსხვილი მოთამაშეების და უცხოურ წამყვან კომპანიებთან წარმატებული თანამშრომლობის პრეცედენტებზე დაყრდნობით, ასევე ქვეყნის კონკურენტული უპირატესობებიდან გამომდინარე, ფარმაცევტული მიმართულება ერთ-ერთ პრიორიტეტულ სექტორად იქნა შერჩეული პირდაპირი უცხოური ინვესტიციების მოსაზიდად. </w:t>
      </w:r>
    </w:p>
    <w:p w14:paraId="6095ACAE" w14:textId="77777777" w:rsidR="00247B51" w:rsidRPr="005C22C2" w:rsidRDefault="00247B51" w:rsidP="00247B51">
      <w:pPr>
        <w:spacing w:line="264" w:lineRule="auto"/>
        <w:jc w:val="both"/>
        <w:rPr>
          <w:rFonts w:ascii="Sylfaen" w:hAnsi="Sylfaen"/>
          <w:lang w:val="ka-GE"/>
        </w:rPr>
      </w:pPr>
    </w:p>
    <w:p w14:paraId="690E8B5D" w14:textId="77777777" w:rsidR="00247B51" w:rsidRPr="005C22C2" w:rsidRDefault="00247B51" w:rsidP="00247B51">
      <w:pPr>
        <w:spacing w:line="264" w:lineRule="auto"/>
        <w:jc w:val="both"/>
        <w:rPr>
          <w:rFonts w:ascii="Sylfaen" w:hAnsi="Sylfaen"/>
          <w:lang w:val="ka-GE"/>
        </w:rPr>
      </w:pPr>
      <w:r w:rsidRPr="005C22C2">
        <w:rPr>
          <w:rFonts w:ascii="Sylfaen" w:hAnsi="Sylfaen"/>
          <w:lang w:val="ka-GE"/>
        </w:rPr>
        <w:t>GMP სტანდარტის სავალდებულოდ დანერგვამდე და ამუშავებამდე ქართული წარმოების მედიკამენტებისთვის ევროპულ ბაზარზე შესვლა უფრო გრძელვადიან პერსპექტივას წარმოადგენს, თუმცა დსთ და რეგიონული ბაზრის კიდევ უფრო მეტად ათვისება მოკლევადიან პერიოდში ფარმაცევტული ინდუსტრიის ზრდის რეალური შესაძლებლობაა. გენერიკული მედიკამენტების წარმოება უცხოელ პარტნიორებთან ერთად და ე.წ. joint venture-ების ჩამოყალიბება სექტორის უფრო მეტად გაზრდას და ახალი ტექნოლოგიების და ცოდნის შემოტანას შეუწყობს ხელს. არსებული კვალიფიციური სამუშაო ძალის და კვლევითი ინსტიტუტების არსებობა, დამატებით ხაზს უსვამს სექტორის განვითარების რეალურ პერსპექტივებს.</w:t>
      </w:r>
    </w:p>
    <w:p w14:paraId="6E056E29" w14:textId="77777777" w:rsidR="00247B51" w:rsidRPr="005C22C2" w:rsidRDefault="00247B51" w:rsidP="00247B51">
      <w:pPr>
        <w:spacing w:line="264" w:lineRule="auto"/>
        <w:jc w:val="both"/>
        <w:rPr>
          <w:rFonts w:ascii="Sylfaen" w:hAnsi="Sylfaen"/>
          <w:lang w:val="ka-GE"/>
        </w:rPr>
      </w:pPr>
    </w:p>
    <w:p w14:paraId="61601301" w14:textId="77777777" w:rsidR="00247B51" w:rsidRPr="005C22C2" w:rsidRDefault="00247B51" w:rsidP="00247B51">
      <w:pPr>
        <w:spacing w:line="264" w:lineRule="auto"/>
        <w:jc w:val="both"/>
        <w:rPr>
          <w:rFonts w:ascii="Sylfaen" w:hAnsi="Sylfaen"/>
          <w:lang w:val="ka-GE"/>
        </w:rPr>
      </w:pPr>
      <w:r w:rsidRPr="005C22C2">
        <w:rPr>
          <w:rFonts w:ascii="Sylfaen" w:hAnsi="Sylfaen"/>
          <w:lang w:val="ka-GE"/>
        </w:rPr>
        <w:t>ასევე, გლობალურად მზარდი ტენდენციებიდან გამომდინარე, საქართველოს ფარმაცევტულ ბაზარზე არსებული მსხვილი მოთამაშეებისთვის საექსპორტო ბაზრების გაფართოების პოტენციალს კონტრაქტული წარმოების (Contract Manufacturing Organizations CMO) ჯაჭვში მოხვედრა წარმოადგენს.</w:t>
      </w:r>
    </w:p>
    <w:p w14:paraId="3DC5EDCC" w14:textId="77777777" w:rsidR="00247B51" w:rsidRPr="005C22C2" w:rsidRDefault="00247B51" w:rsidP="00247B51">
      <w:pPr>
        <w:spacing w:line="264" w:lineRule="auto"/>
        <w:jc w:val="both"/>
        <w:rPr>
          <w:rFonts w:ascii="Sylfaen" w:hAnsi="Sylfaen"/>
          <w:lang w:val="ka-GE"/>
        </w:rPr>
      </w:pPr>
    </w:p>
    <w:p w14:paraId="6D407C2E" w14:textId="77777777" w:rsidR="00247B51" w:rsidRPr="00702B30" w:rsidRDefault="00247B51" w:rsidP="00247B51">
      <w:pPr>
        <w:spacing w:line="264" w:lineRule="auto"/>
        <w:jc w:val="both"/>
        <w:rPr>
          <w:rFonts w:ascii="Sylfaen" w:hAnsi="Sylfaen"/>
          <w:lang w:val="ka-GE"/>
        </w:rPr>
      </w:pPr>
    </w:p>
    <w:p w14:paraId="2EDBC686" w14:textId="77777777" w:rsidR="005C78C2" w:rsidRPr="00702B30" w:rsidRDefault="005C78C2" w:rsidP="00247B51">
      <w:pPr>
        <w:spacing w:line="264" w:lineRule="auto"/>
        <w:jc w:val="both"/>
        <w:rPr>
          <w:rFonts w:ascii="Sylfaen" w:hAnsi="Sylfaen"/>
          <w:lang w:val="ka-GE"/>
        </w:rPr>
      </w:pPr>
    </w:p>
    <w:p w14:paraId="49C2F189" w14:textId="77777777" w:rsidR="00247B51" w:rsidRPr="003D386F" w:rsidRDefault="00247B51" w:rsidP="00247B51">
      <w:pPr>
        <w:spacing w:line="264" w:lineRule="auto"/>
        <w:jc w:val="both"/>
        <w:rPr>
          <w:rFonts w:ascii="Sylfaen" w:hAnsi="Sylfaen"/>
          <w:color w:val="1F4E79"/>
          <w:szCs w:val="22"/>
          <w:lang w:val="ka-GE"/>
        </w:rPr>
      </w:pPr>
      <w:r w:rsidRPr="003D386F">
        <w:rPr>
          <w:rFonts w:ascii="Sylfaen" w:hAnsi="Sylfaen"/>
          <w:color w:val="1F4E79"/>
          <w:szCs w:val="22"/>
          <w:lang w:val="ka-GE"/>
        </w:rPr>
        <w:t>ტანსაცმლის და ფეხსაცმლის წარმოება</w:t>
      </w:r>
    </w:p>
    <w:p w14:paraId="56B8E47E" w14:textId="77777777" w:rsidR="00247B51" w:rsidRPr="00702B30" w:rsidRDefault="00247B51" w:rsidP="00247B51">
      <w:pPr>
        <w:spacing w:line="264" w:lineRule="auto"/>
        <w:jc w:val="both"/>
        <w:rPr>
          <w:rFonts w:ascii="Sylfaen" w:hAnsi="Sylfaen" w:cs="Sylfaen"/>
          <w:color w:val="1F4E79"/>
          <w:lang w:val="ka-GE"/>
        </w:rPr>
      </w:pPr>
    </w:p>
    <w:p w14:paraId="0E2299CE" w14:textId="77777777" w:rsidR="00247B51" w:rsidRDefault="00247B51" w:rsidP="00247B51">
      <w:pPr>
        <w:spacing w:line="264" w:lineRule="auto"/>
        <w:jc w:val="both"/>
        <w:rPr>
          <w:rFonts w:ascii="Sylfaen" w:hAnsi="Sylfaen"/>
          <w:lang w:val="ka-GE"/>
        </w:rPr>
      </w:pPr>
      <w:r w:rsidRPr="00702B30">
        <w:rPr>
          <w:rFonts w:ascii="Sylfaen" w:hAnsi="Sylfaen"/>
          <w:lang w:val="ka-GE"/>
        </w:rPr>
        <w:t xml:space="preserve">გასული ათწლეულის განმავლობაში ინდუსტრიის ზრდა დიდწილად განაპირობა ტანსაცმელზე გაზრდილმა მოთხოვნამ, ხოლო ნედლეულისა და სამუშაო ძალის მზარდმა ფასებმა წარმოების გეოგრაფიული არეალის ცვლილებას და გაფართოებას შეუწყო ხელი. ყოველივე ზემოთაღნიშნულმა, წამყვან მწარმოებელ კომპანიებს უბიძგა წარმოება განვითარებული </w:t>
      </w:r>
      <w:r w:rsidRPr="00702B30">
        <w:rPr>
          <w:rFonts w:ascii="Sylfaen" w:hAnsi="Sylfaen"/>
          <w:lang w:val="ka-GE"/>
        </w:rPr>
        <w:lastRenderedPageBreak/>
        <w:t xml:space="preserve">ეკონომიკებიდან განვითარებადი ეკონომიკებისკენ გადაეტანათ,  რამაც მნიშვნელოვნად შეამცირა წარმოების ხარჯები, შეამცირა ტანსაცმლის საერთო ფასი და გახადა ტანსაცმლის პროდუქტები უფრო ხელმისაწვდომი. </w:t>
      </w:r>
    </w:p>
    <w:p w14:paraId="60733A1E" w14:textId="77777777" w:rsidR="00247B51" w:rsidRDefault="00247B51" w:rsidP="00247B51">
      <w:pPr>
        <w:spacing w:line="264" w:lineRule="auto"/>
        <w:jc w:val="both"/>
        <w:rPr>
          <w:rFonts w:ascii="Sylfaen" w:hAnsi="Sylfaen"/>
          <w:lang w:val="ka-GE"/>
        </w:rPr>
      </w:pPr>
    </w:p>
    <w:p w14:paraId="3F897946" w14:textId="77777777" w:rsidR="00247B51" w:rsidRPr="00CA36E2" w:rsidRDefault="00247B51" w:rsidP="00247B51">
      <w:pPr>
        <w:spacing w:line="264" w:lineRule="auto"/>
        <w:jc w:val="both"/>
        <w:rPr>
          <w:rFonts w:ascii="Sylfaen" w:hAnsi="Sylfaen"/>
          <w:lang w:val="ka-GE"/>
        </w:rPr>
      </w:pPr>
      <w:r w:rsidRPr="00CA36E2">
        <w:rPr>
          <w:rFonts w:ascii="Sylfaen" w:hAnsi="Sylfaen"/>
          <w:lang w:val="ka-GE"/>
        </w:rPr>
        <w:t>მსოფლიო სავაჭრო ორგანიზაციის (WTO) მიერ გამოქვეყნებული „World Trade Statistical Review 20</w:t>
      </w:r>
      <w:r w:rsidRPr="00E172D0">
        <w:rPr>
          <w:rFonts w:ascii="Sylfaen" w:hAnsi="Sylfaen"/>
          <w:lang w:val="ka-GE"/>
        </w:rPr>
        <w:t>20</w:t>
      </w:r>
      <w:r w:rsidRPr="00CA36E2">
        <w:rPr>
          <w:rFonts w:ascii="Sylfaen" w:hAnsi="Sylfaen"/>
          <w:lang w:val="ka-GE"/>
        </w:rPr>
        <w:t>“ მიმოხილვის თანახმად, მსოფლიო ტანსაცმლის ექსპორტის ღირებულებამ 201</w:t>
      </w:r>
      <w:r w:rsidRPr="00E172D0">
        <w:rPr>
          <w:rFonts w:ascii="Sylfaen" w:hAnsi="Sylfaen"/>
          <w:lang w:val="ka-GE"/>
        </w:rPr>
        <w:t>9</w:t>
      </w:r>
      <w:r w:rsidRPr="00CA36E2">
        <w:rPr>
          <w:rFonts w:ascii="Sylfaen" w:hAnsi="Sylfaen"/>
          <w:lang w:val="ka-GE"/>
        </w:rPr>
        <w:t xml:space="preserve"> წელს შეადგინა 492</w:t>
      </w:r>
      <w:r w:rsidRPr="00E172D0">
        <w:rPr>
          <w:rFonts w:ascii="Sylfaen" w:hAnsi="Sylfaen"/>
          <w:lang w:val="ka-GE"/>
        </w:rPr>
        <w:t xml:space="preserve"> </w:t>
      </w:r>
      <w:r w:rsidRPr="00CA36E2">
        <w:rPr>
          <w:rFonts w:ascii="Sylfaen" w:hAnsi="Sylfaen"/>
          <w:lang w:val="ka-GE"/>
        </w:rPr>
        <w:t xml:space="preserve">მილიარდი აშშ დოლარი. აღნიშნული მაჩვენებელი წინა წლის ანალოგიურ მაჩვენებელთან შედარებით </w:t>
      </w:r>
      <w:r w:rsidRPr="00E172D0">
        <w:rPr>
          <w:rFonts w:ascii="Sylfaen" w:hAnsi="Sylfaen"/>
          <w:lang w:val="ka-GE"/>
        </w:rPr>
        <w:t>2.6</w:t>
      </w:r>
      <w:r w:rsidRPr="00CA36E2">
        <w:rPr>
          <w:rFonts w:ascii="Sylfaen" w:hAnsi="Sylfaen"/>
          <w:lang w:val="ka-GE"/>
        </w:rPr>
        <w:t xml:space="preserve">%-ით შემცირდა, თუმცა აღნიშნული ძირითადად განპირორბებული იყო აშშ-ჩინეთს შორის სავაჭრო დაპირისპირებითა და ბრექსიტთან დაკავშირებული გაურკვევლობით. </w:t>
      </w:r>
    </w:p>
    <w:p w14:paraId="17FE4D3F" w14:textId="77777777" w:rsidR="00247B51" w:rsidRPr="00CA36E2" w:rsidRDefault="00247B51" w:rsidP="00247B51">
      <w:pPr>
        <w:spacing w:line="264" w:lineRule="auto"/>
        <w:jc w:val="both"/>
        <w:rPr>
          <w:rFonts w:ascii="Sylfaen" w:hAnsi="Sylfaen"/>
          <w:lang w:val="ka-GE"/>
        </w:rPr>
      </w:pPr>
    </w:p>
    <w:p w14:paraId="11E6230F" w14:textId="77777777" w:rsidR="00247B51" w:rsidRDefault="00247B51" w:rsidP="00247B51">
      <w:pPr>
        <w:spacing w:line="264" w:lineRule="auto"/>
        <w:jc w:val="both"/>
        <w:rPr>
          <w:rFonts w:ascii="Sylfaen" w:hAnsi="Sylfaen"/>
          <w:lang w:val="ka-GE"/>
        </w:rPr>
      </w:pPr>
      <w:r w:rsidRPr="00CA36E2">
        <w:rPr>
          <w:rFonts w:ascii="Sylfaen" w:hAnsi="Sylfaen"/>
          <w:lang w:val="ka-GE"/>
        </w:rPr>
        <w:t>2019 წელს ჩინეთი, ევროკავშირი (EU 28), ბანგლადეში და ვიეტნამი მსოფლიოს უმსხვილეს ექსპორტიორებად დარჩნენ. მთლიანობაში, ტოპ ოთხეულის წილმა მსოფლიო ბაზრის 74% შეადგინა.</w:t>
      </w:r>
      <w:r w:rsidRPr="00131CCA">
        <w:rPr>
          <w:rFonts w:ascii="Sylfaen" w:hAnsi="Sylfaen"/>
          <w:lang w:val="ka-GE"/>
        </w:rPr>
        <w:t xml:space="preserve"> </w:t>
      </w:r>
    </w:p>
    <w:p w14:paraId="44DBC0A1" w14:textId="77777777" w:rsidR="00247B51" w:rsidRDefault="00247B51" w:rsidP="00247B51">
      <w:pPr>
        <w:spacing w:line="264" w:lineRule="auto"/>
        <w:jc w:val="both"/>
        <w:rPr>
          <w:rFonts w:ascii="Sylfaen" w:hAnsi="Sylfaen"/>
          <w:lang w:val="ka-GE"/>
        </w:rPr>
      </w:pPr>
    </w:p>
    <w:p w14:paraId="3D79B396" w14:textId="77777777" w:rsidR="00247B51" w:rsidRDefault="00247B51" w:rsidP="00247B51">
      <w:pPr>
        <w:spacing w:line="264" w:lineRule="auto"/>
        <w:jc w:val="both"/>
        <w:rPr>
          <w:rFonts w:ascii="Sylfaen" w:hAnsi="Sylfaen"/>
          <w:lang w:val="ka-GE"/>
        </w:rPr>
      </w:pPr>
      <w:r w:rsidRPr="00F541A2">
        <w:rPr>
          <w:rFonts w:ascii="Sylfaen" w:hAnsi="Sylfaen"/>
          <w:lang w:val="ka-GE"/>
        </w:rPr>
        <w:t xml:space="preserve">2019 წელს მომხმარებელთა მსყიდველუნარიანობის  და მოსახლეობის ზომის გათვალისწინებით ევროკავშირი, ამერიკის შეერთებული შტატები და იაპონია </w:t>
      </w:r>
      <w:r w:rsidRPr="00E172D0">
        <w:rPr>
          <w:rFonts w:ascii="Sylfaen" w:hAnsi="Sylfaen"/>
          <w:lang w:val="ka-GE"/>
        </w:rPr>
        <w:t>წარმოადგენდნენ</w:t>
      </w:r>
      <w:r w:rsidRPr="00F541A2">
        <w:rPr>
          <w:rFonts w:ascii="Sylfaen" w:hAnsi="Sylfaen"/>
          <w:lang w:val="ka-GE"/>
        </w:rPr>
        <w:t xml:space="preserve"> ტანსაცმლის სამ წამყვან იმპორტიორ ქვეყანა</w:t>
      </w:r>
      <w:r>
        <w:rPr>
          <w:rFonts w:ascii="Sylfaen" w:hAnsi="Sylfaen"/>
          <w:lang w:val="ka-GE"/>
        </w:rPr>
        <w:t>ს</w:t>
      </w:r>
      <w:r w:rsidRPr="00F541A2">
        <w:rPr>
          <w:rFonts w:ascii="Sylfaen" w:hAnsi="Sylfaen"/>
          <w:lang w:val="ka-GE"/>
        </w:rPr>
        <w:t>. საერთო ჯამში, ამ სამეულმა 201</w:t>
      </w:r>
      <w:r>
        <w:rPr>
          <w:rFonts w:ascii="Sylfaen" w:hAnsi="Sylfaen"/>
          <w:lang w:val="ka-GE"/>
        </w:rPr>
        <w:t>9</w:t>
      </w:r>
      <w:r w:rsidRPr="00F541A2">
        <w:rPr>
          <w:rFonts w:ascii="Sylfaen" w:hAnsi="Sylfaen"/>
          <w:lang w:val="ka-GE"/>
        </w:rPr>
        <w:t xml:space="preserve"> წელს მსოფლიო ტანსაცმლის 58.1%-ის იმპორტი განახორციელა. </w:t>
      </w:r>
    </w:p>
    <w:p w14:paraId="00EB45D5" w14:textId="77777777" w:rsidR="00247B51" w:rsidRPr="00702B30" w:rsidRDefault="00247B51" w:rsidP="00247B51">
      <w:pPr>
        <w:spacing w:line="264" w:lineRule="auto"/>
        <w:jc w:val="both"/>
        <w:rPr>
          <w:rFonts w:ascii="Sylfaen" w:hAnsi="Sylfaen"/>
          <w:lang w:val="ka-GE"/>
        </w:rPr>
      </w:pPr>
    </w:p>
    <w:p w14:paraId="5CE2A2AA" w14:textId="77777777" w:rsidR="00247B51" w:rsidRDefault="00247B51" w:rsidP="00247B51">
      <w:pPr>
        <w:spacing w:line="264" w:lineRule="auto"/>
        <w:jc w:val="both"/>
        <w:rPr>
          <w:rFonts w:ascii="Sylfaen" w:hAnsi="Sylfaen"/>
          <w:lang w:val="ka-GE"/>
        </w:rPr>
      </w:pPr>
      <w:r>
        <w:rPr>
          <w:rFonts w:ascii="Sylfaen" w:hAnsi="Sylfaen"/>
          <w:lang w:val="ka-GE"/>
        </w:rPr>
        <w:t xml:space="preserve">იქედან გამომდინარე, რომ </w:t>
      </w:r>
      <w:r w:rsidRPr="00CA7F22">
        <w:rPr>
          <w:rFonts w:ascii="Sylfaen" w:hAnsi="Sylfaen"/>
          <w:lang w:val="ka-GE"/>
        </w:rPr>
        <w:t>საფეიქრო ნაწარმზე მოთხოვნა დამოკიდებულია მოსახლეობის  შემოსავლებსა და ეკონომიკურ კეთილდღეობაზე</w:t>
      </w:r>
      <w:r>
        <w:rPr>
          <w:rFonts w:ascii="Sylfaen" w:hAnsi="Sylfaen"/>
          <w:lang w:val="ka-GE"/>
        </w:rPr>
        <w:t xml:space="preserve">, პანდემიის შედეგად გამოწვეულმა ეკონომიკურიმა კრიზისმა ძლიერი ზეგავლენა იქონია ტანსაცმლის სექტორზე, თუმცა 2020 წლის მესამე კვარტალში დაფიქსირდა გაუმჯობესების ტენდენცია. კერძოდ, თუკი მეორე კვარტალში ტანსაცმლის გლობალური წარმოება გასული წლის ანალოგიურ პერიოდთან შედარებით 23.3%-ით შემცირდა, მესამე კვარტალში აღნიშნულმა მაჩვენებლმა მხოლოდ </w:t>
      </w:r>
      <w:r w:rsidRPr="00CA7F22">
        <w:rPr>
          <w:rFonts w:ascii="Sylfaen" w:hAnsi="Sylfaen"/>
          <w:lang w:val="ka-GE"/>
        </w:rPr>
        <w:t>11.4</w:t>
      </w:r>
      <w:r>
        <w:rPr>
          <w:rFonts w:ascii="Sylfaen" w:hAnsi="Sylfaen"/>
          <w:lang w:val="ka-GE"/>
        </w:rPr>
        <w:t xml:space="preserve">% შეადგინა. ამასთან, მესამე კვარტალში წინა კვარტალთან შედარებით წარმოება </w:t>
      </w:r>
      <w:r w:rsidRPr="00CA7F22">
        <w:rPr>
          <w:rFonts w:ascii="Sylfaen" w:hAnsi="Sylfaen"/>
          <w:lang w:val="ka-GE"/>
        </w:rPr>
        <w:t>15.8</w:t>
      </w:r>
      <w:r>
        <w:rPr>
          <w:rFonts w:ascii="Sylfaen" w:hAnsi="Sylfaen"/>
          <w:lang w:val="ka-GE"/>
        </w:rPr>
        <w:t>%-ით გაიზარდა</w:t>
      </w:r>
      <w:r w:rsidRPr="00E172D0">
        <w:rPr>
          <w:rFonts w:ascii="Sylfaen" w:hAnsi="Sylfaen"/>
          <w:lang w:val="ka-GE"/>
        </w:rPr>
        <w:t xml:space="preserve"> (</w:t>
      </w:r>
      <w:r>
        <w:rPr>
          <w:rFonts w:ascii="Sylfaen" w:hAnsi="Sylfaen"/>
          <w:lang w:val="ka-GE"/>
        </w:rPr>
        <w:t xml:space="preserve">წყარო: გაეროს ინდუსტრიული განვითარების ორგანზიაცია, </w:t>
      </w:r>
      <w:r w:rsidRPr="00E172D0">
        <w:rPr>
          <w:rFonts w:ascii="Sylfaen" w:hAnsi="Sylfaen"/>
          <w:lang w:val="ka-GE"/>
        </w:rPr>
        <w:t>UNIDO)</w:t>
      </w:r>
      <w:r>
        <w:rPr>
          <w:rFonts w:ascii="Sylfaen" w:hAnsi="Sylfaen"/>
          <w:lang w:val="ka-GE"/>
        </w:rPr>
        <w:t xml:space="preserve">. </w:t>
      </w:r>
    </w:p>
    <w:p w14:paraId="7D874CFD" w14:textId="77777777" w:rsidR="00247B51" w:rsidRDefault="00247B51" w:rsidP="00247B51">
      <w:pPr>
        <w:spacing w:line="264" w:lineRule="auto"/>
        <w:jc w:val="both"/>
        <w:rPr>
          <w:rFonts w:ascii="Sylfaen" w:hAnsi="Sylfaen" w:cs="Sylfaen"/>
          <w:szCs w:val="22"/>
          <w:lang w:val="ka-GE"/>
        </w:rPr>
      </w:pPr>
    </w:p>
    <w:p w14:paraId="4AA18D88" w14:textId="77777777" w:rsidR="00247B51" w:rsidRPr="00131CCA" w:rsidRDefault="00247B51" w:rsidP="00247B51">
      <w:pPr>
        <w:spacing w:line="264" w:lineRule="auto"/>
        <w:jc w:val="both"/>
        <w:rPr>
          <w:rFonts w:ascii="Sylfaen" w:hAnsi="Sylfaen"/>
          <w:lang w:val="ka-GE"/>
        </w:rPr>
      </w:pPr>
      <w:r>
        <w:rPr>
          <w:rFonts w:ascii="Sylfaen" w:hAnsi="Sylfaen"/>
          <w:lang w:val="ka-GE"/>
        </w:rPr>
        <w:t xml:space="preserve">ბოლო ათწლეულის განმავლობაში ფეხსაცმლის წარმოება 21.2%-ით გაიზარდა 2.2%-იანი საშუალო წლიური ზრდის ტემპით. 2019 წელს ინდუსტრიის ზრდა შენელდა, თუმცა მაინც დადებითი დინამიკით ხასიათდებოდა და ზრდის მაჩვენებელმა 0.6% შეადგინა, რითაც 2019 წელს წარმოების ახალ ისტორიულ მაქსიმუმს მიაღწია 24.3 მილიარდი წარმოებული ფეხსაცმლით. რაც შეეხება ფეხსაცმლის </w:t>
      </w:r>
      <w:r w:rsidRPr="00A03DE6">
        <w:rPr>
          <w:rFonts w:ascii="Sylfaen" w:hAnsi="Sylfaen"/>
          <w:lang w:val="ka-GE"/>
        </w:rPr>
        <w:t>ექსპორტს, 2019 წელს  იგი 0.1%-ით გაიზარდა, ხოლო უკანასკნელი 10 წლის განმავლობაში გლობალური ექსპორტის მოცულობა და ღირებულება გაიზარდა 10.6% და 59.1%-ით შესაბამისად (World Footwear Yearbook 2020, APICCAPS).</w:t>
      </w:r>
      <w:r>
        <w:rPr>
          <w:rFonts w:ascii="Sylfaen" w:hAnsi="Sylfaen"/>
          <w:lang w:val="ka-GE"/>
        </w:rPr>
        <w:t xml:space="preserve"> </w:t>
      </w:r>
      <w:r w:rsidRPr="00131CCA">
        <w:rPr>
          <w:rFonts w:ascii="Sylfaen" w:hAnsi="Sylfaen"/>
          <w:lang w:val="ka-GE"/>
        </w:rPr>
        <w:t>თუმცა, წარმოების გეოგრაფიული გადანაწილების თვალსაზრისით, სექტორი კვლავაც ძლიერ არის კონცენტრირებული აზიაში (სადაც</w:t>
      </w:r>
      <w:r>
        <w:rPr>
          <w:rFonts w:ascii="Sylfaen" w:hAnsi="Sylfaen"/>
          <w:lang w:val="ka-GE"/>
        </w:rPr>
        <w:t xml:space="preserve"> </w:t>
      </w:r>
      <w:r w:rsidRPr="00131CCA">
        <w:rPr>
          <w:rFonts w:ascii="Sylfaen" w:hAnsi="Sylfaen"/>
          <w:lang w:val="ka-GE"/>
        </w:rPr>
        <w:t xml:space="preserve">წარმოებული 10 წყვილი </w:t>
      </w:r>
      <w:r>
        <w:rPr>
          <w:rFonts w:ascii="Sylfaen" w:hAnsi="Sylfaen"/>
          <w:lang w:val="ka-GE"/>
        </w:rPr>
        <w:t>ფეხსაცმ</w:t>
      </w:r>
      <w:r w:rsidRPr="00131CCA">
        <w:rPr>
          <w:rFonts w:ascii="Sylfaen" w:hAnsi="Sylfaen"/>
          <w:lang w:val="ka-GE"/>
        </w:rPr>
        <w:t>ლიდან თითქმის 9 მზადდება).</w:t>
      </w:r>
      <w:r w:rsidRPr="00131CCA">
        <w:rPr>
          <w:rFonts w:ascii="Sylfaen" w:hAnsi="Sylfaen"/>
          <w:color w:val="FF0000"/>
          <w:lang w:val="ka-GE"/>
        </w:rPr>
        <w:t xml:space="preserve"> </w:t>
      </w:r>
    </w:p>
    <w:p w14:paraId="32BF6B8E" w14:textId="77777777" w:rsidR="00247B51" w:rsidRDefault="00247B51" w:rsidP="00247B51">
      <w:pPr>
        <w:spacing w:line="264" w:lineRule="auto"/>
        <w:jc w:val="both"/>
        <w:rPr>
          <w:rFonts w:ascii="Sylfaen" w:hAnsi="Sylfaen"/>
          <w:lang w:val="ka-GE"/>
        </w:rPr>
      </w:pPr>
    </w:p>
    <w:p w14:paraId="748DF58F" w14:textId="77777777" w:rsidR="00247B51" w:rsidRDefault="00247B51" w:rsidP="00247B51">
      <w:pPr>
        <w:spacing w:line="264" w:lineRule="auto"/>
        <w:jc w:val="both"/>
        <w:rPr>
          <w:rFonts w:ascii="Sylfaen" w:hAnsi="Sylfaen"/>
          <w:lang w:val="ka-GE"/>
        </w:rPr>
      </w:pPr>
      <w:r>
        <w:rPr>
          <w:rFonts w:ascii="Sylfaen" w:hAnsi="Sylfaen"/>
          <w:lang w:val="ka-GE"/>
        </w:rPr>
        <w:t xml:space="preserve">2020 წელს ფეხსაცმელების მსოფლიო ბაზრის ზომა 365.5 მილიარდ აშშ დოლარს შეადგენს და პროგნოზის მიხედვით </w:t>
      </w:r>
      <w:r w:rsidRPr="00A03DE6">
        <w:rPr>
          <w:rFonts w:ascii="Sylfaen" w:hAnsi="Sylfaen"/>
          <w:lang w:val="ka-GE"/>
        </w:rPr>
        <w:t xml:space="preserve">2020-2027 წლებში </w:t>
      </w:r>
      <w:r w:rsidRPr="00131CCA">
        <w:rPr>
          <w:rFonts w:ascii="Sylfaen" w:hAnsi="Sylfaen"/>
          <w:lang w:val="ka-GE"/>
        </w:rPr>
        <w:t>ფეხსაცმელების მსოფლიო ბაზრის ნაერთმა წლიურმა ზრდის ტემპმა (CAGR)</w:t>
      </w:r>
      <w:r>
        <w:rPr>
          <w:rFonts w:ascii="Sylfaen" w:hAnsi="Sylfaen"/>
          <w:lang w:val="ka-GE"/>
        </w:rPr>
        <w:t xml:space="preserve"> </w:t>
      </w:r>
      <w:r w:rsidRPr="00A03DE6">
        <w:rPr>
          <w:rFonts w:ascii="Sylfaen" w:hAnsi="Sylfaen"/>
          <w:lang w:val="ka-GE"/>
        </w:rPr>
        <w:t xml:space="preserve">5.5% </w:t>
      </w:r>
      <w:r w:rsidRPr="00131CCA">
        <w:rPr>
          <w:rFonts w:ascii="Sylfaen" w:hAnsi="Sylfaen"/>
          <w:lang w:val="ka-GE"/>
        </w:rPr>
        <w:t xml:space="preserve">უნდა შეადგინოს, რაც </w:t>
      </w:r>
      <w:r>
        <w:rPr>
          <w:rFonts w:ascii="Sylfaen" w:hAnsi="Sylfaen"/>
          <w:lang w:val="ka-GE"/>
        </w:rPr>
        <w:t>2027 წლისთვის</w:t>
      </w:r>
      <w:r w:rsidRPr="00131CCA">
        <w:rPr>
          <w:rFonts w:ascii="Sylfaen" w:hAnsi="Sylfaen"/>
          <w:lang w:val="ka-GE"/>
        </w:rPr>
        <w:t xml:space="preserve"> </w:t>
      </w:r>
      <w:r w:rsidRPr="00A03DE6">
        <w:rPr>
          <w:rFonts w:ascii="Sylfaen" w:hAnsi="Sylfaen"/>
          <w:lang w:val="ka-GE"/>
        </w:rPr>
        <w:t xml:space="preserve">530.3 </w:t>
      </w:r>
      <w:r w:rsidRPr="00131CCA">
        <w:rPr>
          <w:rFonts w:ascii="Sylfaen" w:hAnsi="Sylfaen"/>
          <w:lang w:val="ka-GE"/>
        </w:rPr>
        <w:t xml:space="preserve"> მილიარდი აშშ დოლარის შემოსავალს უზრუნველყოფს</w:t>
      </w:r>
      <w:r>
        <w:rPr>
          <w:rFonts w:ascii="Sylfaen" w:hAnsi="Sylfaen"/>
          <w:lang w:val="ka-GE"/>
        </w:rPr>
        <w:t xml:space="preserve">. ფეხსაცმლის მოხმარების ზრდის ტენდენცია მოსახლეობაში ჯანსაღი ცხოვრებისა და ფიზიკური აქტივობის შესახებ ცნობიერების ამაღლების შედეგს </w:t>
      </w:r>
      <w:r>
        <w:rPr>
          <w:rFonts w:ascii="Sylfaen" w:hAnsi="Sylfaen"/>
          <w:lang w:val="ka-GE"/>
        </w:rPr>
        <w:lastRenderedPageBreak/>
        <w:t>წარმოადგენს (</w:t>
      </w:r>
      <w:r w:rsidRPr="0021711A">
        <w:rPr>
          <w:rFonts w:ascii="Sylfaen" w:hAnsi="Sylfaen"/>
          <w:lang w:val="ka-GE"/>
        </w:rPr>
        <w:t>Allied Market Research, “</w:t>
      </w:r>
      <w:hyperlink r:id="rId53" w:tgtFrame="_blank" w:history="1">
        <w:r w:rsidRPr="0021711A">
          <w:rPr>
            <w:rFonts w:ascii="Sylfaen" w:hAnsi="Sylfaen"/>
            <w:lang w:val="ka-GE"/>
          </w:rPr>
          <w:t>Footwear Market</w:t>
        </w:r>
      </w:hyperlink>
      <w:r w:rsidRPr="0021711A">
        <w:rPr>
          <w:rFonts w:ascii="Sylfaen" w:hAnsi="Sylfaen"/>
          <w:b/>
          <w:bCs/>
          <w:lang w:val="ka-GE"/>
        </w:rPr>
        <w:t> </w:t>
      </w:r>
      <w:r w:rsidRPr="0021711A">
        <w:rPr>
          <w:rFonts w:ascii="Sylfaen" w:hAnsi="Sylfaen"/>
          <w:bCs/>
          <w:lang w:val="ka-GE"/>
        </w:rPr>
        <w:t>by Type, Material, End User and Distribution Channel:</w:t>
      </w:r>
      <w:r>
        <w:rPr>
          <w:rFonts w:ascii="Sylfaen" w:hAnsi="Sylfaen"/>
          <w:bCs/>
          <w:lang w:val="ka-GE"/>
        </w:rPr>
        <w:t xml:space="preserve"> </w:t>
      </w:r>
      <w:r w:rsidRPr="0021711A">
        <w:rPr>
          <w:rFonts w:ascii="Sylfaen" w:hAnsi="Sylfaen"/>
          <w:bCs/>
          <w:lang w:val="ka-GE"/>
        </w:rPr>
        <w:t>Global</w:t>
      </w:r>
      <w:r w:rsidRPr="0021711A">
        <w:rPr>
          <w:rFonts w:ascii="Sylfaen" w:hAnsi="Sylfaen"/>
          <w:lang w:val="ka-GE"/>
        </w:rPr>
        <w:t> </w:t>
      </w:r>
      <w:r w:rsidRPr="0021711A">
        <w:rPr>
          <w:rFonts w:ascii="Sylfaen" w:hAnsi="Sylfaen"/>
          <w:bCs/>
          <w:lang w:val="ka-GE"/>
        </w:rPr>
        <w:t>Opportunity Analysis and Industry Forecast, 2020 - 2027</w:t>
      </w:r>
      <w:r w:rsidRPr="0021711A">
        <w:rPr>
          <w:rFonts w:ascii="Sylfaen" w:hAnsi="Sylfaen"/>
          <w:lang w:val="ka-GE"/>
        </w:rPr>
        <w:t>”) </w:t>
      </w:r>
      <w:r>
        <w:rPr>
          <w:rFonts w:ascii="Sylfaen" w:hAnsi="Sylfaen"/>
          <w:lang w:val="ka-GE"/>
        </w:rPr>
        <w:t>.</w:t>
      </w:r>
    </w:p>
    <w:p w14:paraId="05125A07" w14:textId="77777777" w:rsidR="00247B51" w:rsidRPr="00131CCA" w:rsidRDefault="00247B51" w:rsidP="00247B51">
      <w:pPr>
        <w:spacing w:line="264" w:lineRule="auto"/>
        <w:jc w:val="both"/>
        <w:rPr>
          <w:rFonts w:ascii="Sylfaen" w:hAnsi="Sylfaen"/>
          <w:lang w:val="ka-GE"/>
        </w:rPr>
      </w:pPr>
      <w:r w:rsidRPr="00663F1E">
        <w:rPr>
          <w:rFonts w:ascii="Sylfaen" w:hAnsi="Sylfaen"/>
          <w:lang w:val="ka-GE"/>
        </w:rPr>
        <w:t>FDI Market 2020 წლის მონაცემებზე დაყრდნობით 2003-2019 წლებში განხორციელებული პირდაპირი უცხოური ინვესტიციები კომპანიების, პროექტების და შექმნილი სამუშაო ადგილების მიხედვით მოცემულია ცხრილში #11.</w:t>
      </w:r>
    </w:p>
    <w:p w14:paraId="2C146163" w14:textId="77777777" w:rsidR="00247B51" w:rsidRDefault="00247B51" w:rsidP="00247B51">
      <w:pPr>
        <w:spacing w:line="264" w:lineRule="auto"/>
        <w:jc w:val="both"/>
        <w:rPr>
          <w:rFonts w:ascii="Sylfaen" w:hAnsi="Sylfaen"/>
          <w:lang w:val="ka-GE"/>
        </w:rPr>
      </w:pPr>
    </w:p>
    <w:p w14:paraId="24E8D833" w14:textId="218B82B2" w:rsidR="00247B51" w:rsidRPr="00EF3930" w:rsidRDefault="00247B51" w:rsidP="00247B51">
      <w:pPr>
        <w:spacing w:line="264" w:lineRule="auto"/>
        <w:jc w:val="both"/>
        <w:rPr>
          <w:rFonts w:ascii="Sylfaen" w:hAnsi="Sylfaen" w:cs="Sylfaen"/>
          <w:sz w:val="20"/>
          <w:lang w:val="ka-GE"/>
        </w:rPr>
      </w:pPr>
      <w:r w:rsidRPr="00EF3930">
        <w:rPr>
          <w:rFonts w:ascii="Sylfaen" w:hAnsi="Sylfaen"/>
          <w:sz w:val="20"/>
          <w:lang w:val="ka-GE"/>
        </w:rPr>
        <w:t>ცხრილი #</w:t>
      </w:r>
      <w:r w:rsidR="00EF3930" w:rsidRPr="00EF3930">
        <w:rPr>
          <w:rFonts w:ascii="Sylfaen" w:hAnsi="Sylfaen"/>
          <w:sz w:val="20"/>
          <w:lang w:val="ka-GE"/>
        </w:rPr>
        <w:t>9</w:t>
      </w:r>
    </w:p>
    <w:tbl>
      <w:tblPr>
        <w:tblStyle w:val="GridTable4-Accent1"/>
        <w:tblW w:w="9830" w:type="dxa"/>
        <w:tblLook w:val="04A0" w:firstRow="1" w:lastRow="0" w:firstColumn="1" w:lastColumn="0" w:noHBand="0" w:noVBand="1"/>
      </w:tblPr>
      <w:tblGrid>
        <w:gridCol w:w="1460"/>
        <w:gridCol w:w="1437"/>
        <w:gridCol w:w="1958"/>
        <w:gridCol w:w="1620"/>
        <w:gridCol w:w="1901"/>
        <w:gridCol w:w="1454"/>
      </w:tblGrid>
      <w:tr w:rsidR="00247B51" w:rsidRPr="00131CCA" w14:paraId="05486A74" w14:textId="77777777" w:rsidTr="00840815">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60" w:type="dxa"/>
            <w:vAlign w:val="center"/>
            <w:hideMark/>
          </w:tcPr>
          <w:p w14:paraId="13BAF013" w14:textId="77777777" w:rsidR="00247B51" w:rsidRPr="00131CCA" w:rsidRDefault="00247B51" w:rsidP="00840815">
            <w:pPr>
              <w:spacing w:line="264" w:lineRule="auto"/>
              <w:jc w:val="center"/>
              <w:rPr>
                <w:rFonts w:ascii="Sylfaen" w:hAnsi="Sylfaen" w:cs="Sylfaen"/>
                <w:sz w:val="20"/>
                <w:lang w:val="ka-GE"/>
              </w:rPr>
            </w:pPr>
            <w:r w:rsidRPr="00131CCA">
              <w:rPr>
                <w:rFonts w:ascii="Sylfaen" w:hAnsi="Sylfaen" w:cs="Sylfaen"/>
                <w:sz w:val="20"/>
                <w:lang w:val="ka-GE"/>
              </w:rPr>
              <w:t>სექტორი</w:t>
            </w:r>
          </w:p>
        </w:tc>
        <w:tc>
          <w:tcPr>
            <w:tcW w:w="1437" w:type="dxa"/>
            <w:vAlign w:val="center"/>
            <w:hideMark/>
          </w:tcPr>
          <w:p w14:paraId="0598D0B0" w14:textId="77777777" w:rsidR="00247B51" w:rsidRPr="00131CCA"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0"/>
                <w:lang w:val="ka-GE"/>
              </w:rPr>
            </w:pPr>
            <w:r w:rsidRPr="00131CCA">
              <w:rPr>
                <w:rFonts w:ascii="Sylfaen" w:hAnsi="Sylfaen" w:cs="Sylfaen"/>
                <w:sz w:val="20"/>
                <w:lang w:val="ka-GE"/>
              </w:rPr>
              <w:t xml:space="preserve">პროექტების </w:t>
            </w:r>
            <w:r w:rsidRPr="00131CCA">
              <w:rPr>
                <w:rFonts w:ascii="Sylfaen" w:eastAsia="Times New Roman" w:hAnsi="Sylfaen"/>
                <w:sz w:val="20"/>
                <w:szCs w:val="20"/>
                <w:lang w:val="ka-GE" w:eastAsia="ka-GE"/>
              </w:rPr>
              <w:t>რაოდენობა</w:t>
            </w:r>
          </w:p>
        </w:tc>
        <w:tc>
          <w:tcPr>
            <w:tcW w:w="1958" w:type="dxa"/>
            <w:vAlign w:val="center"/>
            <w:hideMark/>
          </w:tcPr>
          <w:p w14:paraId="528AA3DD" w14:textId="77777777" w:rsidR="00247B51" w:rsidRPr="00131CCA"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0"/>
                <w:lang w:val="ka-GE"/>
              </w:rPr>
            </w:pPr>
            <w:r w:rsidRPr="00131CCA">
              <w:rPr>
                <w:rFonts w:ascii="Sylfaen" w:eastAsia="Times New Roman" w:hAnsi="Sylfaen"/>
                <w:sz w:val="20"/>
                <w:szCs w:val="20"/>
                <w:lang w:val="ka-GE" w:eastAsia="ka-GE"/>
              </w:rPr>
              <w:t>კაპიტალური ინვესტიციის მოცულობა (მლნ აშშ დოლარი)</w:t>
            </w:r>
          </w:p>
        </w:tc>
        <w:tc>
          <w:tcPr>
            <w:tcW w:w="1620" w:type="dxa"/>
            <w:vAlign w:val="center"/>
            <w:hideMark/>
          </w:tcPr>
          <w:p w14:paraId="2BBD2A68" w14:textId="77777777" w:rsidR="00247B51" w:rsidRPr="00131CCA"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0"/>
                <w:lang w:val="ka-GE"/>
              </w:rPr>
            </w:pPr>
            <w:r w:rsidRPr="00131CCA">
              <w:rPr>
                <w:rFonts w:ascii="Sylfaen" w:eastAsia="Times New Roman" w:hAnsi="Sylfaen"/>
                <w:sz w:val="20"/>
                <w:szCs w:val="20"/>
                <w:lang w:val="ka-GE" w:eastAsia="ka-GE"/>
              </w:rPr>
              <w:t>შექმნილი სამუშაო ადგილები</w:t>
            </w:r>
          </w:p>
        </w:tc>
        <w:tc>
          <w:tcPr>
            <w:tcW w:w="1901" w:type="dxa"/>
            <w:vAlign w:val="center"/>
            <w:hideMark/>
          </w:tcPr>
          <w:p w14:paraId="13109873" w14:textId="77777777" w:rsidR="00247B51" w:rsidRPr="00131CCA"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0"/>
                <w:lang w:val="ka-GE"/>
              </w:rPr>
            </w:pPr>
            <w:r w:rsidRPr="00131CCA">
              <w:rPr>
                <w:rFonts w:ascii="Sylfaen" w:eastAsia="Times New Roman" w:hAnsi="Sylfaen"/>
                <w:sz w:val="20"/>
                <w:szCs w:val="20"/>
                <w:lang w:val="ka-GE" w:eastAsia="ka-GE"/>
              </w:rPr>
              <w:t xml:space="preserve">სამუშაო ადგილები საშუალოდ ერთ პროექტზე </w:t>
            </w:r>
          </w:p>
        </w:tc>
        <w:tc>
          <w:tcPr>
            <w:tcW w:w="1454" w:type="dxa"/>
            <w:vAlign w:val="center"/>
            <w:hideMark/>
          </w:tcPr>
          <w:p w14:paraId="7EB51DE2" w14:textId="77777777" w:rsidR="00247B51" w:rsidRPr="00131CCA"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hAnsi="Sylfaen" w:cs="Sylfaen"/>
                <w:sz w:val="20"/>
                <w:lang w:val="ka-GE"/>
              </w:rPr>
            </w:pPr>
            <w:r w:rsidRPr="00131CCA">
              <w:rPr>
                <w:rFonts w:ascii="Sylfaen" w:eastAsia="Times New Roman" w:hAnsi="Sylfaen"/>
                <w:sz w:val="20"/>
                <w:szCs w:val="20"/>
                <w:lang w:val="ka-GE" w:eastAsia="ka-GE"/>
              </w:rPr>
              <w:t>კომპანიების რაოდენობა</w:t>
            </w:r>
          </w:p>
        </w:tc>
      </w:tr>
      <w:tr w:rsidR="00247B51" w:rsidRPr="00131CCA" w14:paraId="1168D7BB" w14:textId="77777777" w:rsidTr="008408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vAlign w:val="center"/>
            <w:hideMark/>
          </w:tcPr>
          <w:p w14:paraId="4628A7A7" w14:textId="77777777" w:rsidR="00247B51" w:rsidRPr="00131CCA" w:rsidRDefault="00247B51" w:rsidP="00840815">
            <w:pPr>
              <w:spacing w:line="264" w:lineRule="auto"/>
              <w:jc w:val="center"/>
              <w:rPr>
                <w:rFonts w:ascii="Sylfaen" w:hAnsi="Sylfaen" w:cs="Sylfaen"/>
                <w:b w:val="0"/>
                <w:sz w:val="20"/>
                <w:lang w:val="ka-GE"/>
              </w:rPr>
            </w:pPr>
            <w:r w:rsidRPr="00131CCA">
              <w:rPr>
                <w:rFonts w:ascii="Sylfaen" w:hAnsi="Sylfaen" w:cs="Sylfaen"/>
                <w:b w:val="0"/>
                <w:sz w:val="20"/>
                <w:lang w:val="ka-GE"/>
              </w:rPr>
              <w:t>ტანსაცმლის წარმოება</w:t>
            </w:r>
          </w:p>
        </w:tc>
        <w:tc>
          <w:tcPr>
            <w:tcW w:w="1437" w:type="dxa"/>
            <w:vAlign w:val="center"/>
            <w:hideMark/>
          </w:tcPr>
          <w:p w14:paraId="20B47E66" w14:textId="77777777" w:rsidR="00247B51" w:rsidRPr="00131CCA"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hAnsi="Sylfaen" w:cs="Sylfaen"/>
                <w:sz w:val="20"/>
                <w:lang w:val="ka-GE"/>
              </w:rPr>
            </w:pPr>
            <w:r w:rsidRPr="00663F1E">
              <w:rPr>
                <w:rFonts w:ascii="Sylfaen" w:hAnsi="Sylfaen" w:cs="Sylfaen"/>
                <w:sz w:val="20"/>
                <w:lang w:val="ka-GE"/>
              </w:rPr>
              <w:t>1,697</w:t>
            </w:r>
          </w:p>
        </w:tc>
        <w:tc>
          <w:tcPr>
            <w:tcW w:w="1958" w:type="dxa"/>
            <w:vAlign w:val="center"/>
            <w:hideMark/>
          </w:tcPr>
          <w:p w14:paraId="4761C288" w14:textId="77777777" w:rsidR="00247B51" w:rsidRPr="00131CCA"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hAnsi="Sylfaen" w:cs="Sylfaen"/>
                <w:sz w:val="20"/>
                <w:lang w:val="ka-GE"/>
              </w:rPr>
            </w:pPr>
            <w:r w:rsidRPr="00663F1E">
              <w:rPr>
                <w:rFonts w:ascii="Sylfaen" w:hAnsi="Sylfaen" w:cs="Sylfaen"/>
                <w:sz w:val="20"/>
                <w:lang w:val="ka-GE"/>
              </w:rPr>
              <w:t>34,985</w:t>
            </w:r>
          </w:p>
        </w:tc>
        <w:tc>
          <w:tcPr>
            <w:tcW w:w="1620" w:type="dxa"/>
            <w:vAlign w:val="center"/>
            <w:hideMark/>
          </w:tcPr>
          <w:p w14:paraId="0C70AD15" w14:textId="77777777" w:rsidR="00247B51" w:rsidRPr="00131CCA"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hAnsi="Sylfaen" w:cs="Sylfaen"/>
                <w:sz w:val="20"/>
                <w:lang w:val="ka-GE"/>
              </w:rPr>
            </w:pPr>
            <w:r w:rsidRPr="00663F1E">
              <w:rPr>
                <w:rFonts w:ascii="Sylfaen" w:hAnsi="Sylfaen" w:cs="Sylfaen"/>
                <w:sz w:val="20"/>
                <w:lang w:val="ka-GE"/>
              </w:rPr>
              <w:t>599,351</w:t>
            </w:r>
          </w:p>
        </w:tc>
        <w:tc>
          <w:tcPr>
            <w:tcW w:w="1901" w:type="dxa"/>
            <w:vAlign w:val="center"/>
            <w:hideMark/>
          </w:tcPr>
          <w:p w14:paraId="59ACB1A7" w14:textId="77777777" w:rsidR="00247B51" w:rsidRPr="00131CCA"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hAnsi="Sylfaen" w:cs="Sylfaen"/>
                <w:sz w:val="20"/>
                <w:lang w:val="ka-GE"/>
              </w:rPr>
            </w:pPr>
            <w:r w:rsidRPr="00663F1E">
              <w:rPr>
                <w:rFonts w:ascii="Sylfaen" w:hAnsi="Sylfaen" w:cs="Sylfaen"/>
                <w:sz w:val="20"/>
                <w:lang w:val="ka-GE"/>
              </w:rPr>
              <w:t>353</w:t>
            </w:r>
          </w:p>
        </w:tc>
        <w:tc>
          <w:tcPr>
            <w:tcW w:w="1454" w:type="dxa"/>
            <w:vAlign w:val="center"/>
            <w:hideMark/>
          </w:tcPr>
          <w:p w14:paraId="51284841" w14:textId="77777777" w:rsidR="00247B51" w:rsidRPr="00131CCA"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hAnsi="Sylfaen" w:cs="Sylfaen"/>
                <w:sz w:val="20"/>
                <w:lang w:val="ka-GE"/>
              </w:rPr>
            </w:pPr>
            <w:r w:rsidRPr="00663F1E">
              <w:rPr>
                <w:rFonts w:ascii="Sylfaen" w:hAnsi="Sylfaen" w:cs="Sylfaen"/>
                <w:sz w:val="20"/>
                <w:lang w:val="ka-GE"/>
              </w:rPr>
              <w:t>955</w:t>
            </w:r>
          </w:p>
        </w:tc>
      </w:tr>
      <w:tr w:rsidR="00247B51" w:rsidRPr="00131CCA" w14:paraId="1BCBC6B4" w14:textId="77777777" w:rsidTr="00840815">
        <w:trPr>
          <w:trHeight w:val="300"/>
        </w:trPr>
        <w:tc>
          <w:tcPr>
            <w:cnfStyle w:val="001000000000" w:firstRow="0" w:lastRow="0" w:firstColumn="1" w:lastColumn="0" w:oddVBand="0" w:evenVBand="0" w:oddHBand="0" w:evenHBand="0" w:firstRowFirstColumn="0" w:firstRowLastColumn="0" w:lastRowFirstColumn="0" w:lastRowLastColumn="0"/>
            <w:tcW w:w="1460" w:type="dxa"/>
            <w:vAlign w:val="center"/>
            <w:hideMark/>
          </w:tcPr>
          <w:p w14:paraId="7E28ECE8" w14:textId="77777777" w:rsidR="00247B51" w:rsidRPr="00131CCA" w:rsidRDefault="00247B51" w:rsidP="00840815">
            <w:pPr>
              <w:spacing w:line="264" w:lineRule="auto"/>
              <w:jc w:val="center"/>
              <w:rPr>
                <w:rFonts w:ascii="Sylfaen" w:hAnsi="Sylfaen" w:cs="Sylfaen"/>
                <w:b w:val="0"/>
                <w:sz w:val="20"/>
                <w:lang w:val="ka-GE"/>
              </w:rPr>
            </w:pPr>
            <w:r w:rsidRPr="00131CCA">
              <w:rPr>
                <w:rFonts w:ascii="Sylfaen" w:hAnsi="Sylfaen" w:cs="Sylfaen"/>
                <w:b w:val="0"/>
                <w:sz w:val="20"/>
                <w:lang w:val="ka-GE"/>
              </w:rPr>
              <w:t>ფეხსაცმლის წარმოება</w:t>
            </w:r>
          </w:p>
        </w:tc>
        <w:tc>
          <w:tcPr>
            <w:tcW w:w="1437" w:type="dxa"/>
            <w:vAlign w:val="center"/>
            <w:hideMark/>
          </w:tcPr>
          <w:p w14:paraId="03158788" w14:textId="77777777" w:rsidR="00247B51" w:rsidRPr="00131CCA"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0"/>
                <w:lang w:val="ka-GE"/>
              </w:rPr>
            </w:pPr>
            <w:r>
              <w:rPr>
                <w:rFonts w:ascii="Sylfaen" w:hAnsi="Sylfaen" w:cs="Sylfaen"/>
                <w:sz w:val="20"/>
                <w:lang w:val="ka-GE"/>
              </w:rPr>
              <w:t>323</w:t>
            </w:r>
          </w:p>
        </w:tc>
        <w:tc>
          <w:tcPr>
            <w:tcW w:w="1958" w:type="dxa"/>
            <w:vAlign w:val="center"/>
            <w:hideMark/>
          </w:tcPr>
          <w:p w14:paraId="6BFD1AA2" w14:textId="77777777" w:rsidR="00247B51" w:rsidRPr="00131CCA"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0"/>
                <w:lang w:val="ka-GE"/>
              </w:rPr>
            </w:pPr>
            <w:r w:rsidRPr="00131CCA">
              <w:rPr>
                <w:rFonts w:ascii="Sylfaen" w:hAnsi="Sylfaen" w:cs="Sylfaen"/>
                <w:sz w:val="20"/>
                <w:lang w:val="ka-GE"/>
              </w:rPr>
              <w:t>8,</w:t>
            </w:r>
            <w:r>
              <w:rPr>
                <w:rFonts w:ascii="Sylfaen" w:hAnsi="Sylfaen" w:cs="Sylfaen"/>
                <w:sz w:val="20"/>
                <w:lang w:val="ka-GE"/>
              </w:rPr>
              <w:t>383</w:t>
            </w:r>
          </w:p>
        </w:tc>
        <w:tc>
          <w:tcPr>
            <w:tcW w:w="1620" w:type="dxa"/>
            <w:vAlign w:val="center"/>
            <w:hideMark/>
          </w:tcPr>
          <w:p w14:paraId="67F3BBD4" w14:textId="77777777" w:rsidR="00247B51" w:rsidRPr="00131CCA"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0"/>
                <w:lang w:val="ka-GE"/>
              </w:rPr>
            </w:pPr>
            <w:r w:rsidRPr="00663F1E">
              <w:rPr>
                <w:rFonts w:ascii="Sylfaen" w:hAnsi="Sylfaen" w:cs="Sylfaen"/>
                <w:sz w:val="20"/>
                <w:lang w:val="ka-GE"/>
              </w:rPr>
              <w:t>200,246</w:t>
            </w:r>
          </w:p>
        </w:tc>
        <w:tc>
          <w:tcPr>
            <w:tcW w:w="1901" w:type="dxa"/>
            <w:vAlign w:val="center"/>
            <w:hideMark/>
          </w:tcPr>
          <w:p w14:paraId="0C79920E" w14:textId="77777777" w:rsidR="00247B51" w:rsidRPr="00131CCA"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0"/>
                <w:lang w:val="ka-GE"/>
              </w:rPr>
            </w:pPr>
            <w:r w:rsidRPr="00131CCA">
              <w:rPr>
                <w:rFonts w:ascii="Sylfaen" w:hAnsi="Sylfaen" w:cs="Sylfaen"/>
                <w:sz w:val="20"/>
                <w:lang w:val="ka-GE"/>
              </w:rPr>
              <w:t>6</w:t>
            </w:r>
            <w:r>
              <w:rPr>
                <w:rFonts w:ascii="Sylfaen" w:hAnsi="Sylfaen" w:cs="Sylfaen"/>
                <w:sz w:val="20"/>
                <w:lang w:val="ka-GE"/>
              </w:rPr>
              <w:t>19</w:t>
            </w:r>
          </w:p>
        </w:tc>
        <w:tc>
          <w:tcPr>
            <w:tcW w:w="1454" w:type="dxa"/>
            <w:vAlign w:val="center"/>
            <w:hideMark/>
          </w:tcPr>
          <w:p w14:paraId="2EE4D4FD" w14:textId="77777777" w:rsidR="00247B51" w:rsidRPr="00131CCA"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hAnsi="Sylfaen" w:cs="Sylfaen"/>
                <w:sz w:val="20"/>
                <w:lang w:val="ka-GE"/>
              </w:rPr>
            </w:pPr>
            <w:r w:rsidRPr="00131CCA">
              <w:rPr>
                <w:rFonts w:ascii="Sylfaen" w:hAnsi="Sylfaen" w:cs="Sylfaen"/>
                <w:sz w:val="20"/>
                <w:lang w:val="ka-GE"/>
              </w:rPr>
              <w:t>2</w:t>
            </w:r>
            <w:r>
              <w:rPr>
                <w:rFonts w:ascii="Sylfaen" w:hAnsi="Sylfaen" w:cs="Sylfaen"/>
                <w:sz w:val="20"/>
                <w:lang w:val="ka-GE"/>
              </w:rPr>
              <w:t>10</w:t>
            </w:r>
          </w:p>
        </w:tc>
      </w:tr>
      <w:tr w:rsidR="00247B51" w:rsidRPr="00131CCA" w14:paraId="1011329B" w14:textId="77777777" w:rsidTr="008408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0" w:type="dxa"/>
            <w:vAlign w:val="center"/>
            <w:hideMark/>
          </w:tcPr>
          <w:p w14:paraId="7392A43B" w14:textId="77777777" w:rsidR="00247B51" w:rsidRPr="00131CCA" w:rsidRDefault="00247B51" w:rsidP="00840815">
            <w:pPr>
              <w:spacing w:line="264" w:lineRule="auto"/>
              <w:jc w:val="center"/>
              <w:rPr>
                <w:rFonts w:ascii="Sylfaen" w:hAnsi="Sylfaen" w:cs="Sylfaen"/>
                <w:b w:val="0"/>
                <w:sz w:val="20"/>
                <w:lang w:val="ka-GE"/>
              </w:rPr>
            </w:pPr>
            <w:r w:rsidRPr="00131CCA">
              <w:rPr>
                <w:rFonts w:ascii="Sylfaen" w:hAnsi="Sylfaen" w:cs="Sylfaen"/>
                <w:b w:val="0"/>
                <w:sz w:val="20"/>
                <w:lang w:val="ka-GE"/>
              </w:rPr>
              <w:t>სულ</w:t>
            </w:r>
          </w:p>
        </w:tc>
        <w:tc>
          <w:tcPr>
            <w:tcW w:w="1437" w:type="dxa"/>
            <w:vAlign w:val="bottom"/>
          </w:tcPr>
          <w:p w14:paraId="5BB35827" w14:textId="77777777" w:rsidR="00247B51" w:rsidRPr="003D2D4C"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hAnsi="Sylfaen" w:cs="Sylfaen"/>
                <w:sz w:val="20"/>
                <w:lang w:val="ka-GE"/>
              </w:rPr>
            </w:pPr>
            <w:r w:rsidRPr="003D2D4C">
              <w:rPr>
                <w:rFonts w:ascii="Sylfaen" w:hAnsi="Sylfaen" w:cs="Sylfaen"/>
                <w:sz w:val="20"/>
                <w:lang w:val="ka-GE"/>
              </w:rPr>
              <w:t>2,020</w:t>
            </w:r>
          </w:p>
        </w:tc>
        <w:tc>
          <w:tcPr>
            <w:tcW w:w="1958" w:type="dxa"/>
            <w:vAlign w:val="bottom"/>
          </w:tcPr>
          <w:p w14:paraId="0A49BF97" w14:textId="77777777" w:rsidR="00247B51" w:rsidRPr="003D2D4C"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hAnsi="Sylfaen" w:cs="Sylfaen"/>
                <w:sz w:val="20"/>
                <w:lang w:val="ka-GE"/>
              </w:rPr>
            </w:pPr>
            <w:r w:rsidRPr="003D2D4C">
              <w:rPr>
                <w:rFonts w:ascii="Sylfaen" w:hAnsi="Sylfaen" w:cs="Sylfaen"/>
                <w:sz w:val="20"/>
                <w:lang w:val="ka-GE"/>
              </w:rPr>
              <w:t>43,368</w:t>
            </w:r>
          </w:p>
        </w:tc>
        <w:tc>
          <w:tcPr>
            <w:tcW w:w="1620" w:type="dxa"/>
            <w:vAlign w:val="bottom"/>
          </w:tcPr>
          <w:p w14:paraId="4A47BB27" w14:textId="77777777" w:rsidR="00247B51" w:rsidRPr="003D2D4C"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hAnsi="Sylfaen" w:cs="Sylfaen"/>
                <w:sz w:val="20"/>
                <w:lang w:val="ka-GE"/>
              </w:rPr>
            </w:pPr>
            <w:r w:rsidRPr="003D2D4C">
              <w:rPr>
                <w:rFonts w:ascii="Sylfaen" w:hAnsi="Sylfaen" w:cs="Sylfaen"/>
                <w:sz w:val="20"/>
                <w:lang w:val="ka-GE"/>
              </w:rPr>
              <w:t>799,597</w:t>
            </w:r>
          </w:p>
        </w:tc>
        <w:tc>
          <w:tcPr>
            <w:tcW w:w="1901" w:type="dxa"/>
            <w:vAlign w:val="bottom"/>
          </w:tcPr>
          <w:p w14:paraId="3CE3A2F5" w14:textId="77777777" w:rsidR="00247B51" w:rsidRPr="003D2D4C"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hAnsi="Sylfaen" w:cs="Sylfaen"/>
                <w:sz w:val="20"/>
                <w:lang w:val="ka-GE"/>
              </w:rPr>
            </w:pPr>
            <w:r w:rsidRPr="003D2D4C">
              <w:rPr>
                <w:rFonts w:ascii="Sylfaen" w:hAnsi="Sylfaen" w:cs="Sylfaen"/>
                <w:sz w:val="20"/>
                <w:lang w:val="ka-GE"/>
              </w:rPr>
              <w:t>972</w:t>
            </w:r>
          </w:p>
        </w:tc>
        <w:tc>
          <w:tcPr>
            <w:tcW w:w="1454" w:type="dxa"/>
            <w:vAlign w:val="bottom"/>
          </w:tcPr>
          <w:p w14:paraId="03EF580A" w14:textId="77777777" w:rsidR="00247B51" w:rsidRPr="003D2D4C"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hAnsi="Sylfaen" w:cs="Sylfaen"/>
                <w:sz w:val="20"/>
                <w:lang w:val="ka-GE"/>
              </w:rPr>
            </w:pPr>
            <w:r w:rsidRPr="003D2D4C">
              <w:rPr>
                <w:rFonts w:ascii="Sylfaen" w:hAnsi="Sylfaen" w:cs="Sylfaen"/>
                <w:sz w:val="20"/>
                <w:lang w:val="ka-GE"/>
              </w:rPr>
              <w:t>1,165</w:t>
            </w:r>
          </w:p>
        </w:tc>
      </w:tr>
    </w:tbl>
    <w:p w14:paraId="7ECF15E8" w14:textId="77777777" w:rsidR="00247B51" w:rsidRPr="00131CCA" w:rsidRDefault="00247B51" w:rsidP="00247B51">
      <w:pPr>
        <w:spacing w:line="264" w:lineRule="auto"/>
        <w:jc w:val="both"/>
        <w:rPr>
          <w:rFonts w:ascii="Sylfaen" w:hAnsi="Sylfaen" w:cs="Sylfaen"/>
          <w:i/>
          <w:sz w:val="18"/>
          <w:lang w:val="ka-GE"/>
        </w:rPr>
      </w:pPr>
    </w:p>
    <w:p w14:paraId="69886EEC" w14:textId="77777777" w:rsidR="00247B51" w:rsidRPr="00EF3930" w:rsidRDefault="00247B51" w:rsidP="00247B51">
      <w:pPr>
        <w:spacing w:line="264" w:lineRule="auto"/>
        <w:jc w:val="both"/>
        <w:rPr>
          <w:rFonts w:ascii="Sylfaen" w:hAnsi="Sylfaen" w:cs="Sylfaen"/>
          <w:i/>
          <w:sz w:val="20"/>
          <w:lang w:val="ka-GE"/>
        </w:rPr>
      </w:pPr>
      <w:r w:rsidRPr="00EF3930">
        <w:rPr>
          <w:rFonts w:ascii="Sylfaen" w:hAnsi="Sylfaen" w:cs="Sylfaen"/>
          <w:i/>
          <w:sz w:val="20"/>
          <w:lang w:val="ka-GE"/>
        </w:rPr>
        <w:t>წყარო: FDI Market</w:t>
      </w:r>
    </w:p>
    <w:p w14:paraId="32144780" w14:textId="77777777" w:rsidR="00247B51" w:rsidRDefault="00247B51" w:rsidP="00247B51">
      <w:pPr>
        <w:spacing w:line="264" w:lineRule="auto"/>
        <w:jc w:val="both"/>
        <w:rPr>
          <w:rFonts w:ascii="Sylfaen" w:hAnsi="Sylfaen" w:cs="Sylfaen"/>
          <w:szCs w:val="22"/>
          <w:lang w:val="ka-GE"/>
        </w:rPr>
      </w:pPr>
    </w:p>
    <w:p w14:paraId="4F07C554" w14:textId="77777777" w:rsidR="00247B51" w:rsidRPr="00722CD5" w:rsidRDefault="00247B51" w:rsidP="00247B51">
      <w:pPr>
        <w:spacing w:line="276" w:lineRule="auto"/>
        <w:jc w:val="both"/>
        <w:rPr>
          <w:rFonts w:ascii="Sylfaen" w:hAnsi="Sylfaen" w:cstheme="minorHAnsi"/>
          <w:szCs w:val="22"/>
          <w:lang w:val="ka-GE"/>
        </w:rPr>
      </w:pPr>
      <w:r w:rsidRPr="00EF5F59">
        <w:rPr>
          <w:rFonts w:ascii="Sylfaen" w:hAnsi="Sylfaen" w:cstheme="minorHAnsi"/>
          <w:szCs w:val="22"/>
          <w:lang w:val="ka-GE"/>
        </w:rPr>
        <w:t>პანდემიამდე პერიოდში საერთაშორისო</w:t>
      </w:r>
      <w:r w:rsidRPr="00E72232">
        <w:rPr>
          <w:rFonts w:ascii="Sylfaen" w:hAnsi="Sylfaen" w:cstheme="minorHAnsi"/>
          <w:szCs w:val="22"/>
          <w:lang w:val="ka-GE"/>
        </w:rPr>
        <w:t xml:space="preserve"> </w:t>
      </w:r>
      <w:r w:rsidRPr="00EF5F59">
        <w:rPr>
          <w:rFonts w:ascii="Sylfaen" w:hAnsi="Sylfaen" w:cstheme="minorHAnsi"/>
          <w:szCs w:val="22"/>
          <w:lang w:val="ka-GE"/>
        </w:rPr>
        <w:t>ბრენდები</w:t>
      </w:r>
      <w:r w:rsidRPr="00E72232">
        <w:rPr>
          <w:rFonts w:ascii="Sylfaen" w:hAnsi="Sylfaen" w:cstheme="minorHAnsi"/>
          <w:szCs w:val="22"/>
          <w:lang w:val="ka-GE"/>
        </w:rPr>
        <w:t xml:space="preserve"> </w:t>
      </w:r>
      <w:r w:rsidRPr="00EF5F59">
        <w:rPr>
          <w:rFonts w:ascii="Sylfaen" w:hAnsi="Sylfaen" w:cstheme="minorHAnsi"/>
          <w:szCs w:val="22"/>
          <w:lang w:val="ka-GE"/>
        </w:rPr>
        <w:t>ხარჯების</w:t>
      </w:r>
      <w:r w:rsidRPr="00E72232">
        <w:rPr>
          <w:rFonts w:ascii="Sylfaen" w:hAnsi="Sylfaen" w:cstheme="minorHAnsi"/>
          <w:szCs w:val="22"/>
          <w:lang w:val="ka-GE"/>
        </w:rPr>
        <w:t xml:space="preserve"> </w:t>
      </w:r>
      <w:r w:rsidRPr="00EF5F59">
        <w:rPr>
          <w:rFonts w:ascii="Sylfaen" w:hAnsi="Sylfaen" w:cstheme="minorHAnsi"/>
          <w:szCs w:val="22"/>
          <w:lang w:val="ka-GE"/>
        </w:rPr>
        <w:t>ოპტიმიზაციის</w:t>
      </w:r>
      <w:r w:rsidRPr="00E72232">
        <w:rPr>
          <w:rFonts w:ascii="Sylfaen" w:hAnsi="Sylfaen" w:cstheme="minorHAnsi"/>
          <w:szCs w:val="22"/>
          <w:lang w:val="ka-GE"/>
        </w:rPr>
        <w:t xml:space="preserve"> </w:t>
      </w:r>
      <w:r w:rsidRPr="00EF5F59">
        <w:rPr>
          <w:rFonts w:ascii="Sylfaen" w:hAnsi="Sylfaen" w:cstheme="minorHAnsi"/>
          <w:szCs w:val="22"/>
          <w:lang w:val="ka-GE"/>
        </w:rPr>
        <w:t>მიზნით</w:t>
      </w:r>
      <w:r w:rsidRPr="00E72232">
        <w:rPr>
          <w:rFonts w:ascii="Sylfaen" w:hAnsi="Sylfaen" w:cstheme="minorHAnsi"/>
          <w:szCs w:val="22"/>
          <w:lang w:val="ka-GE"/>
        </w:rPr>
        <w:t xml:space="preserve"> </w:t>
      </w:r>
      <w:r w:rsidRPr="00EF5F59">
        <w:rPr>
          <w:rFonts w:ascii="Sylfaen" w:hAnsi="Sylfaen" w:cstheme="minorHAnsi"/>
          <w:szCs w:val="22"/>
          <w:lang w:val="ka-GE"/>
        </w:rPr>
        <w:t>აქტიურად</w:t>
      </w:r>
      <w:r w:rsidRPr="00E72232">
        <w:rPr>
          <w:rFonts w:ascii="Sylfaen" w:hAnsi="Sylfaen" w:cstheme="minorHAnsi"/>
          <w:szCs w:val="22"/>
          <w:lang w:val="ka-GE"/>
        </w:rPr>
        <w:t xml:space="preserve"> </w:t>
      </w:r>
      <w:r w:rsidRPr="00EF5F59">
        <w:rPr>
          <w:rFonts w:ascii="Sylfaen" w:hAnsi="Sylfaen" w:cstheme="minorHAnsi"/>
          <w:szCs w:val="22"/>
          <w:lang w:val="ka-GE"/>
        </w:rPr>
        <w:t>ეძებდნენ</w:t>
      </w:r>
      <w:r w:rsidRPr="00E72232">
        <w:rPr>
          <w:rFonts w:ascii="Sylfaen" w:hAnsi="Sylfaen" w:cstheme="minorHAnsi"/>
          <w:szCs w:val="22"/>
          <w:lang w:val="ka-GE"/>
        </w:rPr>
        <w:t xml:space="preserve"> </w:t>
      </w:r>
      <w:r w:rsidRPr="00EF5F59">
        <w:rPr>
          <w:rFonts w:ascii="Sylfaen" w:hAnsi="Sylfaen" w:cstheme="minorHAnsi"/>
          <w:szCs w:val="22"/>
          <w:lang w:val="ka-GE"/>
        </w:rPr>
        <w:t>ახალ</w:t>
      </w:r>
      <w:r w:rsidRPr="00E72232">
        <w:rPr>
          <w:rFonts w:ascii="Sylfaen" w:hAnsi="Sylfaen" w:cstheme="minorHAnsi"/>
          <w:szCs w:val="22"/>
          <w:lang w:val="ka-GE"/>
        </w:rPr>
        <w:t xml:space="preserve"> </w:t>
      </w:r>
      <w:r w:rsidRPr="00EF5F59">
        <w:rPr>
          <w:rFonts w:ascii="Sylfaen" w:hAnsi="Sylfaen" w:cstheme="minorHAnsi"/>
          <w:szCs w:val="22"/>
          <w:lang w:val="ka-GE"/>
        </w:rPr>
        <w:t>გეოგრაფიულ</w:t>
      </w:r>
      <w:r w:rsidRPr="00E72232">
        <w:rPr>
          <w:rFonts w:ascii="Sylfaen" w:hAnsi="Sylfaen" w:cstheme="minorHAnsi"/>
          <w:szCs w:val="22"/>
          <w:lang w:val="ka-GE"/>
        </w:rPr>
        <w:t xml:space="preserve"> </w:t>
      </w:r>
      <w:r w:rsidRPr="00EF5F59">
        <w:rPr>
          <w:rFonts w:ascii="Sylfaen" w:hAnsi="Sylfaen" w:cstheme="minorHAnsi"/>
          <w:szCs w:val="22"/>
          <w:lang w:val="ka-GE"/>
        </w:rPr>
        <w:t>არეალებს</w:t>
      </w:r>
      <w:r w:rsidRPr="00E72232">
        <w:rPr>
          <w:rFonts w:ascii="Sylfaen" w:hAnsi="Sylfaen" w:cstheme="minorHAnsi"/>
          <w:szCs w:val="22"/>
          <w:lang w:val="ka-GE"/>
        </w:rPr>
        <w:t xml:space="preserve"> </w:t>
      </w:r>
      <w:r w:rsidRPr="00EF5F59">
        <w:rPr>
          <w:rFonts w:ascii="Sylfaen" w:hAnsi="Sylfaen" w:cstheme="minorHAnsi"/>
          <w:szCs w:val="22"/>
          <w:lang w:val="ka-GE"/>
        </w:rPr>
        <w:t>საწარმოო</w:t>
      </w:r>
      <w:r w:rsidRPr="00E72232">
        <w:rPr>
          <w:rFonts w:ascii="Sylfaen" w:hAnsi="Sylfaen" w:cstheme="minorHAnsi"/>
          <w:szCs w:val="22"/>
          <w:lang w:val="ka-GE"/>
        </w:rPr>
        <w:t xml:space="preserve"> </w:t>
      </w:r>
      <w:r w:rsidRPr="00EF5F59">
        <w:rPr>
          <w:rFonts w:ascii="Sylfaen" w:hAnsi="Sylfaen" w:cstheme="minorHAnsi"/>
          <w:szCs w:val="22"/>
          <w:lang w:val="ka-GE"/>
        </w:rPr>
        <w:t>პროცესების</w:t>
      </w:r>
      <w:r w:rsidRPr="00E72232">
        <w:rPr>
          <w:rFonts w:ascii="Sylfaen" w:hAnsi="Sylfaen" w:cstheme="minorHAnsi"/>
          <w:szCs w:val="22"/>
          <w:lang w:val="ka-GE"/>
        </w:rPr>
        <w:t xml:space="preserve"> </w:t>
      </w:r>
      <w:r w:rsidRPr="00EF5F59">
        <w:rPr>
          <w:rFonts w:ascii="Sylfaen" w:hAnsi="Sylfaen" w:cstheme="minorHAnsi"/>
          <w:szCs w:val="22"/>
          <w:lang w:val="ka-GE"/>
        </w:rPr>
        <w:t>გადასატანად</w:t>
      </w:r>
      <w:r w:rsidRPr="00E72232">
        <w:rPr>
          <w:rFonts w:ascii="Sylfaen" w:hAnsi="Sylfaen" w:cstheme="minorHAnsi"/>
          <w:szCs w:val="22"/>
          <w:lang w:val="ka-GE"/>
        </w:rPr>
        <w:t xml:space="preserve">. </w:t>
      </w:r>
      <w:r w:rsidRPr="00EF5F59">
        <w:rPr>
          <w:rFonts w:ascii="Sylfaen" w:hAnsi="Sylfaen" w:cstheme="minorHAnsi"/>
          <w:szCs w:val="22"/>
          <w:lang w:val="ka-GE"/>
        </w:rPr>
        <w:t>აგრეთვე</w:t>
      </w:r>
      <w:r w:rsidRPr="00E72232">
        <w:rPr>
          <w:rFonts w:ascii="Sylfaen" w:hAnsi="Sylfaen" w:cstheme="minorHAnsi"/>
          <w:szCs w:val="22"/>
          <w:lang w:val="ka-GE"/>
        </w:rPr>
        <w:t xml:space="preserve">, </w:t>
      </w:r>
      <w:r w:rsidRPr="00EF5F59">
        <w:rPr>
          <w:rFonts w:ascii="Sylfaen" w:hAnsi="Sylfaen" w:cstheme="minorHAnsi"/>
          <w:szCs w:val="22"/>
          <w:lang w:val="ka-GE"/>
        </w:rPr>
        <w:t>სექტორის</w:t>
      </w:r>
      <w:r w:rsidRPr="00E72232">
        <w:rPr>
          <w:rFonts w:ascii="Sylfaen" w:hAnsi="Sylfaen" w:cstheme="minorHAnsi"/>
          <w:szCs w:val="22"/>
          <w:lang w:val="ka-GE"/>
        </w:rPr>
        <w:t xml:space="preserve"> </w:t>
      </w:r>
      <w:r w:rsidRPr="00EF5F59">
        <w:rPr>
          <w:rFonts w:ascii="Sylfaen" w:hAnsi="Sylfaen" w:cstheme="minorHAnsi"/>
          <w:szCs w:val="22"/>
          <w:lang w:val="ka-GE"/>
        </w:rPr>
        <w:t>შრომით ინტენსიურობიდან</w:t>
      </w:r>
      <w:r w:rsidRPr="00E72232">
        <w:rPr>
          <w:rFonts w:ascii="Sylfaen" w:hAnsi="Sylfaen" w:cstheme="minorHAnsi"/>
          <w:szCs w:val="22"/>
          <w:lang w:val="ka-GE"/>
        </w:rPr>
        <w:t xml:space="preserve"> </w:t>
      </w:r>
      <w:r w:rsidRPr="00EF5F59">
        <w:rPr>
          <w:rFonts w:ascii="Sylfaen" w:hAnsi="Sylfaen" w:cstheme="minorHAnsi"/>
          <w:szCs w:val="22"/>
          <w:lang w:val="ka-GE"/>
        </w:rPr>
        <w:t>გამომდინარე</w:t>
      </w:r>
      <w:r w:rsidRPr="00E72232">
        <w:rPr>
          <w:rFonts w:ascii="Sylfaen" w:hAnsi="Sylfaen" w:cstheme="minorHAnsi"/>
          <w:szCs w:val="22"/>
          <w:lang w:val="ka-GE"/>
        </w:rPr>
        <w:t xml:space="preserve">, </w:t>
      </w:r>
      <w:r w:rsidRPr="00EF5F59">
        <w:rPr>
          <w:rFonts w:ascii="Sylfaen" w:hAnsi="Sylfaen" w:cstheme="minorHAnsi"/>
          <w:szCs w:val="22"/>
          <w:lang w:val="ka-GE"/>
        </w:rPr>
        <w:t>აღმოსავლეთ</w:t>
      </w:r>
      <w:r w:rsidRPr="00E72232">
        <w:rPr>
          <w:rFonts w:ascii="Sylfaen" w:hAnsi="Sylfaen" w:cstheme="minorHAnsi"/>
          <w:szCs w:val="22"/>
          <w:lang w:val="ka-GE"/>
        </w:rPr>
        <w:t xml:space="preserve"> </w:t>
      </w:r>
      <w:r w:rsidRPr="00EF5F59">
        <w:rPr>
          <w:rFonts w:ascii="Sylfaen" w:hAnsi="Sylfaen" w:cstheme="minorHAnsi"/>
          <w:szCs w:val="22"/>
          <w:lang w:val="ka-GE"/>
        </w:rPr>
        <w:t>ევროპაში</w:t>
      </w:r>
      <w:r w:rsidRPr="00E72232">
        <w:rPr>
          <w:rFonts w:ascii="Sylfaen" w:hAnsi="Sylfaen" w:cstheme="minorHAnsi"/>
          <w:szCs w:val="22"/>
          <w:lang w:val="ka-GE"/>
        </w:rPr>
        <w:t xml:space="preserve"> </w:t>
      </w:r>
      <w:r w:rsidRPr="00EF5F59">
        <w:rPr>
          <w:rFonts w:ascii="Sylfaen" w:hAnsi="Sylfaen" w:cstheme="minorHAnsi"/>
          <w:szCs w:val="22"/>
          <w:lang w:val="ka-GE"/>
        </w:rPr>
        <w:t>არსებულ</w:t>
      </w:r>
      <w:r w:rsidRPr="00E72232">
        <w:rPr>
          <w:rFonts w:ascii="Sylfaen" w:hAnsi="Sylfaen" w:cstheme="minorHAnsi"/>
          <w:szCs w:val="22"/>
          <w:lang w:val="ka-GE"/>
        </w:rPr>
        <w:t xml:space="preserve"> </w:t>
      </w:r>
      <w:r w:rsidRPr="00EF5F59">
        <w:rPr>
          <w:rFonts w:ascii="Sylfaen" w:hAnsi="Sylfaen" w:cstheme="minorHAnsi"/>
          <w:szCs w:val="22"/>
          <w:lang w:val="ka-GE"/>
        </w:rPr>
        <w:t>საწარმოებს</w:t>
      </w:r>
      <w:r w:rsidRPr="00E72232">
        <w:rPr>
          <w:rFonts w:ascii="Sylfaen" w:hAnsi="Sylfaen" w:cstheme="minorHAnsi"/>
          <w:szCs w:val="22"/>
          <w:lang w:val="ka-GE"/>
        </w:rPr>
        <w:t xml:space="preserve"> </w:t>
      </w:r>
      <w:r w:rsidRPr="00EF5F59">
        <w:rPr>
          <w:rFonts w:ascii="Sylfaen" w:hAnsi="Sylfaen" w:cstheme="minorHAnsi"/>
          <w:szCs w:val="22"/>
          <w:lang w:val="ka-GE"/>
        </w:rPr>
        <w:t>უჭირდათ</w:t>
      </w:r>
      <w:r w:rsidRPr="00E72232">
        <w:rPr>
          <w:rFonts w:ascii="Sylfaen" w:hAnsi="Sylfaen" w:cstheme="minorHAnsi"/>
          <w:szCs w:val="22"/>
          <w:lang w:val="ka-GE"/>
        </w:rPr>
        <w:t xml:space="preserve"> </w:t>
      </w:r>
      <w:r w:rsidRPr="00EF5F59">
        <w:rPr>
          <w:rFonts w:ascii="Sylfaen" w:hAnsi="Sylfaen" w:cstheme="minorHAnsi"/>
          <w:szCs w:val="22"/>
          <w:lang w:val="ka-GE"/>
        </w:rPr>
        <w:t>დამატებითი</w:t>
      </w:r>
      <w:r w:rsidRPr="00E72232">
        <w:rPr>
          <w:rFonts w:ascii="Sylfaen" w:hAnsi="Sylfaen" w:cstheme="minorHAnsi"/>
          <w:szCs w:val="22"/>
          <w:lang w:val="ka-GE"/>
        </w:rPr>
        <w:t xml:space="preserve"> </w:t>
      </w:r>
      <w:r w:rsidRPr="00EF5F59">
        <w:rPr>
          <w:rFonts w:ascii="Sylfaen" w:hAnsi="Sylfaen" w:cstheme="minorHAnsi"/>
          <w:szCs w:val="22"/>
          <w:lang w:val="ka-GE"/>
        </w:rPr>
        <w:t>დაკვეთების</w:t>
      </w:r>
      <w:r w:rsidRPr="00E72232">
        <w:rPr>
          <w:rFonts w:ascii="Sylfaen" w:hAnsi="Sylfaen" w:cstheme="minorHAnsi"/>
          <w:szCs w:val="22"/>
          <w:lang w:val="ka-GE"/>
        </w:rPr>
        <w:t xml:space="preserve"> </w:t>
      </w:r>
      <w:r w:rsidRPr="00EF5F59">
        <w:rPr>
          <w:rFonts w:ascii="Sylfaen" w:hAnsi="Sylfaen" w:cstheme="minorHAnsi"/>
          <w:szCs w:val="22"/>
          <w:lang w:val="ka-GE"/>
        </w:rPr>
        <w:t>აღება</w:t>
      </w:r>
      <w:r w:rsidRPr="00E72232">
        <w:rPr>
          <w:rFonts w:ascii="Sylfaen" w:hAnsi="Sylfaen" w:cstheme="minorHAnsi"/>
          <w:szCs w:val="22"/>
          <w:lang w:val="ka-GE"/>
        </w:rPr>
        <w:t xml:space="preserve"> უმუშევრობის დაბალი დონით განპირობებული </w:t>
      </w:r>
      <w:r w:rsidRPr="00EF5F59">
        <w:rPr>
          <w:rFonts w:ascii="Sylfaen" w:hAnsi="Sylfaen" w:cstheme="minorHAnsi"/>
          <w:szCs w:val="22"/>
          <w:lang w:val="ka-GE"/>
        </w:rPr>
        <w:t>კადრების</w:t>
      </w:r>
      <w:r w:rsidRPr="00E72232">
        <w:rPr>
          <w:rFonts w:ascii="Sylfaen" w:hAnsi="Sylfaen" w:cstheme="minorHAnsi"/>
          <w:szCs w:val="22"/>
          <w:lang w:val="ka-GE"/>
        </w:rPr>
        <w:t xml:space="preserve"> </w:t>
      </w:r>
      <w:r w:rsidRPr="00EF5F59">
        <w:rPr>
          <w:rFonts w:ascii="Sylfaen" w:hAnsi="Sylfaen" w:cstheme="minorHAnsi"/>
          <w:szCs w:val="22"/>
          <w:lang w:val="ka-GE"/>
        </w:rPr>
        <w:t>სიმცირიდან</w:t>
      </w:r>
      <w:r w:rsidRPr="00E72232">
        <w:rPr>
          <w:rFonts w:ascii="Sylfaen" w:hAnsi="Sylfaen" w:cstheme="minorHAnsi"/>
          <w:szCs w:val="22"/>
          <w:lang w:val="ka-GE"/>
        </w:rPr>
        <w:t xml:space="preserve"> </w:t>
      </w:r>
      <w:r w:rsidRPr="00EF5F59">
        <w:rPr>
          <w:rFonts w:ascii="Sylfaen" w:hAnsi="Sylfaen" w:cstheme="minorHAnsi"/>
          <w:szCs w:val="22"/>
          <w:lang w:val="ka-GE"/>
        </w:rPr>
        <w:t>გამომდინარე.</w:t>
      </w:r>
      <w:r w:rsidRPr="00E72232">
        <w:rPr>
          <w:rFonts w:ascii="Sylfaen" w:hAnsi="Sylfaen" w:cstheme="minorHAnsi"/>
          <w:szCs w:val="22"/>
          <w:lang w:val="ka-GE"/>
        </w:rPr>
        <w:t xml:space="preserve"> </w:t>
      </w:r>
      <w:r>
        <w:rPr>
          <w:rFonts w:ascii="Sylfaen" w:hAnsi="Sylfaen" w:cstheme="minorHAnsi"/>
          <w:szCs w:val="22"/>
          <w:lang w:val="ka-GE"/>
        </w:rPr>
        <w:t xml:space="preserve">გარდა ამისა, აშშ-ჩინეთის სავაჭრო ომის ფონზე დაწესებული ტარიფებისა და გაზრდილი ხარჯების ფონზე უკვე 2019 წელს კომპანიებმა დაიწყეს წარმოების გადატანა ჩინეთიდან სხვა ქვეყნებში. </w:t>
      </w:r>
      <w:r w:rsidRPr="00EC1502">
        <w:rPr>
          <w:rFonts w:ascii="Sylfaen" w:hAnsi="Sylfaen" w:cstheme="minorHAnsi"/>
          <w:szCs w:val="22"/>
          <w:lang w:val="ka-GE"/>
        </w:rPr>
        <w:t xml:space="preserve">ორგანზიაცია QIMA-ს </w:t>
      </w:r>
      <w:r w:rsidRPr="00EF5F59">
        <w:rPr>
          <w:rFonts w:ascii="Sylfaen" w:hAnsi="Sylfaen" w:cstheme="minorHAnsi"/>
          <w:szCs w:val="22"/>
          <w:lang w:val="ka-GE"/>
        </w:rPr>
        <w:t xml:space="preserve">(Quality control &amp; supply chain audits organization) </w:t>
      </w:r>
      <w:r w:rsidRPr="00EC1502">
        <w:rPr>
          <w:rFonts w:ascii="Sylfaen" w:hAnsi="Sylfaen" w:cstheme="minorHAnsi"/>
          <w:szCs w:val="22"/>
          <w:lang w:val="ka-GE"/>
        </w:rPr>
        <w:t>მიერ ჩატარებული კვლევის ფარგლებში გამოკითხული ამერიკული კომპანიების 80%</w:t>
      </w:r>
      <w:r>
        <w:rPr>
          <w:rFonts w:ascii="Sylfaen" w:hAnsi="Sylfaen" w:cstheme="minorHAnsi"/>
          <w:szCs w:val="22"/>
          <w:lang w:val="ka-GE"/>
        </w:rPr>
        <w:t>-მა</w:t>
      </w:r>
      <w:r w:rsidRPr="00EC1502">
        <w:rPr>
          <w:rFonts w:ascii="Sylfaen" w:hAnsi="Sylfaen" w:cstheme="minorHAnsi"/>
          <w:szCs w:val="22"/>
          <w:lang w:val="ka-GE"/>
        </w:rPr>
        <w:t xml:space="preserve"> და ევროპული კომპა</w:t>
      </w:r>
      <w:r>
        <w:rPr>
          <w:rFonts w:ascii="Sylfaen" w:hAnsi="Sylfaen" w:cstheme="minorHAnsi"/>
          <w:szCs w:val="22"/>
          <w:lang w:val="ka-GE"/>
        </w:rPr>
        <w:t>ნ</w:t>
      </w:r>
      <w:r w:rsidRPr="00EC1502">
        <w:rPr>
          <w:rFonts w:ascii="Sylfaen" w:hAnsi="Sylfaen" w:cstheme="minorHAnsi"/>
          <w:szCs w:val="22"/>
          <w:lang w:val="ka-GE"/>
        </w:rPr>
        <w:t xml:space="preserve">იების 67%-მა </w:t>
      </w:r>
      <w:r>
        <w:rPr>
          <w:rFonts w:ascii="Sylfaen" w:hAnsi="Sylfaen" w:cstheme="minorHAnsi"/>
          <w:szCs w:val="22"/>
          <w:lang w:val="ka-GE"/>
        </w:rPr>
        <w:t xml:space="preserve">უკვე 2019 წელს </w:t>
      </w:r>
      <w:r w:rsidRPr="00EC1502">
        <w:rPr>
          <w:rFonts w:ascii="Sylfaen" w:hAnsi="Sylfaen" w:cstheme="minorHAnsi"/>
          <w:szCs w:val="22"/>
          <w:lang w:val="ka-GE"/>
        </w:rPr>
        <w:t xml:space="preserve">დაიწყო ან </w:t>
      </w:r>
      <w:r>
        <w:rPr>
          <w:rFonts w:ascii="Sylfaen" w:hAnsi="Sylfaen" w:cstheme="minorHAnsi"/>
          <w:szCs w:val="22"/>
          <w:lang w:val="ka-GE"/>
        </w:rPr>
        <w:t xml:space="preserve">განიხილავდა წარმოების გადატანას ჩინეთიდან. ამასთან, თუკი ამერიკული კომპანიები წარმოების დივერსიფიცირებისთვის ირჩევენ სამხრეთ აზიის ქვეყნებს, ევროპული კომპანიებისთვის ასევე მნიშვნელოვანი ხდება ე.წ. </w:t>
      </w:r>
      <w:r w:rsidRPr="00EF5F59">
        <w:rPr>
          <w:rFonts w:ascii="Sylfaen" w:hAnsi="Sylfaen" w:cstheme="minorHAnsi"/>
          <w:szCs w:val="22"/>
          <w:lang w:val="ka-GE"/>
        </w:rPr>
        <w:t xml:space="preserve">Near shoring. </w:t>
      </w:r>
      <w:r w:rsidRPr="00E72232">
        <w:rPr>
          <w:rFonts w:ascii="Sylfaen" w:hAnsi="Sylfaen" w:cstheme="minorHAnsi"/>
          <w:szCs w:val="22"/>
          <w:lang w:val="ka-GE"/>
        </w:rPr>
        <w:t xml:space="preserve">პანდემიის შედეგად მიწოდების ჯაჭვში გამოწვეული შეფერხებებიდან გამომდინარე, </w:t>
      </w:r>
      <w:r>
        <w:rPr>
          <w:rFonts w:ascii="Sylfaen" w:hAnsi="Sylfaen" w:cstheme="minorHAnsi"/>
          <w:szCs w:val="22"/>
          <w:lang w:val="ka-GE"/>
        </w:rPr>
        <w:t xml:space="preserve">კიდევ უფრო იზრდება შესაძლებლობა, </w:t>
      </w:r>
      <w:r w:rsidRPr="00E72232">
        <w:rPr>
          <w:rFonts w:ascii="Sylfaen" w:hAnsi="Sylfaen" w:cstheme="minorHAnsi"/>
          <w:szCs w:val="22"/>
          <w:lang w:val="ka-GE"/>
        </w:rPr>
        <w:t>გარკვეულმა კომპანიებმა განიხილონ წარმოების ერთ-ერთი ჯაჭვის ევროპასთან ახლოს გადატანაზე.</w:t>
      </w:r>
      <w:r w:rsidRPr="00722CD5">
        <w:rPr>
          <w:rFonts w:ascii="Sylfaen" w:hAnsi="Sylfaen" w:cstheme="minorHAnsi"/>
          <w:szCs w:val="22"/>
          <w:lang w:val="ka-GE"/>
        </w:rPr>
        <w:t xml:space="preserve"> </w:t>
      </w:r>
    </w:p>
    <w:p w14:paraId="7829FA75" w14:textId="77777777" w:rsidR="00247B51" w:rsidRDefault="00247B51" w:rsidP="00247B51">
      <w:pPr>
        <w:spacing w:line="276" w:lineRule="auto"/>
        <w:jc w:val="both"/>
        <w:rPr>
          <w:rFonts w:ascii="Sylfaen" w:hAnsi="Sylfaen" w:cstheme="minorHAnsi"/>
          <w:szCs w:val="22"/>
          <w:lang w:val="ka-GE"/>
        </w:rPr>
      </w:pPr>
    </w:p>
    <w:p w14:paraId="7D7A5DA0" w14:textId="77777777" w:rsidR="00247B51" w:rsidRPr="00722CD5" w:rsidRDefault="00247B51" w:rsidP="00247B51">
      <w:pPr>
        <w:spacing w:line="276" w:lineRule="auto"/>
        <w:jc w:val="both"/>
        <w:rPr>
          <w:rFonts w:ascii="Sylfaen" w:hAnsi="Sylfaen" w:cstheme="minorHAnsi"/>
          <w:szCs w:val="22"/>
          <w:lang w:val="ka-GE"/>
        </w:rPr>
      </w:pPr>
      <w:r w:rsidRPr="00722CD5">
        <w:rPr>
          <w:rFonts w:ascii="Sylfaen" w:hAnsi="Sylfaen" w:cstheme="minorHAnsi"/>
          <w:szCs w:val="22"/>
          <w:lang w:val="ka-GE"/>
        </w:rPr>
        <w:t xml:space="preserve">გამომდინარე იქიდან, რომ ტანსაცმლისა და ფეხსაცმლის წარმოება გამოირჩევა დასაქმების მაღალი მაჩვენებლით და ძირითად შემთხვევაში ორიენტირებულია ექსპორტზე, ხსენებული სექტორი წარმოადგენს ერთ-ერთ მიმზიდველ მიმართულებას პირდაპირი უცხოური ინვესტიციის მოზიდვის კუთხით. </w:t>
      </w:r>
    </w:p>
    <w:p w14:paraId="5A66BE88" w14:textId="77777777" w:rsidR="00247B51" w:rsidRPr="00702B30" w:rsidRDefault="00247B51" w:rsidP="00247B51">
      <w:pPr>
        <w:spacing w:line="276" w:lineRule="auto"/>
        <w:jc w:val="both"/>
        <w:rPr>
          <w:rFonts w:ascii="Sylfaen" w:hAnsi="Sylfaen" w:cstheme="minorHAnsi"/>
          <w:szCs w:val="22"/>
          <w:lang w:val="ka-GE"/>
        </w:rPr>
      </w:pPr>
    </w:p>
    <w:p w14:paraId="32A8478A" w14:textId="77777777" w:rsidR="00247B51" w:rsidRDefault="00247B51" w:rsidP="00247B51">
      <w:pPr>
        <w:spacing w:line="276" w:lineRule="auto"/>
        <w:jc w:val="both"/>
        <w:rPr>
          <w:rFonts w:ascii="Sylfaen" w:hAnsi="Sylfaen" w:cstheme="minorHAnsi"/>
          <w:lang w:val="ka-GE"/>
        </w:rPr>
      </w:pPr>
      <w:r w:rsidRPr="00722CD5">
        <w:rPr>
          <w:rFonts w:ascii="Sylfaen" w:hAnsi="Sylfaen" w:cstheme="minorHAnsi"/>
          <w:szCs w:val="22"/>
          <w:lang w:val="ka-GE"/>
        </w:rPr>
        <w:t>საქართველოში საფეიქრო პროდუქციის წარმოების მიმართულებით მრავალი ათწლეულის მანძილზე დაგროვდა ისტორიული ცოდნა და გამოცდილება.</w:t>
      </w:r>
      <w:r w:rsidRPr="00131CCA">
        <w:rPr>
          <w:rFonts w:ascii="Sylfaen" w:hAnsi="Sylfaen" w:cstheme="minorHAnsi"/>
          <w:lang w:val="ka-GE"/>
        </w:rPr>
        <w:t xml:space="preserve"> </w:t>
      </w:r>
      <w:r w:rsidRPr="00131CCA">
        <w:rPr>
          <w:rFonts w:ascii="Sylfaen" w:hAnsi="Sylfaen" w:cs="Sylfaen"/>
          <w:lang w:val="ka-GE"/>
        </w:rPr>
        <w:t>განსაკუთრებით</w:t>
      </w:r>
      <w:r w:rsidRPr="00131CCA">
        <w:rPr>
          <w:rFonts w:ascii="Sylfaen" w:hAnsi="Sylfaen" w:cstheme="minorHAnsi"/>
          <w:lang w:val="ka-GE"/>
        </w:rPr>
        <w:t xml:space="preserve"> </w:t>
      </w:r>
      <w:r w:rsidRPr="00131CCA">
        <w:rPr>
          <w:rFonts w:ascii="Sylfaen" w:hAnsi="Sylfaen" w:cs="Sylfaen"/>
          <w:lang w:val="ka-GE"/>
        </w:rPr>
        <w:t>მნიშვნელოვანია</w:t>
      </w:r>
      <w:r w:rsidRPr="00131CCA">
        <w:rPr>
          <w:rFonts w:ascii="Sylfaen" w:hAnsi="Sylfaen" w:cstheme="minorHAnsi"/>
          <w:lang w:val="ka-GE"/>
        </w:rPr>
        <w:t xml:space="preserve">, </w:t>
      </w:r>
      <w:r w:rsidRPr="00131CCA">
        <w:rPr>
          <w:rFonts w:ascii="Sylfaen" w:hAnsi="Sylfaen" w:cs="Sylfaen"/>
          <w:lang w:val="ka-GE"/>
        </w:rPr>
        <w:t>რომ</w:t>
      </w:r>
      <w:r w:rsidRPr="00131CCA">
        <w:rPr>
          <w:rFonts w:ascii="Sylfaen" w:hAnsi="Sylfaen" w:cstheme="minorHAnsi"/>
          <w:lang w:val="ka-GE"/>
        </w:rPr>
        <w:t xml:space="preserve"> </w:t>
      </w:r>
      <w:r w:rsidRPr="00131CCA">
        <w:rPr>
          <w:rFonts w:ascii="Sylfaen" w:hAnsi="Sylfaen" w:cs="Sylfaen"/>
          <w:lang w:val="ka-GE"/>
        </w:rPr>
        <w:t>ბოლო</w:t>
      </w:r>
      <w:r w:rsidRPr="00131CCA">
        <w:rPr>
          <w:rFonts w:ascii="Sylfaen" w:hAnsi="Sylfaen" w:cstheme="minorHAnsi"/>
          <w:lang w:val="ka-GE"/>
        </w:rPr>
        <w:t xml:space="preserve"> </w:t>
      </w:r>
      <w:r w:rsidRPr="00131CCA">
        <w:rPr>
          <w:rFonts w:ascii="Sylfaen" w:hAnsi="Sylfaen" w:cs="Sylfaen"/>
          <w:lang w:val="ka-GE"/>
        </w:rPr>
        <w:t>ათწლეულის</w:t>
      </w:r>
      <w:r w:rsidRPr="00131CCA">
        <w:rPr>
          <w:rFonts w:ascii="Sylfaen" w:hAnsi="Sylfaen" w:cstheme="minorHAnsi"/>
          <w:lang w:val="ka-GE"/>
        </w:rPr>
        <w:t xml:space="preserve"> </w:t>
      </w:r>
      <w:r w:rsidRPr="00131CCA">
        <w:rPr>
          <w:rFonts w:ascii="Sylfaen" w:hAnsi="Sylfaen" w:cs="Sylfaen"/>
          <w:lang w:val="ka-GE"/>
        </w:rPr>
        <w:t>მანძილზე</w:t>
      </w:r>
      <w:r w:rsidRPr="00131CCA">
        <w:rPr>
          <w:rFonts w:ascii="Sylfaen" w:hAnsi="Sylfaen" w:cstheme="minorHAnsi"/>
          <w:lang w:val="ka-GE"/>
        </w:rPr>
        <w:t xml:space="preserve"> </w:t>
      </w:r>
      <w:r w:rsidRPr="00131CCA">
        <w:rPr>
          <w:rFonts w:ascii="Sylfaen" w:hAnsi="Sylfaen" w:cs="Sylfaen"/>
          <w:lang w:val="ka-GE"/>
        </w:rPr>
        <w:t>სექტორმა</w:t>
      </w:r>
      <w:r w:rsidRPr="00131CCA">
        <w:rPr>
          <w:rFonts w:ascii="Sylfaen" w:hAnsi="Sylfaen" w:cstheme="minorHAnsi"/>
          <w:lang w:val="ka-GE"/>
        </w:rPr>
        <w:t xml:space="preserve"> </w:t>
      </w:r>
      <w:r w:rsidRPr="00131CCA">
        <w:rPr>
          <w:rFonts w:ascii="Sylfaen" w:hAnsi="Sylfaen" w:cs="Sylfaen"/>
          <w:lang w:val="ka-GE"/>
        </w:rPr>
        <w:t>განიცადა</w:t>
      </w:r>
      <w:r w:rsidRPr="00131CCA">
        <w:rPr>
          <w:rFonts w:ascii="Sylfaen" w:hAnsi="Sylfaen" w:cstheme="minorHAnsi"/>
          <w:lang w:val="ka-GE"/>
        </w:rPr>
        <w:t xml:space="preserve"> </w:t>
      </w:r>
      <w:r w:rsidRPr="00131CCA">
        <w:rPr>
          <w:rFonts w:ascii="Sylfaen" w:hAnsi="Sylfaen" w:cs="Sylfaen"/>
          <w:lang w:val="ka-GE"/>
        </w:rPr>
        <w:t>ტრანსფორმაცია</w:t>
      </w:r>
      <w:r w:rsidRPr="00131CCA">
        <w:rPr>
          <w:rFonts w:ascii="Sylfaen" w:hAnsi="Sylfaen" w:cstheme="minorHAnsi"/>
          <w:lang w:val="ka-GE"/>
        </w:rPr>
        <w:t xml:space="preserve"> </w:t>
      </w:r>
      <w:r w:rsidRPr="00131CCA">
        <w:rPr>
          <w:rFonts w:ascii="Sylfaen" w:hAnsi="Sylfaen" w:cs="Sylfaen"/>
          <w:lang w:val="ka-GE"/>
        </w:rPr>
        <w:t>და</w:t>
      </w:r>
      <w:r w:rsidRPr="00131CCA">
        <w:rPr>
          <w:rFonts w:ascii="Sylfaen" w:hAnsi="Sylfaen" w:cstheme="minorHAnsi"/>
          <w:lang w:val="ka-GE"/>
        </w:rPr>
        <w:t xml:space="preserve"> </w:t>
      </w:r>
      <w:r w:rsidRPr="00131CCA">
        <w:rPr>
          <w:rFonts w:ascii="Sylfaen" w:hAnsi="Sylfaen" w:cs="Sylfaen"/>
          <w:lang w:val="ka-GE"/>
        </w:rPr>
        <w:t>საქართველოში</w:t>
      </w:r>
      <w:r w:rsidRPr="00131CCA">
        <w:rPr>
          <w:rFonts w:ascii="Sylfaen" w:hAnsi="Sylfaen" w:cstheme="minorHAnsi"/>
          <w:lang w:val="ka-GE"/>
        </w:rPr>
        <w:t xml:space="preserve"> </w:t>
      </w:r>
      <w:r w:rsidRPr="00131CCA">
        <w:rPr>
          <w:rFonts w:ascii="Sylfaen" w:hAnsi="Sylfaen" w:cs="Sylfaen"/>
          <w:lang w:val="ka-GE"/>
        </w:rPr>
        <w:t>დაიწყო</w:t>
      </w:r>
      <w:r w:rsidRPr="00131CCA">
        <w:rPr>
          <w:rFonts w:ascii="Sylfaen" w:hAnsi="Sylfaen" w:cstheme="minorHAnsi"/>
          <w:lang w:val="ka-GE"/>
        </w:rPr>
        <w:t xml:space="preserve"> </w:t>
      </w:r>
      <w:r w:rsidRPr="00131CCA">
        <w:rPr>
          <w:rFonts w:ascii="Sylfaen" w:hAnsi="Sylfaen" w:cs="Sylfaen"/>
          <w:lang w:val="ka-GE"/>
        </w:rPr>
        <w:t>ცნობილი</w:t>
      </w:r>
      <w:r w:rsidRPr="00131CCA">
        <w:rPr>
          <w:rFonts w:ascii="Sylfaen" w:hAnsi="Sylfaen" w:cstheme="minorHAnsi"/>
          <w:lang w:val="ka-GE"/>
        </w:rPr>
        <w:t xml:space="preserve"> </w:t>
      </w:r>
      <w:r w:rsidRPr="00131CCA">
        <w:rPr>
          <w:rFonts w:ascii="Sylfaen" w:hAnsi="Sylfaen" w:cs="Sylfaen"/>
          <w:lang w:val="ka-GE"/>
        </w:rPr>
        <w:t>ბრენდების</w:t>
      </w:r>
      <w:r w:rsidRPr="00131CCA">
        <w:rPr>
          <w:rFonts w:ascii="Sylfaen" w:hAnsi="Sylfaen" w:cstheme="minorHAnsi"/>
          <w:lang w:val="ka-GE"/>
        </w:rPr>
        <w:t xml:space="preserve"> </w:t>
      </w:r>
      <w:r>
        <w:rPr>
          <w:rFonts w:ascii="Sylfaen" w:hAnsi="Sylfaen" w:cs="Sylfaen"/>
          <w:lang w:val="ka-GE"/>
        </w:rPr>
        <w:t>ტანსაცმლის</w:t>
      </w:r>
      <w:r w:rsidRPr="00131CCA">
        <w:rPr>
          <w:rFonts w:ascii="Sylfaen" w:hAnsi="Sylfaen" w:cstheme="minorHAnsi"/>
          <w:lang w:val="ka-GE"/>
        </w:rPr>
        <w:t xml:space="preserve"> </w:t>
      </w:r>
      <w:r w:rsidRPr="00131CCA">
        <w:rPr>
          <w:rFonts w:ascii="Sylfaen" w:hAnsi="Sylfaen" w:cs="Sylfaen"/>
          <w:lang w:val="ka-GE"/>
        </w:rPr>
        <w:t>წარმოება</w:t>
      </w:r>
      <w:r w:rsidRPr="00131CCA">
        <w:rPr>
          <w:rFonts w:ascii="Sylfaen" w:hAnsi="Sylfaen" w:cstheme="minorHAnsi"/>
          <w:lang w:val="ka-GE"/>
        </w:rPr>
        <w:t xml:space="preserve">. ბოლო ათწლეულის განმავლობაში სექტორში </w:t>
      </w:r>
      <w:r w:rsidRPr="00131CCA">
        <w:rPr>
          <w:rFonts w:ascii="Sylfaen" w:hAnsi="Sylfaen" w:cs="Sylfaen"/>
          <w:lang w:val="ka-GE"/>
        </w:rPr>
        <w:t>დასაქმებულთა</w:t>
      </w:r>
      <w:r w:rsidRPr="00131CCA">
        <w:rPr>
          <w:rFonts w:ascii="Sylfaen" w:hAnsi="Sylfaen" w:cstheme="minorHAnsi"/>
          <w:lang w:val="ka-GE"/>
        </w:rPr>
        <w:t xml:space="preserve"> </w:t>
      </w:r>
      <w:r w:rsidRPr="00131CCA">
        <w:rPr>
          <w:rFonts w:ascii="Sylfaen" w:hAnsi="Sylfaen" w:cs="Sylfaen"/>
          <w:lang w:val="ka-GE"/>
        </w:rPr>
        <w:t>რაოდენობა</w:t>
      </w:r>
      <w:r w:rsidRPr="00131CCA">
        <w:rPr>
          <w:rFonts w:ascii="Sylfaen" w:hAnsi="Sylfaen" w:cstheme="minorHAnsi"/>
          <w:lang w:val="ka-GE"/>
        </w:rPr>
        <w:t xml:space="preserve"> თითქმის გაორმაგდა და 7500 ადამიანს გადააჭარბა. </w:t>
      </w:r>
      <w:r w:rsidRPr="00131CCA">
        <w:rPr>
          <w:rFonts w:ascii="Sylfaen" w:hAnsi="Sylfaen" w:cs="Sylfaen"/>
          <w:lang w:val="ka-GE"/>
        </w:rPr>
        <w:lastRenderedPageBreak/>
        <w:t>ქვეყანაში</w:t>
      </w:r>
      <w:r w:rsidRPr="00131CCA">
        <w:rPr>
          <w:rFonts w:ascii="Sylfaen" w:hAnsi="Sylfaen" w:cstheme="minorHAnsi"/>
          <w:lang w:val="ka-GE"/>
        </w:rPr>
        <w:t xml:space="preserve"> </w:t>
      </w:r>
      <w:r w:rsidRPr="00131CCA">
        <w:rPr>
          <w:rFonts w:ascii="Sylfaen" w:hAnsi="Sylfaen" w:cs="Sylfaen"/>
          <w:lang w:val="ka-GE"/>
        </w:rPr>
        <w:t>არსებობს</w:t>
      </w:r>
      <w:r w:rsidRPr="00131CCA">
        <w:rPr>
          <w:rFonts w:ascii="Sylfaen" w:hAnsi="Sylfaen" w:cstheme="minorHAnsi"/>
          <w:lang w:val="ka-GE"/>
        </w:rPr>
        <w:t xml:space="preserve"> </w:t>
      </w:r>
      <w:r w:rsidRPr="00131CCA">
        <w:rPr>
          <w:rFonts w:ascii="Sylfaen" w:hAnsi="Sylfaen" w:cs="Sylfaen"/>
          <w:lang w:val="ka-GE"/>
        </w:rPr>
        <w:t>ფეხსაცმელების</w:t>
      </w:r>
      <w:r w:rsidRPr="00131CCA">
        <w:rPr>
          <w:rFonts w:ascii="Sylfaen" w:hAnsi="Sylfaen" w:cstheme="minorHAnsi"/>
          <w:lang w:val="ka-GE"/>
        </w:rPr>
        <w:t xml:space="preserve"> </w:t>
      </w:r>
      <w:r w:rsidRPr="00131CCA">
        <w:rPr>
          <w:rFonts w:ascii="Sylfaen" w:hAnsi="Sylfaen" w:cs="Sylfaen"/>
          <w:lang w:val="ka-GE"/>
        </w:rPr>
        <w:t>და</w:t>
      </w:r>
      <w:r w:rsidRPr="00131CCA">
        <w:rPr>
          <w:rFonts w:ascii="Sylfaen" w:hAnsi="Sylfaen" w:cstheme="minorHAnsi"/>
          <w:lang w:val="ka-GE"/>
        </w:rPr>
        <w:t xml:space="preserve"> </w:t>
      </w:r>
      <w:r w:rsidRPr="00131CCA">
        <w:rPr>
          <w:rFonts w:ascii="Sylfaen" w:hAnsi="Sylfaen" w:cs="Sylfaen"/>
          <w:lang w:val="ka-GE"/>
        </w:rPr>
        <w:t>ტანსაცმლის</w:t>
      </w:r>
      <w:r w:rsidRPr="00131CCA">
        <w:rPr>
          <w:rFonts w:ascii="Sylfaen" w:hAnsi="Sylfaen" w:cstheme="minorHAnsi"/>
          <w:lang w:val="ka-GE"/>
        </w:rPr>
        <w:t xml:space="preserve"> </w:t>
      </w:r>
      <w:r w:rsidRPr="00131CCA">
        <w:rPr>
          <w:rFonts w:ascii="Sylfaen" w:hAnsi="Sylfaen" w:cs="Sylfaen"/>
          <w:lang w:val="ka-GE"/>
        </w:rPr>
        <w:t>მწარმოებელთა</w:t>
      </w:r>
      <w:r w:rsidRPr="00131CCA">
        <w:rPr>
          <w:rFonts w:ascii="Sylfaen" w:hAnsi="Sylfaen" w:cstheme="minorHAnsi"/>
          <w:lang w:val="ka-GE"/>
        </w:rPr>
        <w:t xml:space="preserve"> </w:t>
      </w:r>
      <w:r w:rsidRPr="00131CCA">
        <w:rPr>
          <w:rFonts w:ascii="Sylfaen" w:hAnsi="Sylfaen" w:cs="Sylfaen"/>
          <w:lang w:val="ka-GE"/>
        </w:rPr>
        <w:t>აგლომერაცია</w:t>
      </w:r>
      <w:r w:rsidRPr="00131CCA">
        <w:rPr>
          <w:rFonts w:ascii="Sylfaen" w:hAnsi="Sylfaen" w:cstheme="minorHAnsi"/>
          <w:lang w:val="ka-GE"/>
        </w:rPr>
        <w:t xml:space="preserve"> 3 </w:t>
      </w:r>
      <w:r w:rsidRPr="00131CCA">
        <w:rPr>
          <w:rFonts w:ascii="Sylfaen" w:hAnsi="Sylfaen" w:cs="Sylfaen"/>
          <w:lang w:val="ka-GE"/>
        </w:rPr>
        <w:t>გეოგრაფიულ</w:t>
      </w:r>
      <w:r w:rsidRPr="00131CCA">
        <w:rPr>
          <w:rFonts w:ascii="Sylfaen" w:hAnsi="Sylfaen" w:cstheme="minorHAnsi"/>
          <w:lang w:val="ka-GE"/>
        </w:rPr>
        <w:t xml:space="preserve"> </w:t>
      </w:r>
      <w:r w:rsidRPr="00131CCA">
        <w:rPr>
          <w:rFonts w:ascii="Sylfaen" w:hAnsi="Sylfaen" w:cs="Sylfaen"/>
          <w:lang w:val="ka-GE"/>
        </w:rPr>
        <w:t>არეალში</w:t>
      </w:r>
      <w:r w:rsidRPr="00131CCA">
        <w:rPr>
          <w:rFonts w:ascii="Sylfaen" w:hAnsi="Sylfaen" w:cstheme="minorHAnsi"/>
          <w:lang w:val="ka-GE"/>
        </w:rPr>
        <w:t xml:space="preserve">: </w:t>
      </w:r>
      <w:r w:rsidRPr="00131CCA">
        <w:rPr>
          <w:rFonts w:ascii="Sylfaen" w:hAnsi="Sylfaen" w:cs="Sylfaen"/>
          <w:lang w:val="ka-GE"/>
        </w:rPr>
        <w:t>აჭარის</w:t>
      </w:r>
      <w:r w:rsidRPr="00131CCA">
        <w:rPr>
          <w:rFonts w:ascii="Sylfaen" w:hAnsi="Sylfaen" w:cstheme="minorHAnsi"/>
          <w:lang w:val="ka-GE"/>
        </w:rPr>
        <w:t xml:space="preserve"> </w:t>
      </w:r>
      <w:r w:rsidRPr="00131CCA">
        <w:rPr>
          <w:rFonts w:ascii="Sylfaen" w:hAnsi="Sylfaen" w:cs="Sylfaen"/>
          <w:lang w:val="ka-GE"/>
        </w:rPr>
        <w:t>რეგიონი</w:t>
      </w:r>
      <w:r w:rsidRPr="00131CCA">
        <w:rPr>
          <w:rFonts w:ascii="Sylfaen" w:hAnsi="Sylfaen" w:cstheme="minorHAnsi"/>
          <w:lang w:val="ka-GE"/>
        </w:rPr>
        <w:t xml:space="preserve">, </w:t>
      </w:r>
      <w:r w:rsidRPr="00131CCA">
        <w:rPr>
          <w:rFonts w:ascii="Sylfaen" w:hAnsi="Sylfaen" w:cs="Sylfaen"/>
          <w:lang w:val="ka-GE"/>
        </w:rPr>
        <w:t>იმერეთის</w:t>
      </w:r>
      <w:r w:rsidRPr="00131CCA">
        <w:rPr>
          <w:rFonts w:ascii="Sylfaen" w:hAnsi="Sylfaen" w:cstheme="minorHAnsi"/>
          <w:lang w:val="ka-GE"/>
        </w:rPr>
        <w:t xml:space="preserve"> </w:t>
      </w:r>
      <w:r w:rsidRPr="00131CCA">
        <w:rPr>
          <w:rFonts w:ascii="Sylfaen" w:hAnsi="Sylfaen" w:cs="Sylfaen"/>
          <w:lang w:val="ka-GE"/>
        </w:rPr>
        <w:t>რეგიონი</w:t>
      </w:r>
      <w:r w:rsidRPr="00131CCA">
        <w:rPr>
          <w:rFonts w:ascii="Sylfaen" w:hAnsi="Sylfaen" w:cstheme="minorHAnsi"/>
          <w:lang w:val="ka-GE"/>
        </w:rPr>
        <w:t xml:space="preserve"> და </w:t>
      </w:r>
      <w:r w:rsidRPr="00131CCA">
        <w:rPr>
          <w:rFonts w:ascii="Sylfaen" w:hAnsi="Sylfaen" w:cs="Sylfaen"/>
          <w:lang w:val="ka-GE"/>
        </w:rPr>
        <w:t>ქ</w:t>
      </w:r>
      <w:r w:rsidRPr="00131CCA">
        <w:rPr>
          <w:rFonts w:ascii="Sylfaen" w:hAnsi="Sylfaen" w:cstheme="minorHAnsi"/>
          <w:lang w:val="ka-GE"/>
        </w:rPr>
        <w:t xml:space="preserve">. </w:t>
      </w:r>
      <w:r w:rsidRPr="00131CCA">
        <w:rPr>
          <w:rFonts w:ascii="Sylfaen" w:hAnsi="Sylfaen" w:cs="Sylfaen"/>
          <w:lang w:val="ka-GE"/>
        </w:rPr>
        <w:t>თბილისი.</w:t>
      </w:r>
      <w:r w:rsidRPr="00131CCA">
        <w:rPr>
          <w:rFonts w:ascii="Sylfaen" w:hAnsi="Sylfaen" w:cstheme="minorHAnsi"/>
          <w:lang w:val="ka-GE"/>
        </w:rPr>
        <w:t xml:space="preserve"> </w:t>
      </w:r>
    </w:p>
    <w:p w14:paraId="7CCD54B1" w14:textId="77777777" w:rsidR="00247B51" w:rsidRPr="00EF5F59" w:rsidRDefault="00247B51" w:rsidP="00247B51">
      <w:pPr>
        <w:spacing w:line="276" w:lineRule="auto"/>
        <w:jc w:val="both"/>
        <w:rPr>
          <w:rFonts w:ascii="Sylfaen" w:hAnsi="Sylfaen" w:cstheme="minorHAnsi"/>
          <w:szCs w:val="22"/>
          <w:lang w:val="ka-GE"/>
        </w:rPr>
      </w:pPr>
    </w:p>
    <w:p w14:paraId="6C370927" w14:textId="77777777" w:rsidR="00247B51" w:rsidRPr="00702B30" w:rsidRDefault="00247B51" w:rsidP="00247B51">
      <w:pPr>
        <w:spacing w:line="264" w:lineRule="auto"/>
        <w:jc w:val="both"/>
        <w:rPr>
          <w:rFonts w:ascii="Sylfaen" w:hAnsi="Sylfaen"/>
          <w:szCs w:val="22"/>
          <w:lang w:val="ka-GE"/>
        </w:rPr>
      </w:pPr>
      <w:r w:rsidRPr="00702B30">
        <w:rPr>
          <w:rFonts w:ascii="Sylfaen" w:hAnsi="Sylfaen"/>
          <w:szCs w:val="22"/>
          <w:lang w:val="ka-GE"/>
        </w:rPr>
        <w:t xml:space="preserve">ამჟამად, საქართველოში არსებული საწარმოების მიერ საერთაშორისო ბრენდებისთვის დაკვეთის შესრულება შემოიფარგლება ე.წ. „CMT“ პროცესით (“Cut-Make-Trim”), რაც გულისხმობს თარგის გამოჭრას და ტანსაცმლის შეკერვას. „CMT“ პროცესისას სამკერვალო ქარხანა ნედლეულს (ნაჭერს) იღებს დამკვეთი ბრენდისგან, კერავს პროდუქციას და აწვდის დამკვეთს. თუმცა, ქვეყანას აქვს პოტენციალი წარმოების ღირებულებათა ჯაჭვში ინტეგრირდეს სხვა მაღალი ღირებულების შემქმნელ საფეხურებზე, მაგალითად ორიგინალი მასალის მწარმოებელ საფეხურზე (OEM - Original Equipment Manufacturing). „OEM“ საფეხურზე, საწარმო პასუხისმგებელია ნედლეულის შესყიდვაზე, საბოლოო პროდუქციის შექმნაზე და მის მიწოდებაზე საბოლოო მომხმარებლისათვის. თუმცა აღსანიშნავია, რომ ისეთი ფუნქციები, როგორიცაა პროდუქციის დიზაინი და ბრენდირება, არის დამკვეთი უცხოური ბრენდის შიდა ძირითადი კომპეტენცია (Core Competence), რის აუთსორსინგსაც ნაკლებად ახდენენ კონტრაქტორ და ქვეკონტრაქტორ კომპანიებზე. </w:t>
      </w:r>
    </w:p>
    <w:p w14:paraId="16670AF1" w14:textId="77777777" w:rsidR="00247B51" w:rsidRDefault="00247B51" w:rsidP="00247B51">
      <w:pPr>
        <w:spacing w:line="264" w:lineRule="auto"/>
        <w:jc w:val="both"/>
        <w:rPr>
          <w:rFonts w:ascii="Sylfaen" w:hAnsi="Sylfaen"/>
          <w:szCs w:val="22"/>
          <w:lang w:val="ka-GE"/>
        </w:rPr>
      </w:pPr>
    </w:p>
    <w:p w14:paraId="0A1B7714" w14:textId="77777777" w:rsidR="00247B51" w:rsidRPr="00702B30" w:rsidRDefault="00247B51" w:rsidP="00247B51">
      <w:pPr>
        <w:spacing w:line="264" w:lineRule="auto"/>
        <w:jc w:val="both"/>
        <w:rPr>
          <w:rFonts w:ascii="Sylfaen" w:hAnsi="Sylfaen"/>
          <w:lang w:val="ka-GE"/>
        </w:rPr>
      </w:pPr>
      <w:r w:rsidRPr="00702B30">
        <w:rPr>
          <w:rFonts w:ascii="Sylfaen" w:hAnsi="Sylfaen"/>
          <w:szCs w:val="22"/>
          <w:lang w:val="ka-GE"/>
        </w:rPr>
        <w:t xml:space="preserve">ტანსაცმლის და ფეხსაცმელების წარმოების პოტენციალი საქართველოში განპირობებულია შემდეგი კონკურენტული უპირატესობებითა და ტენდენციებით: </w:t>
      </w:r>
    </w:p>
    <w:p w14:paraId="5AB3DE3B" w14:textId="77777777" w:rsidR="00247B51" w:rsidRPr="00702B30" w:rsidRDefault="00247B51" w:rsidP="00247B51">
      <w:pPr>
        <w:pStyle w:val="ListParagraph"/>
        <w:numPr>
          <w:ilvl w:val="0"/>
          <w:numId w:val="10"/>
        </w:numPr>
        <w:spacing w:line="264" w:lineRule="auto"/>
        <w:contextualSpacing w:val="0"/>
        <w:jc w:val="both"/>
        <w:rPr>
          <w:rFonts w:ascii="Sylfaen" w:hAnsi="Sylfaen"/>
          <w:lang w:val="ka-GE"/>
        </w:rPr>
      </w:pPr>
      <w:r w:rsidRPr="00702B30">
        <w:rPr>
          <w:rFonts w:ascii="Sylfaen" w:hAnsi="Sylfaen" w:cs="Sylfaen"/>
          <w:lang w:val="ka-GE"/>
        </w:rPr>
        <w:t>საქართველოს</w:t>
      </w:r>
      <w:r w:rsidRPr="00702B30">
        <w:rPr>
          <w:rFonts w:ascii="Sylfaen" w:hAnsi="Sylfaen"/>
          <w:lang w:val="ka-GE"/>
        </w:rPr>
        <w:t xml:space="preserve"> აქვს თავისუფალი ვაჭრობის შეთანხმებები დიდ სამომხმარებლო ბაზრებთან, როგორიცაა ევროკავშირი და დსთ-ს რეგიონი</w:t>
      </w:r>
    </w:p>
    <w:p w14:paraId="41615E77" w14:textId="77777777" w:rsidR="00247B51" w:rsidRPr="00702B30" w:rsidRDefault="00247B51" w:rsidP="00247B51">
      <w:pPr>
        <w:pStyle w:val="ListParagraph"/>
        <w:numPr>
          <w:ilvl w:val="0"/>
          <w:numId w:val="10"/>
        </w:numPr>
        <w:spacing w:line="264" w:lineRule="auto"/>
        <w:contextualSpacing w:val="0"/>
        <w:jc w:val="both"/>
        <w:rPr>
          <w:rFonts w:ascii="Sylfaen" w:hAnsi="Sylfaen"/>
          <w:lang w:val="ka-GE"/>
        </w:rPr>
      </w:pPr>
      <w:r w:rsidRPr="00702B30">
        <w:rPr>
          <w:rFonts w:ascii="Sylfaen" w:hAnsi="Sylfaen" w:cs="Sylfaen"/>
          <w:lang w:val="ka-GE"/>
        </w:rPr>
        <w:t>ინვესტორისათვის</w:t>
      </w:r>
      <w:r w:rsidRPr="00702B30">
        <w:rPr>
          <w:rFonts w:ascii="Sylfaen" w:hAnsi="Sylfaen" w:cstheme="minorHAnsi"/>
          <w:lang w:val="ka-GE"/>
        </w:rPr>
        <w:t xml:space="preserve"> </w:t>
      </w:r>
      <w:r w:rsidRPr="00702B30">
        <w:rPr>
          <w:rFonts w:ascii="Sylfaen" w:hAnsi="Sylfaen" w:cs="Sylfaen"/>
          <w:lang w:val="ka-GE"/>
        </w:rPr>
        <w:t>გადაწყვეტილების</w:t>
      </w:r>
      <w:r w:rsidRPr="00702B30">
        <w:rPr>
          <w:rFonts w:ascii="Sylfaen" w:hAnsi="Sylfaen" w:cstheme="minorHAnsi"/>
          <w:lang w:val="ka-GE"/>
        </w:rPr>
        <w:t xml:space="preserve"> </w:t>
      </w:r>
      <w:r w:rsidRPr="00702B30">
        <w:rPr>
          <w:rFonts w:ascii="Sylfaen" w:hAnsi="Sylfaen" w:cs="Sylfaen"/>
          <w:lang w:val="ka-GE"/>
        </w:rPr>
        <w:t>მიღების</w:t>
      </w:r>
      <w:r w:rsidRPr="00702B30">
        <w:rPr>
          <w:rFonts w:ascii="Sylfaen" w:hAnsi="Sylfaen" w:cstheme="minorHAnsi"/>
          <w:lang w:val="ka-GE"/>
        </w:rPr>
        <w:t xml:space="preserve"> </w:t>
      </w:r>
      <w:r w:rsidRPr="00702B30">
        <w:rPr>
          <w:rFonts w:ascii="Sylfaen" w:hAnsi="Sylfaen" w:cs="Sylfaen"/>
          <w:lang w:val="ka-GE"/>
        </w:rPr>
        <w:t>მთავარი</w:t>
      </w:r>
      <w:r w:rsidRPr="00702B30">
        <w:rPr>
          <w:rFonts w:ascii="Sylfaen" w:hAnsi="Sylfaen" w:cstheme="minorHAnsi"/>
          <w:lang w:val="ka-GE"/>
        </w:rPr>
        <w:t xml:space="preserve"> </w:t>
      </w:r>
      <w:r w:rsidRPr="00702B30">
        <w:rPr>
          <w:rFonts w:ascii="Sylfaen" w:hAnsi="Sylfaen" w:cs="Sylfaen"/>
          <w:lang w:val="ka-GE"/>
        </w:rPr>
        <w:t>კრიტერიუმად</w:t>
      </w:r>
      <w:r w:rsidRPr="00702B30">
        <w:rPr>
          <w:rFonts w:ascii="Sylfaen" w:hAnsi="Sylfaen" w:cstheme="minorHAnsi"/>
          <w:lang w:val="ka-GE"/>
        </w:rPr>
        <w:t xml:space="preserve"> </w:t>
      </w:r>
      <w:r w:rsidRPr="00702B30">
        <w:rPr>
          <w:rFonts w:ascii="Sylfaen" w:hAnsi="Sylfaen" w:cs="Sylfaen"/>
          <w:lang w:val="ka-GE"/>
        </w:rPr>
        <w:t>სამუშაო</w:t>
      </w:r>
      <w:r w:rsidRPr="00702B30">
        <w:rPr>
          <w:rFonts w:ascii="Sylfaen" w:hAnsi="Sylfaen" w:cstheme="minorHAnsi"/>
          <w:lang w:val="ka-GE"/>
        </w:rPr>
        <w:t xml:space="preserve"> </w:t>
      </w:r>
      <w:r w:rsidRPr="00702B30">
        <w:rPr>
          <w:rFonts w:ascii="Sylfaen" w:hAnsi="Sylfaen" w:cs="Sylfaen"/>
          <w:lang w:val="ka-GE"/>
        </w:rPr>
        <w:t>ძალის</w:t>
      </w:r>
      <w:r w:rsidRPr="00702B30">
        <w:rPr>
          <w:rFonts w:ascii="Sylfaen" w:hAnsi="Sylfaen" w:cstheme="minorHAnsi"/>
          <w:lang w:val="ka-GE"/>
        </w:rPr>
        <w:t xml:space="preserve"> </w:t>
      </w:r>
      <w:r w:rsidRPr="00702B30">
        <w:rPr>
          <w:rFonts w:ascii="Sylfaen" w:hAnsi="Sylfaen" w:cs="Sylfaen"/>
          <w:lang w:val="ka-GE"/>
        </w:rPr>
        <w:t>არსებობა</w:t>
      </w:r>
      <w:r w:rsidRPr="00702B30">
        <w:rPr>
          <w:rFonts w:ascii="Sylfaen" w:hAnsi="Sylfaen" w:cstheme="minorHAnsi"/>
          <w:lang w:val="ka-GE"/>
        </w:rPr>
        <w:t xml:space="preserve"> </w:t>
      </w:r>
      <w:r w:rsidRPr="00702B30">
        <w:rPr>
          <w:rFonts w:ascii="Sylfaen" w:hAnsi="Sylfaen" w:cs="Sylfaen"/>
          <w:lang w:val="ka-GE"/>
        </w:rPr>
        <w:t>განისაზღვრება</w:t>
      </w:r>
      <w:r w:rsidRPr="00702B30">
        <w:rPr>
          <w:rFonts w:ascii="Sylfaen" w:hAnsi="Sylfaen" w:cstheme="minorHAnsi"/>
          <w:lang w:val="ka-GE"/>
        </w:rPr>
        <w:t xml:space="preserve">, </w:t>
      </w:r>
      <w:r w:rsidRPr="00702B30">
        <w:rPr>
          <w:rFonts w:ascii="Sylfaen" w:hAnsi="Sylfaen" w:cs="Sylfaen"/>
          <w:lang w:val="ka-GE"/>
        </w:rPr>
        <w:t>რომელიც</w:t>
      </w:r>
      <w:r w:rsidRPr="00702B30">
        <w:rPr>
          <w:rFonts w:ascii="Sylfaen" w:hAnsi="Sylfaen" w:cstheme="minorHAnsi"/>
          <w:lang w:val="ka-GE"/>
        </w:rPr>
        <w:t xml:space="preserve"> </w:t>
      </w:r>
      <w:r w:rsidRPr="00702B30">
        <w:rPr>
          <w:rFonts w:ascii="Sylfaen" w:hAnsi="Sylfaen" w:cs="Sylfaen"/>
          <w:lang w:val="ka-GE"/>
        </w:rPr>
        <w:t>საქართველოში</w:t>
      </w:r>
      <w:r w:rsidRPr="00702B30">
        <w:rPr>
          <w:rFonts w:ascii="Sylfaen" w:hAnsi="Sylfaen" w:cstheme="minorHAnsi"/>
          <w:lang w:val="ka-GE"/>
        </w:rPr>
        <w:t xml:space="preserve"> </w:t>
      </w:r>
      <w:r w:rsidRPr="00702B30">
        <w:rPr>
          <w:rFonts w:ascii="Sylfaen" w:hAnsi="Sylfaen" w:cs="Sylfaen"/>
          <w:lang w:val="ka-GE"/>
        </w:rPr>
        <w:t>საკმაოდ</w:t>
      </w:r>
      <w:r w:rsidRPr="00702B30">
        <w:rPr>
          <w:rFonts w:ascii="Sylfaen" w:hAnsi="Sylfaen" w:cstheme="minorHAnsi"/>
          <w:lang w:val="ka-GE"/>
        </w:rPr>
        <w:t xml:space="preserve"> </w:t>
      </w:r>
      <w:r w:rsidRPr="00702B30">
        <w:rPr>
          <w:rFonts w:ascii="Sylfaen" w:hAnsi="Sylfaen" w:cs="Sylfaen"/>
          <w:lang w:val="ka-GE"/>
        </w:rPr>
        <w:t>კონკურენტულია</w:t>
      </w:r>
      <w:r w:rsidRPr="00702B30">
        <w:rPr>
          <w:rFonts w:ascii="Sylfaen" w:hAnsi="Sylfaen" w:cstheme="minorHAnsi"/>
          <w:lang w:val="ka-GE"/>
        </w:rPr>
        <w:t xml:space="preserve"> </w:t>
      </w:r>
      <w:r w:rsidRPr="00702B30">
        <w:rPr>
          <w:rFonts w:ascii="Sylfaen" w:hAnsi="Sylfaen" w:cs="Sylfaen"/>
          <w:lang w:val="ka-GE"/>
        </w:rPr>
        <w:t>ფასისა</w:t>
      </w:r>
      <w:r w:rsidRPr="00702B30">
        <w:rPr>
          <w:rFonts w:ascii="Sylfaen" w:hAnsi="Sylfaen" w:cstheme="minorHAnsi"/>
          <w:lang w:val="ka-GE"/>
        </w:rPr>
        <w:t xml:space="preserve"> </w:t>
      </w:r>
      <w:r w:rsidRPr="00702B30">
        <w:rPr>
          <w:rFonts w:ascii="Sylfaen" w:hAnsi="Sylfaen" w:cs="Sylfaen"/>
          <w:lang w:val="ka-GE"/>
        </w:rPr>
        <w:t>და</w:t>
      </w:r>
      <w:r w:rsidRPr="00702B30">
        <w:rPr>
          <w:rFonts w:ascii="Sylfaen" w:hAnsi="Sylfaen" w:cstheme="minorHAnsi"/>
          <w:lang w:val="ka-GE"/>
        </w:rPr>
        <w:t xml:space="preserve"> </w:t>
      </w:r>
      <w:r w:rsidRPr="00702B30">
        <w:rPr>
          <w:rFonts w:ascii="Sylfaen" w:hAnsi="Sylfaen" w:cs="Sylfaen"/>
          <w:lang w:val="ka-GE"/>
        </w:rPr>
        <w:t>კვალიფიკაციის</w:t>
      </w:r>
      <w:r w:rsidRPr="00702B30">
        <w:rPr>
          <w:rFonts w:ascii="Sylfaen" w:hAnsi="Sylfaen" w:cstheme="minorHAnsi"/>
          <w:lang w:val="ka-GE"/>
        </w:rPr>
        <w:t xml:space="preserve"> </w:t>
      </w:r>
      <w:r w:rsidRPr="00702B30">
        <w:rPr>
          <w:rFonts w:ascii="Sylfaen" w:hAnsi="Sylfaen" w:cs="Sylfaen"/>
          <w:lang w:val="ka-GE"/>
        </w:rPr>
        <w:t>თანაფარდობის</w:t>
      </w:r>
      <w:r w:rsidRPr="00702B30">
        <w:rPr>
          <w:rFonts w:ascii="Sylfaen" w:hAnsi="Sylfaen" w:cstheme="minorHAnsi"/>
          <w:lang w:val="ka-GE"/>
        </w:rPr>
        <w:t xml:space="preserve"> </w:t>
      </w:r>
      <w:r w:rsidRPr="00702B30">
        <w:rPr>
          <w:rFonts w:ascii="Sylfaen" w:hAnsi="Sylfaen" w:cs="Sylfaen"/>
          <w:lang w:val="ka-GE"/>
        </w:rPr>
        <w:t>თვალსაზრისით</w:t>
      </w:r>
    </w:p>
    <w:p w14:paraId="4F71DDB0" w14:textId="77777777" w:rsidR="00247B51" w:rsidRPr="00702B30" w:rsidRDefault="00247B51" w:rsidP="00247B51">
      <w:pPr>
        <w:pStyle w:val="ListParagraph"/>
        <w:numPr>
          <w:ilvl w:val="0"/>
          <w:numId w:val="10"/>
        </w:numPr>
        <w:spacing w:line="264" w:lineRule="auto"/>
        <w:contextualSpacing w:val="0"/>
        <w:jc w:val="both"/>
        <w:rPr>
          <w:rFonts w:ascii="Sylfaen" w:hAnsi="Sylfaen"/>
          <w:lang w:val="ka-GE"/>
        </w:rPr>
      </w:pPr>
      <w:r w:rsidRPr="00702B30">
        <w:rPr>
          <w:rFonts w:ascii="Sylfaen" w:hAnsi="Sylfaen"/>
          <w:szCs w:val="22"/>
          <w:lang w:val="ka-GE"/>
        </w:rPr>
        <w:t>სტრატეგიული ადგილმდებარეობის გამო საქართველოში წარმოების შემთხვევაში ინვესტორებისთვის უპირატესობაა შეკვეთის შესრულების ნაკლები დრო (lead time), რაც მნიშვნელოვანია ე.წ “Fast Fashion” ინდუსტრიის პროდუქციის მოკლე სასიცოცხლო ციკლებიდან გამომდინარე</w:t>
      </w:r>
    </w:p>
    <w:p w14:paraId="5E527656" w14:textId="77777777" w:rsidR="00247B51" w:rsidRPr="00702B30" w:rsidRDefault="00247B51" w:rsidP="00247B51">
      <w:pPr>
        <w:pStyle w:val="ListParagraph"/>
        <w:numPr>
          <w:ilvl w:val="0"/>
          <w:numId w:val="10"/>
        </w:numPr>
        <w:spacing w:line="264" w:lineRule="auto"/>
        <w:contextualSpacing w:val="0"/>
        <w:jc w:val="both"/>
        <w:rPr>
          <w:rFonts w:ascii="Sylfaen" w:hAnsi="Sylfaen"/>
          <w:lang w:val="ka-GE"/>
        </w:rPr>
      </w:pPr>
      <w:r w:rsidRPr="00702B30">
        <w:rPr>
          <w:rFonts w:ascii="Sylfaen" w:hAnsi="Sylfaen" w:cs="Sylfaen"/>
          <w:lang w:val="ka-GE"/>
        </w:rPr>
        <w:t>საქართველოს აქვს საერთაშორისო ბრენდების ტანისამოსის</w:t>
      </w:r>
      <w:r w:rsidRPr="00702B30">
        <w:rPr>
          <w:rFonts w:ascii="Sylfaen" w:hAnsi="Sylfaen" w:cstheme="minorHAnsi"/>
          <w:lang w:val="ka-GE"/>
        </w:rPr>
        <w:t xml:space="preserve"> </w:t>
      </w:r>
      <w:r w:rsidRPr="00702B30">
        <w:rPr>
          <w:rFonts w:ascii="Sylfaen" w:hAnsi="Sylfaen" w:cs="Sylfaen"/>
          <w:lang w:val="ka-GE"/>
        </w:rPr>
        <w:t>წარმოების გამოცდილება</w:t>
      </w:r>
    </w:p>
    <w:p w14:paraId="1C92B36F" w14:textId="77777777" w:rsidR="00247B51" w:rsidRPr="00702B30" w:rsidRDefault="00247B51" w:rsidP="00247B51">
      <w:pPr>
        <w:spacing w:line="264" w:lineRule="auto"/>
        <w:jc w:val="both"/>
        <w:rPr>
          <w:rFonts w:ascii="Sylfaen" w:hAnsi="Sylfaen"/>
          <w:lang w:val="ka-GE"/>
        </w:rPr>
      </w:pPr>
    </w:p>
    <w:p w14:paraId="42FA7C45" w14:textId="77777777" w:rsidR="00247B51" w:rsidRDefault="00247B51" w:rsidP="00247B51">
      <w:pPr>
        <w:spacing w:line="264" w:lineRule="auto"/>
        <w:rPr>
          <w:rFonts w:ascii="Sylfaen" w:hAnsi="Sylfaen"/>
          <w:lang w:val="ka-GE"/>
        </w:rPr>
      </w:pPr>
    </w:p>
    <w:p w14:paraId="1E7E3FD4" w14:textId="77777777" w:rsidR="00247B51" w:rsidRPr="00702B30" w:rsidRDefault="00247B51" w:rsidP="00247B51">
      <w:pPr>
        <w:spacing w:line="264" w:lineRule="auto"/>
        <w:rPr>
          <w:rFonts w:ascii="Sylfaen" w:hAnsi="Sylfaen"/>
          <w:lang w:val="ka-GE"/>
        </w:rPr>
      </w:pPr>
    </w:p>
    <w:p w14:paraId="6C637CE8" w14:textId="77777777" w:rsidR="00247B51" w:rsidRPr="00702B30" w:rsidRDefault="00247B51" w:rsidP="00247B51">
      <w:pPr>
        <w:spacing w:line="264" w:lineRule="auto"/>
        <w:jc w:val="both"/>
        <w:rPr>
          <w:rFonts w:ascii="Sylfaen" w:hAnsi="Sylfaen"/>
          <w:color w:val="1F4E79"/>
          <w:szCs w:val="22"/>
          <w:lang w:val="ka-GE"/>
        </w:rPr>
      </w:pPr>
      <w:r w:rsidRPr="00702B30">
        <w:rPr>
          <w:rFonts w:ascii="Sylfaen" w:hAnsi="Sylfaen"/>
          <w:color w:val="1F4E79"/>
          <w:szCs w:val="22"/>
          <w:lang w:val="ka-GE"/>
        </w:rPr>
        <w:t xml:space="preserve">წარმოების სექტორში ინვესტიციების მოსაზიდად შემუშავებული მიდგომა </w:t>
      </w:r>
    </w:p>
    <w:p w14:paraId="3FBBC8C4" w14:textId="77777777" w:rsidR="00247B51" w:rsidRPr="005C22C2" w:rsidRDefault="00247B51" w:rsidP="00247B51">
      <w:pPr>
        <w:spacing w:line="264" w:lineRule="auto"/>
        <w:jc w:val="both"/>
        <w:rPr>
          <w:rFonts w:ascii="Sylfaen" w:hAnsi="Sylfaen"/>
          <w:szCs w:val="22"/>
          <w:lang w:val="ka-GE"/>
        </w:rPr>
      </w:pPr>
    </w:p>
    <w:p w14:paraId="2211E40B" w14:textId="77777777" w:rsidR="00247B51" w:rsidRPr="005C22C2" w:rsidRDefault="00247B51" w:rsidP="00247B51">
      <w:pPr>
        <w:spacing w:line="264" w:lineRule="auto"/>
        <w:jc w:val="both"/>
        <w:rPr>
          <w:rFonts w:ascii="Sylfaen" w:hAnsi="Sylfaen"/>
          <w:szCs w:val="22"/>
          <w:lang w:val="ka-GE"/>
        </w:rPr>
      </w:pPr>
      <w:r w:rsidRPr="005C22C2">
        <w:rPr>
          <w:rFonts w:ascii="Sylfaen" w:hAnsi="Sylfaen"/>
          <w:szCs w:val="22"/>
          <w:lang w:val="ka-GE"/>
        </w:rPr>
        <w:t xml:space="preserve">მნიშვნელოვანია, რომ წარმოების კუთხით პრიორიტეტულად იდენტიფიცირებული ოთხი მიმართულებიდან სამი (ავტონაწილები, საავიაციო ნაწილები, ელექტრონული და ელექტრული მოწყობილობების ნაწილები) ქვეყნისათვის საწარმოების შექმნის/გადმოტანის თვალსაზრისით ახალი მიმართულებებია. შესაბამისად, სექტორების მიხედვით ამჟამად ქვეყანაში მხოლოდ წარმატებული პროექტების ინდივიდუალური შემთხვევები არსებობს. ყოველივე ხსენებული მნიშვნელოვან გამოწვევას წარმოადგენს ამ სექტორებში პირდაპირი უცხოური ინვესტიციების სწრაფად მოზიდვის კუთხით. </w:t>
      </w:r>
    </w:p>
    <w:p w14:paraId="23662F7F" w14:textId="77777777" w:rsidR="00247B51" w:rsidRPr="005C22C2" w:rsidRDefault="00247B51" w:rsidP="00247B51">
      <w:pPr>
        <w:spacing w:line="264" w:lineRule="auto"/>
        <w:jc w:val="both"/>
        <w:rPr>
          <w:rFonts w:ascii="Sylfaen" w:hAnsi="Sylfaen"/>
          <w:szCs w:val="22"/>
          <w:lang w:val="ka-GE"/>
        </w:rPr>
      </w:pPr>
    </w:p>
    <w:p w14:paraId="2238E924" w14:textId="77777777" w:rsidR="00247B51" w:rsidRPr="005C22C2" w:rsidRDefault="00247B51" w:rsidP="00247B51">
      <w:pPr>
        <w:spacing w:line="264" w:lineRule="auto"/>
        <w:jc w:val="both"/>
        <w:rPr>
          <w:rFonts w:ascii="Sylfaen" w:hAnsi="Sylfaen"/>
          <w:szCs w:val="22"/>
          <w:lang w:val="ka-GE"/>
        </w:rPr>
      </w:pPr>
      <w:r w:rsidRPr="005C22C2">
        <w:rPr>
          <w:rFonts w:ascii="Sylfaen" w:hAnsi="Sylfaen"/>
          <w:szCs w:val="22"/>
          <w:lang w:val="ka-GE"/>
        </w:rPr>
        <w:t xml:space="preserve">ქვეყანაში ელექტრონული და ელექტრული მოწყობილობების წარმოების მიმართულებით მოღვაწეობს ორი პირდაპირი უცხოური ინვესტიციით შექმნილი საწარმო - მზის პანელების და წყლის გამაცხელებლების საწარმო. მიუხედავად იმისა, რომ აღნიშნული სექტორი მნიშვნელოვნად არ არის განვითარებული, საქართველოს აქვს რამდენიმე ძირითადი </w:t>
      </w:r>
      <w:r w:rsidRPr="005C22C2">
        <w:rPr>
          <w:rFonts w:ascii="Sylfaen" w:hAnsi="Sylfaen"/>
          <w:szCs w:val="22"/>
          <w:lang w:val="ka-GE"/>
        </w:rPr>
        <w:lastRenderedPageBreak/>
        <w:t>კონკურენტული უპირატესობა, რაც მნიშვნელოვანია სექტორში ინვესტირების გადაწყვეტილების მიღებისას და ინვესტორებთან ურთიერთობისას აღნიშნულ უპირატესობებთან ერთად გამოყენებული იქნება უკვე არსებული წარმატების მაგალითები.</w:t>
      </w:r>
    </w:p>
    <w:p w14:paraId="7C54C0EC" w14:textId="77777777" w:rsidR="00247B51" w:rsidRPr="005C22C2" w:rsidRDefault="00247B51" w:rsidP="00247B51">
      <w:pPr>
        <w:spacing w:line="264" w:lineRule="auto"/>
        <w:jc w:val="both"/>
        <w:rPr>
          <w:rFonts w:ascii="Sylfaen" w:hAnsi="Sylfaen"/>
          <w:szCs w:val="22"/>
          <w:lang w:val="ka-GE"/>
        </w:rPr>
      </w:pPr>
    </w:p>
    <w:p w14:paraId="5A7A1C70" w14:textId="77777777" w:rsidR="00247B51" w:rsidRPr="005C22C2" w:rsidRDefault="00247B51" w:rsidP="00247B51">
      <w:pPr>
        <w:spacing w:line="264" w:lineRule="auto"/>
        <w:jc w:val="both"/>
        <w:rPr>
          <w:rFonts w:ascii="Sylfaen" w:hAnsi="Sylfaen"/>
          <w:szCs w:val="22"/>
          <w:lang w:val="ka-GE"/>
        </w:rPr>
      </w:pPr>
      <w:r w:rsidRPr="005C22C2">
        <w:rPr>
          <w:rFonts w:ascii="Sylfaen" w:hAnsi="Sylfaen"/>
          <w:szCs w:val="22"/>
          <w:lang w:val="ka-GE"/>
        </w:rPr>
        <w:t xml:space="preserve">საავიაციო ნაწილების წარმოების სექტორის საინვესტიციო პოტენციალის პოპულარიზაციისას გასათვალისწინებელია, რომ ქვეყანაში უკვე არსებობს პირდაპირი უცხოური ინვესტიციით კომპოზიტური ნაწილების მწარმოებელი ქარხნის შექმნის და წარმატებულად ოპერირების ისტორია. შესაბამისად, ხსენებული მნიშვნელოვანი ფაქტორი იქნება პოტენციური ინვესტორებისათვის ქვეყნის მიმართ ნდობის შექმნისა და სექტორის პოტენციალის წარდგენის კუთხით. ამასთან, ხსენებული წარმატების ისტორიის მასშტაბურობა, საშუალებას იძლევა, კომუნიკაცია დავამყაროთ პოტენციური ინვესტორების უფრო ფართო სპექტრთან. ასევე, აღსანიშნავია MRO მიმართულების განვითარების პოტენციალი, რადგან საქართველოს შეუძლია ინვესტორებს შესთავაზოს დაბალი ოპერაციული ხარჯები და ოპტიმალური ადგილმდებარეობა, რაც ხანმოკლე ფრენებს განაპირობებს. </w:t>
      </w:r>
      <w:r w:rsidRPr="00E172D0">
        <w:rPr>
          <w:rFonts w:ascii="Sylfaen" w:hAnsi="Sylfaen"/>
          <w:szCs w:val="22"/>
          <w:lang w:val="ka-GE"/>
        </w:rPr>
        <w:t xml:space="preserve">აღნიშნული სექტორის პოტენციალის შესაფასებლად, სააგენტო გეგმავს თბილისის და/ან ქუთაისის აეროპორტის მიმდებარე ტერიტორიაზე MRO პროექტების განვითარების ტექნიკურ-ეკონომიკურ </w:t>
      </w:r>
      <w:r>
        <w:rPr>
          <w:rFonts w:ascii="Sylfaen" w:hAnsi="Sylfaen"/>
          <w:szCs w:val="22"/>
          <w:lang w:val="ka-GE"/>
        </w:rPr>
        <w:t>დასაბუთები</w:t>
      </w:r>
      <w:r w:rsidRPr="00E172D0">
        <w:rPr>
          <w:rFonts w:ascii="Sylfaen" w:hAnsi="Sylfaen"/>
          <w:szCs w:val="22"/>
          <w:lang w:val="ka-GE"/>
        </w:rPr>
        <w:t xml:space="preserve">ს </w:t>
      </w:r>
      <w:r w:rsidRPr="005C22C2">
        <w:rPr>
          <w:rFonts w:ascii="Sylfaen" w:hAnsi="Sylfaen"/>
          <w:szCs w:val="22"/>
          <w:lang w:val="ka-GE"/>
        </w:rPr>
        <w:t>(fesibility study)</w:t>
      </w:r>
      <w:r>
        <w:rPr>
          <w:rFonts w:ascii="Sylfaen" w:hAnsi="Sylfaen"/>
          <w:szCs w:val="22"/>
          <w:lang w:val="ka-GE"/>
        </w:rPr>
        <w:t xml:space="preserve"> ჩატარებას</w:t>
      </w:r>
      <w:r w:rsidRPr="005C22C2">
        <w:rPr>
          <w:rFonts w:ascii="Sylfaen" w:hAnsi="Sylfaen"/>
          <w:szCs w:val="22"/>
          <w:lang w:val="ka-GE"/>
        </w:rPr>
        <w:t xml:space="preserve">. </w:t>
      </w:r>
    </w:p>
    <w:p w14:paraId="19A1D486" w14:textId="77777777" w:rsidR="00247B51" w:rsidRPr="005C22C2" w:rsidRDefault="00247B51" w:rsidP="00247B51">
      <w:pPr>
        <w:spacing w:line="264" w:lineRule="auto"/>
        <w:jc w:val="both"/>
        <w:rPr>
          <w:rFonts w:ascii="Sylfaen" w:hAnsi="Sylfaen"/>
          <w:szCs w:val="22"/>
          <w:lang w:val="ka-GE"/>
        </w:rPr>
      </w:pPr>
    </w:p>
    <w:p w14:paraId="7062D85E" w14:textId="77777777" w:rsidR="00247B51" w:rsidRPr="005C22C2" w:rsidRDefault="00247B51" w:rsidP="00247B51">
      <w:pPr>
        <w:spacing w:line="264" w:lineRule="auto"/>
        <w:jc w:val="both"/>
        <w:rPr>
          <w:rFonts w:ascii="Sylfaen" w:hAnsi="Sylfaen"/>
          <w:szCs w:val="22"/>
          <w:lang w:val="ka-GE"/>
        </w:rPr>
      </w:pPr>
      <w:r w:rsidRPr="005C22C2">
        <w:rPr>
          <w:rFonts w:ascii="Sylfaen" w:hAnsi="Sylfaen"/>
          <w:szCs w:val="22"/>
          <w:lang w:val="ka-GE"/>
        </w:rPr>
        <w:t xml:space="preserve">ამ ეტაპისათვის, ქვეყანას არ გააჩნია მნიშვნელოვანი წარმატების ისტორია ავტონაწილების წარმოების სექტორში, თუმცა რამდენიმე უცხოური კომპანია განიხილავს ამ მიმართულებით ქვეყანაში ინვესტირებას. სააგენტოსთვის პრიორიტეტს წარმოადგენს უმოკლეს ვადებში ამ სექტორში პირველი პროექტების მოზიდვა, </w:t>
      </w:r>
      <w:r>
        <w:rPr>
          <w:rFonts w:ascii="Sylfaen" w:hAnsi="Sylfaen"/>
          <w:szCs w:val="22"/>
          <w:lang w:val="ka-GE"/>
        </w:rPr>
        <w:t>რათა</w:t>
      </w:r>
      <w:r w:rsidRPr="005C22C2">
        <w:rPr>
          <w:rFonts w:ascii="Sylfaen" w:hAnsi="Sylfaen"/>
          <w:szCs w:val="22"/>
          <w:lang w:val="ka-GE"/>
        </w:rPr>
        <w:t xml:space="preserve"> მოხდეს ქვეყანაში პირველი წარმატებული საწარმოს ოპერირების პრეცენდენტის შექმნა, რაც თავის მხრივ დაეხმარება სააგენტოს მომდევნო ეტაპზე სხვა მწარმოებლებთან კომუნიკაციაში. </w:t>
      </w:r>
    </w:p>
    <w:p w14:paraId="1B137720" w14:textId="77777777" w:rsidR="00247B51" w:rsidRPr="005C22C2" w:rsidRDefault="00247B51" w:rsidP="00247B51">
      <w:pPr>
        <w:spacing w:line="264" w:lineRule="auto"/>
        <w:jc w:val="both"/>
        <w:rPr>
          <w:rFonts w:ascii="Sylfaen" w:hAnsi="Sylfaen"/>
          <w:szCs w:val="22"/>
          <w:lang w:val="ka-GE"/>
        </w:rPr>
      </w:pPr>
    </w:p>
    <w:p w14:paraId="54CDCC88" w14:textId="77777777" w:rsidR="00247B51" w:rsidRPr="00CD57B4" w:rsidRDefault="00247B51" w:rsidP="00247B51">
      <w:pPr>
        <w:spacing w:line="264" w:lineRule="auto"/>
        <w:jc w:val="both"/>
        <w:rPr>
          <w:rFonts w:ascii="Sylfaen" w:hAnsi="Sylfaen"/>
          <w:szCs w:val="22"/>
          <w:lang w:val="ka-GE"/>
        </w:rPr>
      </w:pPr>
      <w:r w:rsidRPr="00CD57B4">
        <w:rPr>
          <w:rFonts w:ascii="Sylfaen" w:hAnsi="Sylfaen"/>
          <w:szCs w:val="22"/>
          <w:lang w:val="ka-GE"/>
        </w:rPr>
        <w:t>ფარმაცევტული პროდუქტების წარმოების გამოცდილების, კვალიფიციური სამუშაო ძალის და მულტინაციონალურ კომპანიებთან წარმატებული თანამშრომლობის პრეცედენტებზე დაყრდნობით, შესაძლებელია პოტენციური ინვესტორებისთვის მიმზიდველი საინვესტიციო შეთავაზების გაკეთება. თუმცა, ქართული წარმოების მედიკამენტებისთვის ევროპულ ბაზარზე შესვლა უფრო გრძელვადიან პერსპექტივას წარმოადგენს და ამჟამად, პრიორიტეტი მიენიჭება დსთ-ს და რეგიონული ბაზრით დაინტერესებულ კომპანიებს. ამასთან, ყურადღება დაეთმობა ქართულ და უცხოურ კომპანიებს შორის პარტნიორობის და შესაძლო ე.წ. joint venture-ების ჩამოყალიბებას</w:t>
      </w:r>
      <w:r>
        <w:rPr>
          <w:rFonts w:ascii="Sylfaen" w:hAnsi="Sylfaen"/>
          <w:szCs w:val="22"/>
          <w:lang w:val="ka-GE"/>
        </w:rPr>
        <w:t xml:space="preserve">, მათ შორის </w:t>
      </w:r>
      <w:r w:rsidRPr="00CD57B4">
        <w:rPr>
          <w:rFonts w:ascii="Sylfaen" w:hAnsi="Sylfaen"/>
          <w:szCs w:val="22"/>
          <w:lang w:val="ka-GE"/>
        </w:rPr>
        <w:t>კონტრაქტული წარმოების</w:t>
      </w:r>
      <w:r>
        <w:rPr>
          <w:rFonts w:ascii="Sylfaen" w:hAnsi="Sylfaen"/>
          <w:szCs w:val="22"/>
          <w:lang w:val="ka-GE"/>
        </w:rPr>
        <w:t xml:space="preserve"> მიმართულებით,</w:t>
      </w:r>
      <w:r w:rsidRPr="00CD57B4">
        <w:rPr>
          <w:rFonts w:ascii="Sylfaen" w:hAnsi="Sylfaen"/>
          <w:szCs w:val="22"/>
          <w:lang w:val="ka-GE"/>
        </w:rPr>
        <w:t xml:space="preserve"> რაც სექტორში ცოდნის და ტექნოლოგიების შემოტანას შეუწყობს ხელს. ასევე, პრიორიტეტი იქნება საქართველოში კლინიკური კვლევების </w:t>
      </w:r>
      <w:r>
        <w:rPr>
          <w:rFonts w:ascii="Sylfaen" w:hAnsi="Sylfaen"/>
          <w:szCs w:val="22"/>
          <w:lang w:val="ka-GE"/>
        </w:rPr>
        <w:t xml:space="preserve">მიმართულების </w:t>
      </w:r>
      <w:r w:rsidRPr="00CD57B4">
        <w:rPr>
          <w:rFonts w:ascii="Sylfaen" w:hAnsi="Sylfaen"/>
          <w:szCs w:val="22"/>
          <w:lang w:val="ka-GE"/>
        </w:rPr>
        <w:t>უფრო მეტად განვითარება</w:t>
      </w:r>
      <w:r>
        <w:rPr>
          <w:rFonts w:ascii="Sylfaen" w:hAnsi="Sylfaen"/>
          <w:szCs w:val="22"/>
          <w:lang w:val="ka-GE"/>
        </w:rPr>
        <w:t xml:space="preserve"> და </w:t>
      </w:r>
      <w:r w:rsidRPr="00EF3930">
        <w:rPr>
          <w:rFonts w:ascii="Sylfaen" w:hAnsi="Sylfaen"/>
          <w:szCs w:val="22"/>
          <w:lang w:val="ka-GE"/>
        </w:rPr>
        <w:t>CRO</w:t>
      </w:r>
      <w:r>
        <w:rPr>
          <w:rFonts w:ascii="Sylfaen" w:hAnsi="Sylfaen"/>
          <w:szCs w:val="22"/>
          <w:lang w:val="ka-GE"/>
        </w:rPr>
        <w:t xml:space="preserve"> სექტორის კომპანიებთან პრო-აქტიური კომუნიკაცია.</w:t>
      </w:r>
    </w:p>
    <w:p w14:paraId="762C694D" w14:textId="77777777" w:rsidR="00247B51" w:rsidRPr="00CD57B4" w:rsidRDefault="00247B51" w:rsidP="00247B51">
      <w:pPr>
        <w:spacing w:line="264" w:lineRule="auto"/>
        <w:jc w:val="both"/>
        <w:rPr>
          <w:rFonts w:ascii="Sylfaen" w:hAnsi="Sylfaen"/>
          <w:szCs w:val="22"/>
          <w:lang w:val="ka-GE"/>
        </w:rPr>
      </w:pPr>
    </w:p>
    <w:p w14:paraId="20D09E65" w14:textId="77777777" w:rsidR="00247B51" w:rsidRPr="00EF3930" w:rsidRDefault="00247B51" w:rsidP="00247B51">
      <w:pPr>
        <w:spacing w:line="264" w:lineRule="auto"/>
        <w:jc w:val="both"/>
        <w:rPr>
          <w:rFonts w:ascii="Sylfaen" w:hAnsi="Sylfaen"/>
          <w:szCs w:val="22"/>
          <w:lang w:val="ka-GE"/>
        </w:rPr>
      </w:pPr>
      <w:r w:rsidRPr="00EF3930">
        <w:rPr>
          <w:rFonts w:ascii="Sylfaen" w:hAnsi="Sylfaen"/>
          <w:szCs w:val="22"/>
          <w:lang w:val="ka-GE"/>
        </w:rPr>
        <w:t xml:space="preserve">ტანისამოსის და ფეხსაცმლის წარმოება საკმაოდ განვითარდა ბოლო ათწლეულის განმავლობაში და ამჟამად ქვეყანაში ფუნქციონირებს პირდაპირი უცხოური ინვესტიციით შექმნილი ათამდე საწარმო, რომელიც ძირითადად საექსპორტო ბაზრებისთვის ამზადებს პროდუქციას. სექტორის მეტად განვითარების მიზნით, ინვესტიციების მოზიდვისას აქცენტი გაკეთდება ორი ჯგუფის კომპანიებზე, კერძოდ: კომპანიებზე, რომლებიც აწარმოებენ რთულად შესაკერ პროდუქციას და შესაბამისად, მეტ დამატებით ღირებულებას ქმნიან ქვეყანაში - ასეთი პროდუქტების მაგალითია: პალტო, კაბა, პიჯაკი, პერანგი და ა.შ. ასევე, საშუალო და მაღალი კლასის ბრენდებების მწარმოებელ კომპანიებზე, რომლებიც იყენებენ ევროპულ ნედლეულს და შესაბამისად, კუმულაციური წარმოშობის კრიტერიუმებით წარმოშობის სერთიფიკატის მიღება შეუძლიათ. </w:t>
      </w:r>
    </w:p>
    <w:p w14:paraId="0CB30C1A" w14:textId="77777777" w:rsidR="00247B51" w:rsidRPr="00702B30" w:rsidRDefault="00247B51" w:rsidP="00247B51">
      <w:pPr>
        <w:spacing w:line="264" w:lineRule="auto"/>
        <w:jc w:val="both"/>
        <w:rPr>
          <w:rFonts w:ascii="Sylfaen" w:hAnsi="Sylfaen"/>
          <w:color w:val="1F4E79"/>
          <w:szCs w:val="22"/>
          <w:lang w:val="ka-GE"/>
        </w:rPr>
      </w:pPr>
      <w:r w:rsidRPr="00702B30">
        <w:rPr>
          <w:rFonts w:ascii="Sylfaen" w:hAnsi="Sylfaen"/>
          <w:color w:val="1F4E79"/>
          <w:szCs w:val="22"/>
          <w:lang w:val="ka-GE"/>
        </w:rPr>
        <w:lastRenderedPageBreak/>
        <w:t>სასტუმროების ინდუსტრია და ტურიზმთან დაკავშირებული ინფრასტრუქტურა</w:t>
      </w:r>
    </w:p>
    <w:p w14:paraId="4BE40ABA" w14:textId="77777777" w:rsidR="00247B51" w:rsidRPr="00702B30" w:rsidRDefault="00247B51" w:rsidP="00247B51">
      <w:pPr>
        <w:spacing w:line="264" w:lineRule="auto"/>
        <w:jc w:val="both"/>
        <w:rPr>
          <w:rFonts w:ascii="Sylfaen" w:hAnsi="Sylfaen"/>
          <w:color w:val="1F4E79"/>
          <w:szCs w:val="22"/>
          <w:lang w:val="ka-GE"/>
        </w:rPr>
      </w:pPr>
    </w:p>
    <w:p w14:paraId="067C4DC7" w14:textId="77777777" w:rsidR="00247B51" w:rsidRPr="00702B30" w:rsidRDefault="00247B51" w:rsidP="00247B51">
      <w:pPr>
        <w:spacing w:line="264" w:lineRule="auto"/>
        <w:jc w:val="both"/>
        <w:rPr>
          <w:rFonts w:ascii="Sylfaen" w:hAnsi="Sylfaen"/>
          <w:szCs w:val="22"/>
          <w:lang w:val="ka-GE"/>
        </w:rPr>
      </w:pPr>
      <w:r w:rsidRPr="00702B30">
        <w:rPr>
          <w:rFonts w:ascii="Sylfaen" w:hAnsi="Sylfaen"/>
          <w:szCs w:val="22"/>
          <w:lang w:val="ka-GE"/>
        </w:rPr>
        <w:t>მოგზაურობისა და ტურიზმის სექტორი ერთ-ერთი ყველაზე მსხვილი და სწრაფად მზარდი დარგი იყო მთელი მსოფლიოს მასშტაბით ახალი კორონავირუსის გავრცელებამდე.  2019 წელს ამ დარგის მთლიანმა კონტრიბუციამ მსოფლიოს მშპ-ში  8.9 ტრილიონი აშშ დოლარი შეადგინა და ხელი შეუწყო 330 მილიონო სამუშაო ადგილის შექმნას. მაშინ როცა მსოფლიო ეკონომიკა წლიურად  2,5%-ით გაიზარდა, მოგზაურობისა და ტურიზმის ინდუსტრიაში 3,5%-იანი მატება დაფიქრისრდა. სექტორის მთლიანი წვლილი მსოფლიო ეკონომიკაში შემდეგია: მშპ-ის 10.3%, ერთი ადგილი ყოველი 10 სამუშაო ადგილიდან, 4,3% მთლიან განცორცილეებულ ინვესტიციებსა და 6.8% მსოფლიოს მთლიან ექსპორტში. აღსანიშნავია, რომ ბოლო ხუთი წლის განმავლობაში ახლად შექმნილი სამუშაო ადგილებიდან ყოველი მეოთხე მოგზაურობისა და ტურიზმის ინდუსტრიაში იქნება. 2019 წელს გლობალურად სასტუმროების ინდუსტრიამ 550 მილიარდი აშშ დოლარი შემოსავალი მიიღო, რაც რეკორდული მაჩვენებელია და წინა წელთან შედარებით 2.5% -ით მეტია.</w:t>
      </w:r>
    </w:p>
    <w:p w14:paraId="69C0745A" w14:textId="77777777" w:rsidR="00247B51" w:rsidRPr="00702B30" w:rsidRDefault="00247B51" w:rsidP="00247B51">
      <w:pPr>
        <w:spacing w:line="264" w:lineRule="auto"/>
        <w:jc w:val="both"/>
        <w:rPr>
          <w:rFonts w:ascii="Sylfaen" w:hAnsi="Sylfaen"/>
          <w:szCs w:val="22"/>
          <w:lang w:val="ka-GE"/>
        </w:rPr>
      </w:pPr>
    </w:p>
    <w:p w14:paraId="173C8F38" w14:textId="77777777" w:rsidR="00247B51" w:rsidRPr="00702B30" w:rsidRDefault="00247B51" w:rsidP="00247B51">
      <w:pPr>
        <w:spacing w:line="264" w:lineRule="auto"/>
        <w:jc w:val="both"/>
        <w:rPr>
          <w:rFonts w:ascii="Sylfaen" w:hAnsi="Sylfaen"/>
          <w:szCs w:val="22"/>
          <w:lang w:val="ka-GE"/>
        </w:rPr>
      </w:pPr>
      <w:r w:rsidRPr="00702B30">
        <w:rPr>
          <w:rFonts w:ascii="Sylfaen" w:hAnsi="Sylfaen"/>
          <w:szCs w:val="22"/>
          <w:lang w:val="ka-GE"/>
        </w:rPr>
        <w:t>პანდემიის გარცელებამდე, ტურიზმი უდიდს როლს ასრულებდა საქართველოს ეკონომიკის განვითარებაში და საერთაშორისო მოგზაურების დანახარჯები მნიშვნელოვან გავლენას ახდენდა ქვეყნის საგადამხდელო ბალანსზე გამომდინარე იქიდან, რომ სერვისების ექსპორტიდან მიღებული შემოსავლის დაახლოებით 71% ტურიზმზე მოდიოდა. ტურიზმის სექტორში შექმნილი დამატებული ღირებულება 2019 წელს 16,9%-ით გაიზარდა და 3.53 მილიარდი ლარი შეადგინა, რაც  მშპ-ის 8.1% უტოლდება. ტურიზმიდან მიღებული შემოსავალიც მზარდი ტენდენციით გამოირჩევა და 3.27 მილიარდ აშშ დოლარს მიაღწია 2019 წელს (ზრდა 1.4%). ამავე წელს საერთაშორისო მოგზაურების მიერ უცხოური საგადასახადო ბარათებით განხორციელებულმა ოპერაციებში წინა წელთან შედარებით 25.8%-იანი ზრდა დაფიქსირდა და  2.69 მილიარდი ლარი შეადგინა.</w:t>
      </w:r>
    </w:p>
    <w:p w14:paraId="094F07C0" w14:textId="77777777" w:rsidR="00247B51" w:rsidRPr="00702B30" w:rsidRDefault="00247B51" w:rsidP="00247B51">
      <w:pPr>
        <w:spacing w:line="264" w:lineRule="auto"/>
        <w:jc w:val="both"/>
        <w:rPr>
          <w:rFonts w:ascii="Sylfaen" w:hAnsi="Sylfaen"/>
          <w:szCs w:val="22"/>
          <w:lang w:val="ka-GE"/>
        </w:rPr>
      </w:pPr>
    </w:p>
    <w:p w14:paraId="37E91144" w14:textId="77777777" w:rsidR="00247B51" w:rsidRPr="00702B30" w:rsidRDefault="00247B51" w:rsidP="00247B51">
      <w:pPr>
        <w:spacing w:line="264" w:lineRule="auto"/>
        <w:jc w:val="both"/>
        <w:rPr>
          <w:rFonts w:ascii="Sylfaen" w:hAnsi="Sylfaen"/>
          <w:szCs w:val="22"/>
          <w:lang w:val="ka-GE"/>
        </w:rPr>
      </w:pPr>
      <w:r w:rsidRPr="00702B30">
        <w:rPr>
          <w:rFonts w:ascii="Sylfaen" w:hAnsi="Sylfaen"/>
          <w:szCs w:val="22"/>
          <w:lang w:val="ka-GE"/>
        </w:rPr>
        <w:t>აღსანიშნავია, რომ ყოველწლიურად იზრდებოდა საერთაშორისო მოგზაურების ვიზიტების რაოდენობა. 2019 წელს ამ რიცხვმა პირველად გადააჭარბა ცხრა მილიონს და რეკორდულ მაჩვენებელს 9.4 მილიონს გაუტოლდა.</w:t>
      </w:r>
    </w:p>
    <w:p w14:paraId="0348203E" w14:textId="77777777" w:rsidR="00247B51" w:rsidRPr="00702B30" w:rsidRDefault="00247B51" w:rsidP="00247B51">
      <w:pPr>
        <w:spacing w:line="264" w:lineRule="auto"/>
        <w:jc w:val="both"/>
        <w:rPr>
          <w:rFonts w:ascii="Sylfaen" w:hAnsi="Sylfaen"/>
          <w:szCs w:val="22"/>
          <w:lang w:val="ka-GE"/>
        </w:rPr>
      </w:pPr>
    </w:p>
    <w:p w14:paraId="0109A964" w14:textId="77777777" w:rsidR="00247B51" w:rsidRPr="00702B30" w:rsidRDefault="00247B51" w:rsidP="00247B51">
      <w:pPr>
        <w:spacing w:line="264" w:lineRule="auto"/>
        <w:jc w:val="both"/>
        <w:rPr>
          <w:rFonts w:ascii="Sylfaen" w:hAnsi="Sylfaen"/>
          <w:b/>
          <w:szCs w:val="22"/>
          <w:lang w:val="ka-GE"/>
        </w:rPr>
      </w:pPr>
      <w:r w:rsidRPr="00702B30">
        <w:rPr>
          <w:rFonts w:ascii="Sylfaen" w:hAnsi="Sylfaen"/>
          <w:noProof/>
          <w:szCs w:val="22"/>
        </w:rPr>
        <mc:AlternateContent>
          <mc:Choice Requires="wpg">
            <w:drawing>
              <wp:anchor distT="0" distB="0" distL="114300" distR="114300" simplePos="0" relativeHeight="251790336" behindDoc="0" locked="0" layoutInCell="1" allowOverlap="1" wp14:anchorId="1F5241DA" wp14:editId="75F5BEF6">
                <wp:simplePos x="0" y="0"/>
                <wp:positionH relativeFrom="margin">
                  <wp:align>left</wp:align>
                </wp:positionH>
                <wp:positionV relativeFrom="paragraph">
                  <wp:posOffset>8890</wp:posOffset>
                </wp:positionV>
                <wp:extent cx="4672584" cy="2221992"/>
                <wp:effectExtent l="0" t="0" r="0" b="6985"/>
                <wp:wrapNone/>
                <wp:docPr id="43" name="Group 43"/>
                <wp:cNvGraphicFramePr/>
                <a:graphic xmlns:a="http://schemas.openxmlformats.org/drawingml/2006/main">
                  <a:graphicData uri="http://schemas.microsoft.com/office/word/2010/wordprocessingGroup">
                    <wpg:wgp>
                      <wpg:cNvGrpSpPr/>
                      <wpg:grpSpPr>
                        <a:xfrm>
                          <a:off x="0" y="0"/>
                          <a:ext cx="4672584" cy="2221992"/>
                          <a:chOff x="-95250" y="9525"/>
                          <a:chExt cx="4673600" cy="2219325"/>
                        </a:xfrm>
                      </wpg:grpSpPr>
                      <wpg:graphicFrame>
                        <wpg:cNvPr id="44" name="Chart 44"/>
                        <wpg:cNvFrPr/>
                        <wpg:xfrm>
                          <a:off x="-95250" y="9525"/>
                          <a:ext cx="4673600" cy="2219325"/>
                        </wpg:xfrm>
                        <a:graphic>
                          <a:graphicData uri="http://schemas.openxmlformats.org/drawingml/2006/chart">
                            <c:chart xmlns:c="http://schemas.openxmlformats.org/drawingml/2006/chart" xmlns:r="http://schemas.openxmlformats.org/officeDocument/2006/relationships" r:id="rId54"/>
                          </a:graphicData>
                        </a:graphic>
                      </wpg:graphicFrame>
                      <wps:wsp>
                        <wps:cNvPr id="45" name="Rectangle 1"/>
                        <wps:cNvSpPr/>
                        <wps:spPr>
                          <a:xfrm>
                            <a:off x="3602893" y="1133231"/>
                            <a:ext cx="648677" cy="273539"/>
                          </a:xfrm>
                          <a:prstGeom prst="rect">
                            <a:avLst/>
                          </a:prstGeom>
                          <a:solidFill>
                            <a:srgbClr val="ED6622"/>
                          </a:solidFill>
                        </wps:spPr>
                        <wps:txbx>
                          <w:txbxContent>
                            <w:p w14:paraId="00438F3F" w14:textId="77777777" w:rsidR="007A6575" w:rsidRPr="00882EB0" w:rsidRDefault="007A6575" w:rsidP="00247B51">
                              <w:pPr>
                                <w:pStyle w:val="NormalWeb"/>
                                <w:spacing w:before="0" w:beforeAutospacing="0" w:after="0" w:afterAutospacing="0"/>
                                <w:jc w:val="center"/>
                                <w:rPr>
                                  <w:color w:val="FFFFFF" w:themeColor="background1"/>
                                  <w:sz w:val="18"/>
                                </w:rPr>
                              </w:pPr>
                              <w:r w:rsidRPr="00A703B7">
                                <w:rPr>
                                  <w:rFonts w:ascii="Calibri" w:hAnsi="Calibri" w:cstheme="minorBidi"/>
                                  <w:b/>
                                  <w:bCs/>
                                  <w:color w:val="FFFFFF" w:themeColor="background1"/>
                                  <w:kern w:val="24"/>
                                  <w:szCs w:val="36"/>
                                </w:rPr>
                                <w:t>+</w:t>
                              </w:r>
                              <w:r w:rsidRPr="00882EB0">
                                <w:rPr>
                                  <w:rFonts w:ascii="Calibri" w:hAnsi="Calibri" w:cstheme="minorBidi"/>
                                  <w:b/>
                                  <w:bCs/>
                                  <w:color w:val="FFFFFF" w:themeColor="background1"/>
                                  <w:kern w:val="24"/>
                                  <w:szCs w:val="36"/>
                                  <w:lang w:val="ka-GE"/>
                                </w:rPr>
                                <w:t>7</w:t>
                              </w:r>
                              <w:r>
                                <w:rPr>
                                  <w:rFonts w:ascii="Calibri" w:hAnsi="Calibri" w:cstheme="minorBidi"/>
                                  <w:b/>
                                  <w:bCs/>
                                  <w:color w:val="FFFFFF" w:themeColor="background1"/>
                                  <w:kern w:val="24"/>
                                  <w:szCs w:val="36"/>
                                </w:rPr>
                                <w:t>.8</w:t>
                              </w:r>
                              <w:r w:rsidRPr="00882EB0">
                                <w:rPr>
                                  <w:rFonts w:ascii="Calibri" w:hAnsi="Calibri" w:cstheme="minorBidi"/>
                                  <w:b/>
                                  <w:bCs/>
                                  <w:color w:val="FFFFFF" w:themeColor="background1"/>
                                  <w:kern w:val="24"/>
                                  <w:szCs w:val="36"/>
                                </w:rPr>
                                <w:t>%</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F5241DA" id="Group 43" o:spid="_x0000_s1074" style="position:absolute;left:0;text-align:left;margin-left:0;margin-top:.7pt;width:367.9pt;height:174.95pt;z-index:251790336;mso-position-horizontal:left;mso-position-horizontal-relative:margin;mso-width-relative:margin;mso-height-relative:margin" coordorigin="-952,95" coordsize="46736,22193"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CgAAAAAAAAAhAMuRS45qIwAAaiMAAC0AAABkcnMv&#10;ZW1iZWRkaW5ncy9NaWNyb3NvZnRfRXhjZWxfV29ya3NoZWV0Lnhsc3hQSwMEFAAGAAgAAAAhAN0r&#10;i1hsAQAAEAUAABMACAJbQ29udGVudF9UeXBlc10ueG1sIKIEAiigA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4" o:spid="_x0000_s1075" type="#_x0000_t75" style="position:absolute;left:-952;top:95;width:46705;height:221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">
                  <v:imagedata r:id="rId57" o:title=""/>
                  <o:lock v:ext="edit" aspectratio="f"/>
                </v:shape>
                <v:rect id="Rectangle 1" o:spid="_x0000_s1076" style="position:absolute;left:36028;top:11332;width:6487;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" fillcolor="#ed6622" stroked="f">
                  <v:textbox>
                    <w:txbxContent>
                      <w:p w14:paraId="00438F3F" w14:textId="77777777" w:rsidR="007A6575" w:rsidRPr="00882EB0" w:rsidRDefault="007A6575" w:rsidP="00247B51">
                        <w:pPr>
                          <w:pStyle w:val="NormalWeb"/>
                          <w:spacing w:before="0" w:beforeAutospacing="0" w:after="0" w:afterAutospacing="0"/>
                          <w:jc w:val="center"/>
                          <w:rPr>
                            <w:color w:val="FFFFFF" w:themeColor="background1"/>
                            <w:sz w:val="18"/>
                          </w:rPr>
                        </w:pPr>
                        <w:r w:rsidRPr="00A703B7">
                          <w:rPr>
                            <w:rFonts w:ascii="Calibri" w:hAnsi="Calibri" w:cstheme="minorBidi"/>
                            <w:b/>
                            <w:bCs/>
                            <w:color w:val="FFFFFF" w:themeColor="background1"/>
                            <w:kern w:val="24"/>
                            <w:szCs w:val="36"/>
                          </w:rPr>
                          <w:t>+</w:t>
                        </w:r>
                        <w:r w:rsidRPr="00882EB0">
                          <w:rPr>
                            <w:rFonts w:ascii="Calibri" w:hAnsi="Calibri" w:cstheme="minorBidi"/>
                            <w:b/>
                            <w:bCs/>
                            <w:color w:val="FFFFFF" w:themeColor="background1"/>
                            <w:kern w:val="24"/>
                            <w:szCs w:val="36"/>
                            <w:lang w:val="ka-GE"/>
                          </w:rPr>
                          <w:t>7</w:t>
                        </w:r>
                        <w:r>
                          <w:rPr>
                            <w:rFonts w:ascii="Calibri" w:hAnsi="Calibri" w:cstheme="minorBidi"/>
                            <w:b/>
                            <w:bCs/>
                            <w:color w:val="FFFFFF" w:themeColor="background1"/>
                            <w:kern w:val="24"/>
                            <w:szCs w:val="36"/>
                          </w:rPr>
                          <w:t>.8</w:t>
                        </w:r>
                        <w:r w:rsidRPr="00882EB0">
                          <w:rPr>
                            <w:rFonts w:ascii="Calibri" w:hAnsi="Calibri" w:cstheme="minorBidi"/>
                            <w:b/>
                            <w:bCs/>
                            <w:color w:val="FFFFFF" w:themeColor="background1"/>
                            <w:kern w:val="24"/>
                            <w:szCs w:val="36"/>
                          </w:rPr>
                          <w:t>%</w:t>
                        </w:r>
                      </w:p>
                    </w:txbxContent>
                  </v:textbox>
                </v:rect>
                <w10:wrap anchorx="margin"/>
              </v:group>
              <o:OLEObject Type="Embed" ProgID="Excel.Chart.8" ShapeID="Chart 44" DrawAspect="Content" ObjectID="_1676804593" r:id="rId58">
                <o:FieldCodes>\s</o:FieldCodes>
              </o:OLEObject>
            </w:pict>
          </mc:Fallback>
        </mc:AlternateContent>
      </w:r>
    </w:p>
    <w:p w14:paraId="6AB42404" w14:textId="77777777" w:rsidR="00247B51" w:rsidRPr="00702B30" w:rsidRDefault="00247B51" w:rsidP="00247B51">
      <w:pPr>
        <w:spacing w:line="264" w:lineRule="auto"/>
        <w:jc w:val="both"/>
        <w:rPr>
          <w:rFonts w:ascii="Sylfaen" w:hAnsi="Sylfaen"/>
          <w:b/>
          <w:szCs w:val="22"/>
          <w:lang w:val="ka-GE"/>
        </w:rPr>
      </w:pPr>
    </w:p>
    <w:p w14:paraId="1BD69141" w14:textId="77777777" w:rsidR="00247B51" w:rsidRPr="00702B30" w:rsidRDefault="00247B51" w:rsidP="00247B51">
      <w:pPr>
        <w:spacing w:line="264" w:lineRule="auto"/>
        <w:jc w:val="both"/>
        <w:rPr>
          <w:rFonts w:ascii="Sylfaen" w:hAnsi="Sylfaen"/>
          <w:b/>
          <w:szCs w:val="22"/>
          <w:lang w:val="ka-GE"/>
        </w:rPr>
      </w:pPr>
    </w:p>
    <w:p w14:paraId="118F2F40" w14:textId="77777777" w:rsidR="00247B51" w:rsidRPr="00702B30" w:rsidRDefault="00247B51" w:rsidP="00247B51">
      <w:pPr>
        <w:spacing w:line="264" w:lineRule="auto"/>
        <w:jc w:val="both"/>
        <w:rPr>
          <w:rFonts w:ascii="Sylfaen" w:hAnsi="Sylfaen"/>
          <w:b/>
          <w:szCs w:val="22"/>
          <w:lang w:val="ka-GE"/>
        </w:rPr>
      </w:pPr>
    </w:p>
    <w:p w14:paraId="3D146C6A" w14:textId="77777777" w:rsidR="00247B51" w:rsidRPr="00702B30" w:rsidRDefault="00247B51" w:rsidP="00247B51">
      <w:pPr>
        <w:spacing w:line="264" w:lineRule="auto"/>
        <w:jc w:val="both"/>
        <w:rPr>
          <w:rFonts w:ascii="Sylfaen" w:hAnsi="Sylfaen"/>
          <w:b/>
          <w:szCs w:val="22"/>
          <w:lang w:val="ka-GE"/>
        </w:rPr>
      </w:pPr>
    </w:p>
    <w:p w14:paraId="538FE0E5" w14:textId="77777777" w:rsidR="00247B51" w:rsidRPr="00702B30" w:rsidRDefault="00247B51" w:rsidP="00247B51">
      <w:pPr>
        <w:spacing w:line="264" w:lineRule="auto"/>
        <w:jc w:val="both"/>
        <w:rPr>
          <w:rFonts w:ascii="Sylfaen" w:hAnsi="Sylfaen"/>
          <w:b/>
          <w:szCs w:val="22"/>
          <w:lang w:val="ka-GE"/>
        </w:rPr>
      </w:pPr>
    </w:p>
    <w:p w14:paraId="51B3887B" w14:textId="77777777" w:rsidR="00247B51" w:rsidRPr="00702B30" w:rsidRDefault="00247B51" w:rsidP="00247B51">
      <w:pPr>
        <w:spacing w:line="264" w:lineRule="auto"/>
        <w:jc w:val="both"/>
        <w:rPr>
          <w:rFonts w:ascii="Sylfaen" w:hAnsi="Sylfaen"/>
          <w:b/>
          <w:szCs w:val="22"/>
          <w:lang w:val="ka-GE"/>
        </w:rPr>
      </w:pPr>
    </w:p>
    <w:p w14:paraId="6F87C7F9" w14:textId="77777777" w:rsidR="00247B51" w:rsidRPr="00702B30" w:rsidRDefault="00247B51" w:rsidP="00247B51">
      <w:pPr>
        <w:spacing w:line="264" w:lineRule="auto"/>
        <w:jc w:val="both"/>
        <w:rPr>
          <w:rFonts w:ascii="Sylfaen" w:hAnsi="Sylfaen"/>
          <w:b/>
          <w:szCs w:val="22"/>
          <w:lang w:val="ka-GE"/>
        </w:rPr>
      </w:pPr>
    </w:p>
    <w:p w14:paraId="470F8DDF" w14:textId="77777777" w:rsidR="00247B51" w:rsidRPr="00702B30" w:rsidRDefault="00247B51" w:rsidP="00247B51">
      <w:pPr>
        <w:spacing w:line="264" w:lineRule="auto"/>
        <w:jc w:val="both"/>
        <w:rPr>
          <w:rFonts w:ascii="Sylfaen" w:hAnsi="Sylfaen"/>
          <w:b/>
          <w:szCs w:val="22"/>
          <w:lang w:val="ka-GE"/>
        </w:rPr>
      </w:pPr>
    </w:p>
    <w:p w14:paraId="3AC28BF0" w14:textId="77777777" w:rsidR="00247B51" w:rsidRPr="00702B30" w:rsidRDefault="00247B51" w:rsidP="00247B51">
      <w:pPr>
        <w:spacing w:line="264" w:lineRule="auto"/>
        <w:jc w:val="both"/>
        <w:rPr>
          <w:rFonts w:ascii="Sylfaen" w:hAnsi="Sylfaen"/>
          <w:b/>
          <w:szCs w:val="22"/>
          <w:lang w:val="ka-GE"/>
        </w:rPr>
      </w:pPr>
    </w:p>
    <w:p w14:paraId="547F4D8E" w14:textId="77777777" w:rsidR="00247B51" w:rsidRPr="00702B30" w:rsidRDefault="00247B51" w:rsidP="00247B51">
      <w:pPr>
        <w:spacing w:line="264" w:lineRule="auto"/>
        <w:jc w:val="both"/>
        <w:rPr>
          <w:rFonts w:ascii="Sylfaen" w:hAnsi="Sylfaen"/>
          <w:b/>
          <w:szCs w:val="22"/>
          <w:lang w:val="ka-GE"/>
        </w:rPr>
      </w:pPr>
    </w:p>
    <w:p w14:paraId="32CF127C" w14:textId="77777777" w:rsidR="00247B51" w:rsidRPr="00702B30" w:rsidRDefault="00247B51" w:rsidP="00247B51">
      <w:pPr>
        <w:spacing w:line="264" w:lineRule="auto"/>
        <w:jc w:val="both"/>
        <w:rPr>
          <w:rFonts w:ascii="Sylfaen" w:hAnsi="Sylfaen"/>
          <w:i/>
          <w:sz w:val="18"/>
          <w:lang w:val="ka-GE"/>
        </w:rPr>
      </w:pPr>
    </w:p>
    <w:p w14:paraId="4D04E6FA" w14:textId="77777777" w:rsidR="00247B51" w:rsidRPr="00EF3930" w:rsidRDefault="00247B51" w:rsidP="00247B51">
      <w:pPr>
        <w:spacing w:line="264" w:lineRule="auto"/>
        <w:jc w:val="both"/>
        <w:rPr>
          <w:rFonts w:ascii="Sylfaen" w:hAnsi="Sylfaen"/>
          <w:b/>
          <w:sz w:val="24"/>
          <w:szCs w:val="22"/>
          <w:lang w:val="ka-GE"/>
        </w:rPr>
      </w:pPr>
      <w:r w:rsidRPr="00EF3930">
        <w:rPr>
          <w:rFonts w:ascii="Sylfaen" w:hAnsi="Sylfaen"/>
          <w:i/>
          <w:sz w:val="20"/>
          <w:lang w:val="ka-GE"/>
        </w:rPr>
        <w:t>წყარო: საქართველოს სტატისტიკის ეროვნული სამსახური</w:t>
      </w:r>
    </w:p>
    <w:p w14:paraId="501DED0B" w14:textId="77777777" w:rsidR="00247B51" w:rsidRPr="00702B30" w:rsidRDefault="00247B51" w:rsidP="00247B51">
      <w:pPr>
        <w:spacing w:line="264" w:lineRule="auto"/>
        <w:jc w:val="both"/>
        <w:rPr>
          <w:rFonts w:ascii="Sylfaen" w:hAnsi="Sylfaen"/>
          <w:b/>
          <w:szCs w:val="22"/>
          <w:lang w:val="ka-GE"/>
        </w:rPr>
      </w:pPr>
    </w:p>
    <w:p w14:paraId="271BB23D" w14:textId="77777777" w:rsidR="00247B51" w:rsidRPr="00702B30" w:rsidRDefault="00247B51" w:rsidP="00247B51">
      <w:pPr>
        <w:autoSpaceDE w:val="0"/>
        <w:autoSpaceDN w:val="0"/>
        <w:adjustRightInd w:val="0"/>
        <w:jc w:val="both"/>
        <w:rPr>
          <w:rFonts w:ascii="Sylfaen" w:hAnsi="Sylfaen" w:cstheme="minorHAnsi"/>
          <w:color w:val="000000" w:themeColor="text1"/>
          <w:lang w:val="ka-GE"/>
        </w:rPr>
      </w:pPr>
      <w:r w:rsidRPr="00702B30">
        <w:rPr>
          <w:rFonts w:ascii="Sylfaen" w:hAnsi="Sylfaen" w:cstheme="minorHAnsi"/>
          <w:color w:val="000000" w:themeColor="text1"/>
          <w:lang w:val="ka-GE"/>
        </w:rPr>
        <w:lastRenderedPageBreak/>
        <w:t>2019 წელს საერთაშორისო ვიზიტორის ერთი ვიზიტის საშუალო ხანგრძლივობამ (საქართველოში გატარებული ღამეების საშუალო რაოდენობა) 4.1 ღამე შეადგინა, რის ფარგლებშიც თითოეულ ვიზიტზე საშუალო მთლიანმა დანახარჯმა 1.102</w:t>
      </w:r>
      <w:r w:rsidRPr="00702B30">
        <w:rPr>
          <w:rFonts w:ascii="Sylfaen" w:hAnsi="Sylfaen" w:cstheme="minorHAnsi"/>
          <w:color w:val="FF0000"/>
          <w:lang w:val="ka-GE"/>
        </w:rPr>
        <w:t xml:space="preserve"> </w:t>
      </w:r>
      <w:r w:rsidRPr="00702B30">
        <w:rPr>
          <w:rFonts w:ascii="Sylfaen" w:hAnsi="Sylfaen" w:cstheme="minorHAnsi"/>
          <w:color w:val="000000" w:themeColor="text1"/>
          <w:lang w:val="ka-GE"/>
        </w:rPr>
        <w:t xml:space="preserve">ლარს მიაღწია. </w:t>
      </w:r>
    </w:p>
    <w:p w14:paraId="6C918F92" w14:textId="77777777" w:rsidR="00247B51" w:rsidRPr="00702B30" w:rsidRDefault="00247B51" w:rsidP="00247B51">
      <w:pPr>
        <w:autoSpaceDE w:val="0"/>
        <w:autoSpaceDN w:val="0"/>
        <w:adjustRightInd w:val="0"/>
        <w:jc w:val="both"/>
        <w:rPr>
          <w:rFonts w:ascii="Sylfaen" w:hAnsi="Sylfaen" w:cstheme="minorHAnsi"/>
          <w:color w:val="000000" w:themeColor="text1"/>
          <w:lang w:val="ka-GE"/>
        </w:rPr>
      </w:pPr>
    </w:p>
    <w:p w14:paraId="273DC3D5" w14:textId="77777777" w:rsidR="00247B51" w:rsidRDefault="00247B51" w:rsidP="00247B51">
      <w:pPr>
        <w:autoSpaceDE w:val="0"/>
        <w:autoSpaceDN w:val="0"/>
        <w:adjustRightInd w:val="0"/>
        <w:jc w:val="both"/>
        <w:rPr>
          <w:rFonts w:ascii="Sylfaen" w:hAnsi="Sylfaen"/>
          <w:szCs w:val="22"/>
          <w:lang w:val="ka-GE"/>
        </w:rPr>
      </w:pPr>
      <w:r w:rsidRPr="00702B30">
        <w:rPr>
          <w:rFonts w:ascii="Sylfaen" w:hAnsi="Sylfaen" w:cstheme="minorHAnsi"/>
          <w:color w:val="000000" w:themeColor="text1"/>
          <w:lang w:val="ka-GE"/>
        </w:rPr>
        <w:t>მიუხედავად იმისა, რომ 2019 წელს 2018 წელთან შედარებით ვიზიტის საშუალო ხანგრძლივობამ (საქართველოში გატარებული ღამეების საშუალო რაოდენობა) ერთი დღით იკლო, 7.3%-ით გაიზარდა საერთაშორისო ვიზიტორების მიერ განხორციელბულმა ვიზიტებმა, რამაც ჯამურად მნიშვნელოვნად გაზარდა საერთაშორისო ტურიზმიდან მიღებული შემოსავალი (</w:t>
      </w:r>
      <w:r w:rsidRPr="00702B30">
        <w:rPr>
          <w:rFonts w:ascii="Sylfaen" w:hAnsi="Sylfaen"/>
          <w:szCs w:val="22"/>
          <w:lang w:val="ka-GE"/>
        </w:rPr>
        <w:t>2019 წ. – 8.5 მილიარდი ლარი).</w:t>
      </w:r>
    </w:p>
    <w:p w14:paraId="078E9C85" w14:textId="77777777" w:rsidR="00247B51" w:rsidRPr="00702B30" w:rsidRDefault="00247B51" w:rsidP="00247B51">
      <w:pPr>
        <w:autoSpaceDE w:val="0"/>
        <w:autoSpaceDN w:val="0"/>
        <w:adjustRightInd w:val="0"/>
        <w:jc w:val="both"/>
        <w:rPr>
          <w:rFonts w:ascii="Sylfaen" w:hAnsi="Sylfaen"/>
          <w:szCs w:val="22"/>
          <w:lang w:val="ka-GE"/>
        </w:rPr>
      </w:pPr>
    </w:p>
    <w:p w14:paraId="05176181" w14:textId="77777777" w:rsidR="00247B51" w:rsidRPr="00702B30" w:rsidRDefault="00247B51" w:rsidP="00247B51">
      <w:pPr>
        <w:spacing w:line="264" w:lineRule="auto"/>
        <w:jc w:val="both"/>
        <w:rPr>
          <w:rFonts w:ascii="Sylfaen" w:hAnsi="Sylfaen" w:cstheme="minorHAnsi"/>
          <w:lang w:val="ka-GE"/>
        </w:rPr>
      </w:pPr>
      <w:r w:rsidRPr="00702B30">
        <w:rPr>
          <w:rFonts w:ascii="Sylfaen" w:hAnsi="Sylfaen" w:cstheme="minorHAnsi"/>
          <w:lang w:val="ka-GE"/>
        </w:rPr>
        <w:t>მეზობელი ქვეყნებიდან შემოსულ ტურისტებთან შედარებით, ევროპის ქვეყნებიდან ჩამოსული ტურისტები გაცილებით მეტს ხარჯავენ და გამოირჩევიან ვიზიტების ხანგრძლივობით. ცენტრალური და აღმოსავლეთ ევროპელი ტურისტი ერთ ვიზიტზე საშუალოდ ხარჯავს 1,888 ლარს და საქართველოში ჩერდება საშუალოდ 7.7 ღამის განმავლობაში, ხოლო ევროპის სხვა ნაწილიდან ჩამოსული ტურისტი ხარჯავს საშუალოდ 2,337 ლარს და ქვეყანაში საშუალოდ 8.3 ღამეს ათენებს. აგრეთვე, საკმაოდ მაღალმხარჯველ კატეგორიას წარმოადგენენ ტურისტები ამერიკის შეერთებული შტატებიდან და სპარსეთის ყურის ქვეყნებიდან.</w:t>
      </w:r>
    </w:p>
    <w:p w14:paraId="6D043467" w14:textId="77777777" w:rsidR="00247B51" w:rsidRPr="00702B30" w:rsidRDefault="00247B51" w:rsidP="00247B51">
      <w:pPr>
        <w:autoSpaceDE w:val="0"/>
        <w:autoSpaceDN w:val="0"/>
        <w:adjustRightInd w:val="0"/>
        <w:jc w:val="both"/>
        <w:rPr>
          <w:rFonts w:ascii="Sylfaen" w:hAnsi="Sylfaen" w:cstheme="minorHAnsi"/>
          <w:color w:val="000000" w:themeColor="text1"/>
          <w:lang w:val="ka-GE"/>
        </w:rPr>
      </w:pPr>
    </w:p>
    <w:p w14:paraId="71003856" w14:textId="77777777" w:rsidR="005C78C2" w:rsidRDefault="005C78C2" w:rsidP="00247B51">
      <w:pPr>
        <w:spacing w:line="264" w:lineRule="auto"/>
        <w:jc w:val="both"/>
        <w:rPr>
          <w:rFonts w:ascii="Sylfaen" w:hAnsi="Sylfaen" w:cstheme="minorHAnsi"/>
          <w:color w:val="000000" w:themeColor="text1"/>
          <w:sz w:val="20"/>
          <w:lang w:val="ka-GE"/>
        </w:rPr>
      </w:pPr>
    </w:p>
    <w:p w14:paraId="2A1FBDE5" w14:textId="59CEE3A6" w:rsidR="00247B51" w:rsidRPr="00EF3930" w:rsidRDefault="00247B51" w:rsidP="00247B51">
      <w:pPr>
        <w:spacing w:line="264" w:lineRule="auto"/>
        <w:jc w:val="both"/>
        <w:rPr>
          <w:rFonts w:ascii="Sylfaen" w:hAnsi="Sylfaen" w:cstheme="minorHAnsi"/>
          <w:color w:val="000000" w:themeColor="text1"/>
          <w:sz w:val="20"/>
          <w:lang w:val="ka-GE"/>
        </w:rPr>
      </w:pPr>
      <w:r w:rsidRPr="00EF3930">
        <w:rPr>
          <w:rFonts w:ascii="Sylfaen" w:hAnsi="Sylfaen" w:cstheme="minorHAnsi"/>
          <w:color w:val="000000" w:themeColor="text1"/>
          <w:sz w:val="20"/>
          <w:lang w:val="ka-GE"/>
        </w:rPr>
        <w:t>ცხრილი</w:t>
      </w:r>
      <w:r w:rsidR="00EF3930">
        <w:rPr>
          <w:rFonts w:ascii="Sylfaen" w:hAnsi="Sylfaen" w:cstheme="minorHAnsi"/>
          <w:color w:val="000000" w:themeColor="text1"/>
          <w:sz w:val="20"/>
          <w:lang w:val="ka-GE"/>
        </w:rPr>
        <w:t xml:space="preserve"> </w:t>
      </w:r>
      <w:r w:rsidRPr="00EF3930">
        <w:rPr>
          <w:rFonts w:ascii="Sylfaen" w:hAnsi="Sylfaen" w:cstheme="minorHAnsi"/>
          <w:color w:val="000000" w:themeColor="text1"/>
          <w:sz w:val="20"/>
          <w:lang w:val="ka-GE"/>
        </w:rPr>
        <w:t>#</w:t>
      </w:r>
      <w:r w:rsidR="00EF3930" w:rsidRPr="00EF3930">
        <w:rPr>
          <w:rFonts w:ascii="Sylfaen" w:hAnsi="Sylfaen" w:cstheme="minorHAnsi"/>
          <w:color w:val="000000" w:themeColor="text1"/>
          <w:sz w:val="20"/>
          <w:lang w:val="ka-GE"/>
        </w:rPr>
        <w:t>10</w:t>
      </w:r>
      <w:r w:rsidR="00EF3930">
        <w:rPr>
          <w:rFonts w:ascii="Sylfaen" w:hAnsi="Sylfaen" w:cstheme="minorHAnsi"/>
          <w:color w:val="000000" w:themeColor="text1"/>
          <w:sz w:val="20"/>
          <w:lang w:val="ka-GE"/>
        </w:rPr>
        <w:t>:</w:t>
      </w:r>
      <w:r w:rsidRPr="00EF3930">
        <w:rPr>
          <w:rFonts w:ascii="Sylfaen" w:hAnsi="Sylfaen" w:cstheme="minorHAnsi"/>
          <w:color w:val="000000" w:themeColor="text1"/>
          <w:sz w:val="20"/>
          <w:lang w:val="ka-GE"/>
        </w:rPr>
        <w:t xml:space="preserve"> საერთაშორისო ვიზიტორების წლიური ხარჯები და ქვეყანაში ყოფნის ხანგრძლივობა</w:t>
      </w:r>
    </w:p>
    <w:p w14:paraId="1EC4C07A" w14:textId="77777777" w:rsidR="00247B51" w:rsidRPr="00702B30" w:rsidRDefault="00247B51" w:rsidP="00247B51">
      <w:pPr>
        <w:spacing w:line="264" w:lineRule="auto"/>
        <w:jc w:val="both"/>
        <w:rPr>
          <w:rFonts w:ascii="Sylfaen" w:hAnsi="Sylfaen" w:cstheme="minorHAnsi"/>
          <w:color w:val="000000" w:themeColor="text1"/>
          <w:lang w:val="ka-GE"/>
        </w:rPr>
      </w:pPr>
    </w:p>
    <w:tbl>
      <w:tblPr>
        <w:tblStyle w:val="ListTable3-Accent1"/>
        <w:tblW w:w="8185" w:type="dxa"/>
        <w:tblLook w:val="04A0" w:firstRow="1" w:lastRow="0" w:firstColumn="1" w:lastColumn="0" w:noHBand="0" w:noVBand="1"/>
      </w:tblPr>
      <w:tblGrid>
        <w:gridCol w:w="1355"/>
        <w:gridCol w:w="1890"/>
        <w:gridCol w:w="1790"/>
        <w:gridCol w:w="3150"/>
      </w:tblGrid>
      <w:tr w:rsidR="00247B51" w:rsidRPr="00702B30" w14:paraId="25581488" w14:textId="77777777" w:rsidTr="00840815">
        <w:trPr>
          <w:cnfStyle w:val="100000000000" w:firstRow="1" w:lastRow="0" w:firstColumn="0" w:lastColumn="0" w:oddVBand="0" w:evenVBand="0" w:oddHBand="0" w:evenHBand="0" w:firstRowFirstColumn="0" w:firstRowLastColumn="0" w:lastRowFirstColumn="0" w:lastRowLastColumn="0"/>
          <w:trHeight w:val="962"/>
        </w:trPr>
        <w:tc>
          <w:tcPr>
            <w:cnfStyle w:val="001000000100" w:firstRow="0" w:lastRow="0" w:firstColumn="1" w:lastColumn="0" w:oddVBand="0" w:evenVBand="0" w:oddHBand="0" w:evenHBand="0" w:firstRowFirstColumn="1" w:firstRowLastColumn="0" w:lastRowFirstColumn="0" w:lastRowLastColumn="0"/>
            <w:tcW w:w="1355" w:type="dxa"/>
            <w:noWrap/>
            <w:vAlign w:val="center"/>
          </w:tcPr>
          <w:p w14:paraId="7D18CA54" w14:textId="77777777" w:rsidR="00247B51" w:rsidRPr="00702B30" w:rsidRDefault="00247B51" w:rsidP="00840815">
            <w:pPr>
              <w:spacing w:line="264" w:lineRule="auto"/>
              <w:jc w:val="center"/>
              <w:rPr>
                <w:rFonts w:ascii="Sylfaen" w:eastAsia="Times New Roman" w:hAnsi="Sylfaen" w:cstheme="minorHAnsi"/>
                <w:szCs w:val="20"/>
                <w:lang w:val="ka-GE"/>
              </w:rPr>
            </w:pPr>
            <w:r w:rsidRPr="00702B30">
              <w:rPr>
                <w:rFonts w:ascii="Sylfaen" w:eastAsia="Times New Roman" w:hAnsi="Sylfaen" w:cstheme="minorHAnsi"/>
                <w:szCs w:val="20"/>
                <w:lang w:val="ka-GE"/>
              </w:rPr>
              <w:t>წელი</w:t>
            </w:r>
          </w:p>
        </w:tc>
        <w:tc>
          <w:tcPr>
            <w:tcW w:w="1890" w:type="dxa"/>
            <w:noWrap/>
            <w:vAlign w:val="center"/>
          </w:tcPr>
          <w:p w14:paraId="3B16F9B1"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bCs w:val="0"/>
                <w:szCs w:val="20"/>
                <w:lang w:val="ka-GE"/>
              </w:rPr>
            </w:pPr>
            <w:r w:rsidRPr="00702B30">
              <w:rPr>
                <w:rFonts w:ascii="Sylfaen" w:eastAsia="Times New Roman" w:hAnsi="Sylfaen" w:cstheme="minorHAnsi"/>
                <w:szCs w:val="20"/>
                <w:lang w:val="ka-GE"/>
              </w:rPr>
              <w:t>მთლიანი ხარჯი</w:t>
            </w:r>
          </w:p>
          <w:p w14:paraId="7B75DAD5"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szCs w:val="20"/>
                <w:lang w:val="ka-GE"/>
              </w:rPr>
            </w:pPr>
            <w:r w:rsidRPr="00702B30">
              <w:rPr>
                <w:rFonts w:ascii="Sylfaen" w:eastAsia="Times New Roman" w:hAnsi="Sylfaen" w:cstheme="minorHAnsi"/>
                <w:szCs w:val="20"/>
                <w:lang w:val="ka-GE"/>
              </w:rPr>
              <w:t>(მლრდ. ლარი)</w:t>
            </w:r>
          </w:p>
        </w:tc>
        <w:tc>
          <w:tcPr>
            <w:tcW w:w="1790" w:type="dxa"/>
            <w:noWrap/>
            <w:vAlign w:val="center"/>
          </w:tcPr>
          <w:p w14:paraId="73590DEB"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szCs w:val="20"/>
                <w:lang w:val="ka-GE"/>
              </w:rPr>
            </w:pPr>
            <w:r w:rsidRPr="00702B30">
              <w:rPr>
                <w:rFonts w:ascii="Sylfaen" w:eastAsia="Times New Roman" w:hAnsi="Sylfaen" w:cstheme="minorHAnsi"/>
                <w:szCs w:val="20"/>
                <w:lang w:val="ka-GE"/>
              </w:rPr>
              <w:t>საშუალო    ხარჯი ვიზიტზე (ლარი)</w:t>
            </w:r>
          </w:p>
        </w:tc>
        <w:tc>
          <w:tcPr>
            <w:tcW w:w="3150" w:type="dxa"/>
            <w:noWrap/>
            <w:vAlign w:val="center"/>
          </w:tcPr>
          <w:p w14:paraId="3A77E9FB"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szCs w:val="20"/>
                <w:lang w:val="ka-GE"/>
              </w:rPr>
            </w:pPr>
            <w:r w:rsidRPr="00702B30">
              <w:rPr>
                <w:rFonts w:ascii="Sylfaen" w:eastAsia="Times New Roman" w:hAnsi="Sylfaen" w:cstheme="minorHAnsi"/>
                <w:szCs w:val="20"/>
                <w:lang w:val="ka-GE"/>
              </w:rPr>
              <w:t>ხანგრძლივობა (საქართველოში გატარებული ღამეების საშუალო რაოდენობა)</w:t>
            </w:r>
          </w:p>
        </w:tc>
      </w:tr>
      <w:tr w:rsidR="00247B51" w:rsidRPr="00702B30" w14:paraId="6EA42BFD" w14:textId="77777777" w:rsidTr="008408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5" w:type="dxa"/>
            <w:noWrap/>
            <w:vAlign w:val="center"/>
          </w:tcPr>
          <w:p w14:paraId="3F1870C9" w14:textId="77777777" w:rsidR="00247B51" w:rsidRPr="00702B30" w:rsidRDefault="00247B51" w:rsidP="00840815">
            <w:pPr>
              <w:spacing w:line="264" w:lineRule="auto"/>
              <w:jc w:val="center"/>
              <w:rPr>
                <w:rFonts w:ascii="Sylfaen" w:eastAsia="Times New Roman" w:hAnsi="Sylfaen" w:cstheme="minorHAnsi"/>
                <w:b w:val="0"/>
                <w:color w:val="000000"/>
                <w:szCs w:val="20"/>
                <w:lang w:val="ka-GE"/>
              </w:rPr>
            </w:pPr>
            <w:r w:rsidRPr="00702B30">
              <w:rPr>
                <w:rFonts w:ascii="Sylfaen" w:eastAsia="Times New Roman" w:hAnsi="Sylfaen" w:cstheme="minorHAnsi"/>
                <w:b w:val="0"/>
                <w:color w:val="000000"/>
                <w:szCs w:val="20"/>
                <w:lang w:val="ka-GE"/>
              </w:rPr>
              <w:t>2015</w:t>
            </w:r>
          </w:p>
        </w:tc>
        <w:tc>
          <w:tcPr>
            <w:tcW w:w="1890" w:type="dxa"/>
            <w:noWrap/>
            <w:vAlign w:val="center"/>
          </w:tcPr>
          <w:p w14:paraId="27AB9E85"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4.058</w:t>
            </w:r>
          </w:p>
        </w:tc>
        <w:tc>
          <w:tcPr>
            <w:tcW w:w="1790" w:type="dxa"/>
            <w:noWrap/>
            <w:vAlign w:val="center"/>
          </w:tcPr>
          <w:p w14:paraId="7DED2370"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772.1</w:t>
            </w:r>
          </w:p>
        </w:tc>
        <w:tc>
          <w:tcPr>
            <w:tcW w:w="3150" w:type="dxa"/>
            <w:noWrap/>
            <w:vAlign w:val="center"/>
          </w:tcPr>
          <w:p w14:paraId="0D7578B3"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3.4</w:t>
            </w:r>
          </w:p>
        </w:tc>
      </w:tr>
      <w:tr w:rsidR="00247B51" w:rsidRPr="00702B30" w14:paraId="3CE099FF" w14:textId="77777777" w:rsidTr="00840815">
        <w:trPr>
          <w:trHeight w:val="300"/>
        </w:trPr>
        <w:tc>
          <w:tcPr>
            <w:cnfStyle w:val="001000000000" w:firstRow="0" w:lastRow="0" w:firstColumn="1" w:lastColumn="0" w:oddVBand="0" w:evenVBand="0" w:oddHBand="0" w:evenHBand="0" w:firstRowFirstColumn="0" w:firstRowLastColumn="0" w:lastRowFirstColumn="0" w:lastRowLastColumn="0"/>
            <w:tcW w:w="1355" w:type="dxa"/>
            <w:noWrap/>
            <w:vAlign w:val="center"/>
            <w:hideMark/>
          </w:tcPr>
          <w:p w14:paraId="2B387542" w14:textId="77777777" w:rsidR="00247B51" w:rsidRPr="00702B30" w:rsidRDefault="00247B51" w:rsidP="00840815">
            <w:pPr>
              <w:spacing w:line="264" w:lineRule="auto"/>
              <w:jc w:val="center"/>
              <w:rPr>
                <w:rFonts w:ascii="Sylfaen" w:eastAsia="Times New Roman" w:hAnsi="Sylfaen" w:cstheme="minorHAnsi"/>
                <w:b w:val="0"/>
                <w:color w:val="000000"/>
                <w:szCs w:val="20"/>
                <w:lang w:val="ka-GE"/>
              </w:rPr>
            </w:pPr>
            <w:r w:rsidRPr="00702B30">
              <w:rPr>
                <w:rFonts w:ascii="Sylfaen" w:eastAsia="Times New Roman" w:hAnsi="Sylfaen" w:cstheme="minorHAnsi"/>
                <w:b w:val="0"/>
                <w:color w:val="000000"/>
                <w:szCs w:val="20"/>
                <w:lang w:val="ka-GE"/>
              </w:rPr>
              <w:t>2016</w:t>
            </w:r>
          </w:p>
        </w:tc>
        <w:tc>
          <w:tcPr>
            <w:tcW w:w="1890" w:type="dxa"/>
            <w:noWrap/>
            <w:vAlign w:val="center"/>
          </w:tcPr>
          <w:p w14:paraId="2FF731A1"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4.379</w:t>
            </w:r>
          </w:p>
        </w:tc>
        <w:tc>
          <w:tcPr>
            <w:tcW w:w="1790" w:type="dxa"/>
            <w:noWrap/>
            <w:vAlign w:val="center"/>
            <w:hideMark/>
          </w:tcPr>
          <w:p w14:paraId="3937C05C"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812.1</w:t>
            </w:r>
          </w:p>
        </w:tc>
        <w:tc>
          <w:tcPr>
            <w:tcW w:w="3150" w:type="dxa"/>
            <w:noWrap/>
            <w:vAlign w:val="center"/>
            <w:hideMark/>
          </w:tcPr>
          <w:p w14:paraId="2ADB5F37"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3.8</w:t>
            </w:r>
          </w:p>
        </w:tc>
      </w:tr>
      <w:tr w:rsidR="00247B51" w:rsidRPr="00702B30" w14:paraId="1B54A173" w14:textId="77777777" w:rsidTr="008408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355" w:type="dxa"/>
            <w:noWrap/>
            <w:vAlign w:val="center"/>
          </w:tcPr>
          <w:p w14:paraId="0F809D63" w14:textId="77777777" w:rsidR="00247B51" w:rsidRPr="00702B30" w:rsidRDefault="00247B51" w:rsidP="00840815">
            <w:pPr>
              <w:spacing w:line="264" w:lineRule="auto"/>
              <w:jc w:val="center"/>
              <w:rPr>
                <w:rFonts w:ascii="Sylfaen" w:eastAsia="Times New Roman" w:hAnsi="Sylfaen" w:cstheme="minorHAnsi"/>
                <w:b w:val="0"/>
                <w:color w:val="A6A6A6" w:themeColor="background1" w:themeShade="A6"/>
                <w:szCs w:val="20"/>
                <w:lang w:val="ka-GE"/>
              </w:rPr>
            </w:pPr>
            <w:r w:rsidRPr="00702B30">
              <w:rPr>
                <w:rFonts w:ascii="Sylfaen" w:eastAsia="Times New Roman" w:hAnsi="Sylfaen" w:cstheme="minorHAnsi"/>
                <w:b w:val="0"/>
                <w:color w:val="000000"/>
                <w:szCs w:val="20"/>
                <w:lang w:val="ka-GE"/>
              </w:rPr>
              <w:t>2017</w:t>
            </w:r>
          </w:p>
        </w:tc>
        <w:tc>
          <w:tcPr>
            <w:tcW w:w="1890" w:type="dxa"/>
            <w:noWrap/>
            <w:vAlign w:val="center"/>
          </w:tcPr>
          <w:p w14:paraId="542298F5"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A6A6A6" w:themeColor="background1" w:themeShade="A6"/>
                <w:szCs w:val="20"/>
                <w:lang w:val="ka-GE"/>
              </w:rPr>
            </w:pPr>
            <w:r w:rsidRPr="00702B30">
              <w:rPr>
                <w:rFonts w:ascii="Sylfaen" w:eastAsia="Times New Roman" w:hAnsi="Sylfaen" w:cstheme="minorHAnsi"/>
                <w:color w:val="0D0D0D" w:themeColor="text1" w:themeTint="F2"/>
                <w:szCs w:val="20"/>
                <w:lang w:val="ka-GE"/>
              </w:rPr>
              <w:t>5.761</w:t>
            </w:r>
          </w:p>
        </w:tc>
        <w:tc>
          <w:tcPr>
            <w:tcW w:w="1790" w:type="dxa"/>
            <w:noWrap/>
            <w:vAlign w:val="center"/>
          </w:tcPr>
          <w:p w14:paraId="4E52DF79"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888.7</w:t>
            </w:r>
          </w:p>
        </w:tc>
        <w:tc>
          <w:tcPr>
            <w:tcW w:w="3150" w:type="dxa"/>
            <w:noWrap/>
            <w:vAlign w:val="center"/>
          </w:tcPr>
          <w:p w14:paraId="5C53F115"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A6A6A6" w:themeColor="background1" w:themeShade="A6"/>
                <w:szCs w:val="20"/>
                <w:lang w:val="ka-GE"/>
              </w:rPr>
            </w:pPr>
            <w:r w:rsidRPr="00702B30">
              <w:rPr>
                <w:rFonts w:ascii="Sylfaen" w:eastAsia="Times New Roman" w:hAnsi="Sylfaen" w:cstheme="minorHAnsi"/>
                <w:color w:val="000000"/>
                <w:szCs w:val="20"/>
                <w:lang w:val="ka-GE"/>
              </w:rPr>
              <w:t>4.3</w:t>
            </w:r>
          </w:p>
        </w:tc>
      </w:tr>
      <w:tr w:rsidR="00247B51" w:rsidRPr="00702B30" w14:paraId="63334DFA" w14:textId="77777777" w:rsidTr="00840815">
        <w:trPr>
          <w:trHeight w:val="377"/>
        </w:trPr>
        <w:tc>
          <w:tcPr>
            <w:cnfStyle w:val="001000000000" w:firstRow="0" w:lastRow="0" w:firstColumn="1" w:lastColumn="0" w:oddVBand="0" w:evenVBand="0" w:oddHBand="0" w:evenHBand="0" w:firstRowFirstColumn="0" w:firstRowLastColumn="0" w:lastRowFirstColumn="0" w:lastRowLastColumn="0"/>
            <w:tcW w:w="1355" w:type="dxa"/>
            <w:noWrap/>
            <w:vAlign w:val="center"/>
            <w:hideMark/>
          </w:tcPr>
          <w:p w14:paraId="18C2850F" w14:textId="77777777" w:rsidR="00247B51" w:rsidRPr="00702B30" w:rsidRDefault="00247B51" w:rsidP="00840815">
            <w:pPr>
              <w:spacing w:line="264" w:lineRule="auto"/>
              <w:jc w:val="center"/>
              <w:rPr>
                <w:rFonts w:ascii="Sylfaen" w:eastAsia="Times New Roman" w:hAnsi="Sylfaen" w:cstheme="minorHAnsi"/>
                <w:b w:val="0"/>
                <w:color w:val="000000"/>
                <w:szCs w:val="20"/>
                <w:lang w:val="ka-GE"/>
              </w:rPr>
            </w:pPr>
            <w:r w:rsidRPr="00702B30">
              <w:rPr>
                <w:rFonts w:ascii="Sylfaen" w:eastAsia="Times New Roman" w:hAnsi="Sylfaen" w:cstheme="minorHAnsi"/>
                <w:b w:val="0"/>
                <w:color w:val="000000"/>
                <w:szCs w:val="20"/>
                <w:lang w:val="ka-GE"/>
              </w:rPr>
              <w:t>2018</w:t>
            </w:r>
          </w:p>
        </w:tc>
        <w:tc>
          <w:tcPr>
            <w:tcW w:w="1890" w:type="dxa"/>
            <w:noWrap/>
            <w:vAlign w:val="center"/>
          </w:tcPr>
          <w:p w14:paraId="7977407A"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7.917</w:t>
            </w:r>
          </w:p>
        </w:tc>
        <w:tc>
          <w:tcPr>
            <w:tcW w:w="1790" w:type="dxa"/>
            <w:noWrap/>
            <w:vAlign w:val="center"/>
            <w:hideMark/>
          </w:tcPr>
          <w:p w14:paraId="6EF172B7"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D0D0D" w:themeColor="text1" w:themeTint="F2"/>
                <w:szCs w:val="20"/>
                <w:lang w:val="ka-GE"/>
              </w:rPr>
              <w:t>1099</w:t>
            </w:r>
          </w:p>
        </w:tc>
        <w:tc>
          <w:tcPr>
            <w:tcW w:w="3150" w:type="dxa"/>
            <w:noWrap/>
            <w:vAlign w:val="center"/>
            <w:hideMark/>
          </w:tcPr>
          <w:p w14:paraId="3FCAD3FC"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4.2</w:t>
            </w:r>
          </w:p>
        </w:tc>
      </w:tr>
      <w:tr w:rsidR="00247B51" w:rsidRPr="00702B30" w14:paraId="2B766CC2" w14:textId="77777777" w:rsidTr="0084081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355" w:type="dxa"/>
            <w:noWrap/>
            <w:vAlign w:val="center"/>
            <w:hideMark/>
          </w:tcPr>
          <w:p w14:paraId="42434B15" w14:textId="77777777" w:rsidR="00247B51" w:rsidRPr="00702B30" w:rsidRDefault="00247B51" w:rsidP="00840815">
            <w:pPr>
              <w:spacing w:line="264" w:lineRule="auto"/>
              <w:jc w:val="center"/>
              <w:rPr>
                <w:rFonts w:ascii="Sylfaen" w:eastAsia="Times New Roman" w:hAnsi="Sylfaen" w:cstheme="minorHAnsi"/>
                <w:b w:val="0"/>
                <w:color w:val="000000"/>
                <w:szCs w:val="20"/>
                <w:lang w:val="ka-GE"/>
              </w:rPr>
            </w:pPr>
            <w:r w:rsidRPr="00702B30">
              <w:rPr>
                <w:rFonts w:ascii="Sylfaen" w:eastAsia="Times New Roman" w:hAnsi="Sylfaen" w:cstheme="minorHAnsi"/>
                <w:b w:val="0"/>
                <w:color w:val="000000"/>
                <w:szCs w:val="20"/>
                <w:lang w:val="ka-GE"/>
              </w:rPr>
              <w:t>2019</w:t>
            </w:r>
          </w:p>
        </w:tc>
        <w:tc>
          <w:tcPr>
            <w:tcW w:w="1890" w:type="dxa"/>
            <w:noWrap/>
            <w:vAlign w:val="center"/>
          </w:tcPr>
          <w:p w14:paraId="2AA4479C"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8.5</w:t>
            </w:r>
          </w:p>
        </w:tc>
        <w:tc>
          <w:tcPr>
            <w:tcW w:w="1790" w:type="dxa"/>
            <w:noWrap/>
            <w:vAlign w:val="center"/>
          </w:tcPr>
          <w:p w14:paraId="7B5C037C"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1102</w:t>
            </w:r>
          </w:p>
        </w:tc>
        <w:tc>
          <w:tcPr>
            <w:tcW w:w="3150" w:type="dxa"/>
            <w:noWrap/>
            <w:vAlign w:val="center"/>
            <w:hideMark/>
          </w:tcPr>
          <w:p w14:paraId="13FEA7C2"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4.1</w:t>
            </w:r>
          </w:p>
        </w:tc>
      </w:tr>
    </w:tbl>
    <w:p w14:paraId="24D7B115" w14:textId="77777777" w:rsidR="00EF3930" w:rsidRDefault="00EF3930" w:rsidP="00EF3930">
      <w:pPr>
        <w:rPr>
          <w:rFonts w:ascii="Sylfaen" w:hAnsi="Sylfaen"/>
          <w:i/>
          <w:sz w:val="20"/>
          <w:szCs w:val="22"/>
          <w:lang w:val="ka-GE"/>
        </w:rPr>
      </w:pPr>
    </w:p>
    <w:p w14:paraId="4B7E64D5" w14:textId="440F9519" w:rsidR="00EF3930" w:rsidRPr="00EF3930" w:rsidRDefault="00EF3930" w:rsidP="00EF3930">
      <w:pPr>
        <w:rPr>
          <w:sz w:val="24"/>
        </w:rPr>
      </w:pPr>
      <w:r w:rsidRPr="00EF3930">
        <w:rPr>
          <w:rFonts w:ascii="Sylfaen" w:hAnsi="Sylfaen"/>
          <w:i/>
          <w:sz w:val="20"/>
          <w:szCs w:val="22"/>
          <w:lang w:val="ka-GE"/>
        </w:rPr>
        <w:t>წყარო: საქართველოს ტურიზმის ეროვნული ადმინისტრაცია</w:t>
      </w:r>
    </w:p>
    <w:p w14:paraId="7937198D" w14:textId="589A115E" w:rsidR="00247B51" w:rsidRDefault="00247B51" w:rsidP="00247B51">
      <w:pPr>
        <w:spacing w:line="264" w:lineRule="auto"/>
        <w:jc w:val="both"/>
        <w:rPr>
          <w:rFonts w:ascii="Sylfaen" w:hAnsi="Sylfaen" w:cstheme="minorHAnsi"/>
          <w:color w:val="000000" w:themeColor="text1"/>
          <w:lang w:val="ka-GE"/>
        </w:rPr>
      </w:pPr>
    </w:p>
    <w:p w14:paraId="29992109" w14:textId="77777777" w:rsidR="005C78C2" w:rsidRPr="00EF3930" w:rsidRDefault="005C78C2" w:rsidP="00247B51">
      <w:pPr>
        <w:spacing w:line="264" w:lineRule="auto"/>
        <w:jc w:val="both"/>
        <w:rPr>
          <w:rFonts w:ascii="Sylfaen" w:hAnsi="Sylfaen" w:cstheme="minorHAnsi"/>
          <w:color w:val="000000" w:themeColor="text1"/>
          <w:lang w:val="ka-GE"/>
        </w:rPr>
      </w:pPr>
    </w:p>
    <w:p w14:paraId="08268517" w14:textId="77777777" w:rsidR="00247B51" w:rsidRPr="00702B30" w:rsidRDefault="00247B51" w:rsidP="00247B51">
      <w:pPr>
        <w:autoSpaceDE w:val="0"/>
        <w:autoSpaceDN w:val="0"/>
        <w:adjustRightInd w:val="0"/>
        <w:jc w:val="both"/>
        <w:rPr>
          <w:rFonts w:ascii="Sylfaen" w:hAnsi="Sylfaen" w:cstheme="minorHAnsi"/>
          <w:lang w:val="ka-GE"/>
        </w:rPr>
      </w:pPr>
      <w:r w:rsidRPr="00702B30">
        <w:rPr>
          <w:rFonts w:ascii="Sylfaen" w:hAnsi="Sylfaen" w:cstheme="minorHAnsi"/>
          <w:lang w:val="ka-GE"/>
        </w:rPr>
        <w:t xml:space="preserve">საერთაშორისო ვიზიტორთა მიერ ვიზიტების რაოდენობაში ყველაზე დიდი წილი უკავიათ მეზობელ ქვეყნებს. 2019 წლის ლიდერი ვიზიტების რაოდენობითა და რაოდენობრივი ზრდით აზერბაიჯანია. აზერბაიჯანიდან შემოსულმა საერთაშორისო ვიზიტორებმა 1,526,619 ვიზიტი განხორციელეს.  აღსანიშნავია, რომ ევროკავშირის ქვეყნებიდან საერთაშორისო ვიზიტების რაოდენობამ 484,996 შეადგინა, რაც წინა წლებთან მიმართებაში რეკორდულ 21,9%-იან ზრდას გვიჩვენებს. ყველაზე მეტი ვიზიტით ევროკაშირის ქვეყენებიდან გერმანია 89,051 (+38%), პლონეთი 88,300 (+32%) და გაერთიანებული სამეფო 37,478 (+27%) ლიდერობენ. </w:t>
      </w:r>
    </w:p>
    <w:p w14:paraId="48CC751C" w14:textId="4AD89FE2" w:rsidR="00247B51" w:rsidRDefault="00247B51" w:rsidP="00247B51">
      <w:pPr>
        <w:autoSpaceDE w:val="0"/>
        <w:autoSpaceDN w:val="0"/>
        <w:adjustRightInd w:val="0"/>
        <w:jc w:val="both"/>
        <w:rPr>
          <w:rFonts w:ascii="Sylfaen" w:hAnsi="Sylfaen" w:cstheme="minorHAnsi"/>
          <w:lang w:val="ka-GE"/>
        </w:rPr>
      </w:pPr>
    </w:p>
    <w:p w14:paraId="737A8128" w14:textId="7DCCE380" w:rsidR="005C78C2" w:rsidRDefault="005C78C2" w:rsidP="00247B51">
      <w:pPr>
        <w:autoSpaceDE w:val="0"/>
        <w:autoSpaceDN w:val="0"/>
        <w:adjustRightInd w:val="0"/>
        <w:jc w:val="both"/>
        <w:rPr>
          <w:rFonts w:ascii="Sylfaen" w:hAnsi="Sylfaen" w:cstheme="minorHAnsi"/>
          <w:lang w:val="ka-GE"/>
        </w:rPr>
      </w:pPr>
    </w:p>
    <w:p w14:paraId="66B57E06" w14:textId="302D5BA7" w:rsidR="00247B51" w:rsidRPr="00EF3930" w:rsidRDefault="00247B51" w:rsidP="00247B51">
      <w:pPr>
        <w:spacing w:line="264" w:lineRule="auto"/>
        <w:jc w:val="both"/>
        <w:rPr>
          <w:rFonts w:ascii="Sylfaen" w:hAnsi="Sylfaen" w:cstheme="minorHAnsi"/>
          <w:color w:val="000000" w:themeColor="text1"/>
          <w:sz w:val="20"/>
          <w:lang w:val="ka-GE"/>
        </w:rPr>
      </w:pPr>
      <w:r w:rsidRPr="00EF3930">
        <w:rPr>
          <w:rFonts w:ascii="Sylfaen" w:hAnsi="Sylfaen" w:cstheme="minorHAnsi"/>
          <w:color w:val="000000" w:themeColor="text1"/>
          <w:sz w:val="20"/>
          <w:lang w:val="ka-GE"/>
        </w:rPr>
        <w:t>ცხრილი</w:t>
      </w:r>
      <w:r w:rsidR="00EF3930">
        <w:rPr>
          <w:rFonts w:ascii="Sylfaen" w:hAnsi="Sylfaen" w:cstheme="minorHAnsi"/>
          <w:color w:val="000000" w:themeColor="text1"/>
          <w:sz w:val="20"/>
          <w:lang w:val="ka-GE"/>
        </w:rPr>
        <w:t xml:space="preserve"> </w:t>
      </w:r>
      <w:r w:rsidRPr="00EF3930">
        <w:rPr>
          <w:rFonts w:ascii="Sylfaen" w:hAnsi="Sylfaen" w:cstheme="minorHAnsi"/>
          <w:color w:val="000000" w:themeColor="text1"/>
          <w:sz w:val="20"/>
          <w:lang w:val="ka-GE"/>
        </w:rPr>
        <w:t>#</w:t>
      </w:r>
      <w:r w:rsidR="00EF3930" w:rsidRPr="00EF3930">
        <w:rPr>
          <w:rFonts w:ascii="Sylfaen" w:hAnsi="Sylfaen" w:cstheme="minorHAnsi"/>
          <w:color w:val="000000" w:themeColor="text1"/>
          <w:sz w:val="20"/>
          <w:lang w:val="ka-GE"/>
        </w:rPr>
        <w:t>11:</w:t>
      </w:r>
      <w:r w:rsidRPr="00EF3930">
        <w:rPr>
          <w:rFonts w:ascii="Sylfaen" w:hAnsi="Sylfaen" w:cstheme="minorHAnsi"/>
          <w:color w:val="000000" w:themeColor="text1"/>
          <w:sz w:val="20"/>
          <w:lang w:val="ka-GE"/>
        </w:rPr>
        <w:t xml:space="preserve"> საერთაშორისო ვიზიტები,  ტოპ 10 ქვეყანა, 2019 წელი</w:t>
      </w:r>
    </w:p>
    <w:tbl>
      <w:tblPr>
        <w:tblStyle w:val="ListTable3-Accent1"/>
        <w:tblpPr w:leftFromText="180" w:rightFromText="180" w:vertAnchor="text" w:horzAnchor="margin" w:tblpY="116"/>
        <w:tblW w:w="8095" w:type="dxa"/>
        <w:tblLook w:val="04A0" w:firstRow="1" w:lastRow="0" w:firstColumn="1" w:lastColumn="0" w:noHBand="0" w:noVBand="1"/>
      </w:tblPr>
      <w:tblGrid>
        <w:gridCol w:w="2113"/>
        <w:gridCol w:w="1771"/>
        <w:gridCol w:w="1601"/>
        <w:gridCol w:w="1016"/>
        <w:gridCol w:w="1594"/>
      </w:tblGrid>
      <w:tr w:rsidR="00247B51" w:rsidRPr="00702B30" w14:paraId="347BFE85" w14:textId="77777777" w:rsidTr="00840815">
        <w:trPr>
          <w:cnfStyle w:val="100000000000" w:firstRow="1" w:lastRow="0" w:firstColumn="0" w:lastColumn="0" w:oddVBand="0" w:evenVBand="0" w:oddHBand="0" w:evenHBand="0" w:firstRowFirstColumn="0" w:firstRowLastColumn="0" w:lastRowFirstColumn="0" w:lastRowLastColumn="0"/>
          <w:trHeight w:val="551"/>
        </w:trPr>
        <w:tc>
          <w:tcPr>
            <w:cnfStyle w:val="001000000100" w:firstRow="0" w:lastRow="0" w:firstColumn="1" w:lastColumn="0" w:oddVBand="0" w:evenVBand="0" w:oddHBand="0" w:evenHBand="0" w:firstRowFirstColumn="1" w:firstRowLastColumn="0" w:lastRowFirstColumn="0" w:lastRowLastColumn="0"/>
            <w:tcW w:w="2113" w:type="dxa"/>
            <w:noWrap/>
            <w:vAlign w:val="center"/>
          </w:tcPr>
          <w:p w14:paraId="5BB097A0" w14:textId="77777777" w:rsidR="00247B51" w:rsidRPr="00702B30" w:rsidRDefault="00247B51" w:rsidP="00840815">
            <w:pPr>
              <w:spacing w:line="264" w:lineRule="auto"/>
              <w:jc w:val="center"/>
              <w:rPr>
                <w:rFonts w:ascii="Sylfaen" w:eastAsia="Times New Roman" w:hAnsi="Sylfaen" w:cstheme="minorHAnsi"/>
                <w:szCs w:val="20"/>
                <w:lang w:val="ka-GE"/>
              </w:rPr>
            </w:pPr>
          </w:p>
        </w:tc>
        <w:tc>
          <w:tcPr>
            <w:tcW w:w="1771" w:type="dxa"/>
            <w:noWrap/>
            <w:vAlign w:val="center"/>
          </w:tcPr>
          <w:p w14:paraId="20B5C119"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szCs w:val="20"/>
                <w:lang w:val="ka-GE"/>
              </w:rPr>
            </w:pPr>
            <w:r w:rsidRPr="00702B30">
              <w:rPr>
                <w:rFonts w:ascii="Sylfaen" w:hAnsi="Sylfaen"/>
                <w:bCs w:val="0"/>
                <w:szCs w:val="20"/>
                <w:lang w:val="ka-GE"/>
              </w:rPr>
              <w:t>ქვეყანა</w:t>
            </w:r>
          </w:p>
        </w:tc>
        <w:tc>
          <w:tcPr>
            <w:tcW w:w="1601" w:type="dxa"/>
            <w:noWrap/>
            <w:vAlign w:val="center"/>
          </w:tcPr>
          <w:p w14:paraId="77BDAC1A"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szCs w:val="20"/>
                <w:lang w:val="ka-GE"/>
              </w:rPr>
            </w:pPr>
            <w:r w:rsidRPr="00702B30">
              <w:rPr>
                <w:rFonts w:ascii="Sylfaen" w:hAnsi="Sylfaen"/>
                <w:bCs w:val="0"/>
                <w:szCs w:val="20"/>
                <w:lang w:val="ka-GE"/>
              </w:rPr>
              <w:t>2018</w:t>
            </w:r>
          </w:p>
        </w:tc>
        <w:tc>
          <w:tcPr>
            <w:tcW w:w="1016" w:type="dxa"/>
            <w:noWrap/>
            <w:vAlign w:val="center"/>
          </w:tcPr>
          <w:p w14:paraId="42806159" w14:textId="77777777" w:rsidR="00247B51" w:rsidRPr="00702B30" w:rsidRDefault="00247B51" w:rsidP="00840815">
            <w:pPr>
              <w:spacing w:line="264" w:lineRule="auto"/>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szCs w:val="20"/>
                <w:lang w:val="ka-GE"/>
              </w:rPr>
            </w:pPr>
            <w:r w:rsidRPr="00702B30">
              <w:rPr>
                <w:rFonts w:ascii="Sylfaen" w:hAnsi="Sylfaen"/>
                <w:bCs w:val="0"/>
                <w:szCs w:val="20"/>
                <w:lang w:val="ka-GE"/>
              </w:rPr>
              <w:t>2019</w:t>
            </w:r>
          </w:p>
        </w:tc>
        <w:tc>
          <w:tcPr>
            <w:tcW w:w="1594" w:type="dxa"/>
            <w:vAlign w:val="center"/>
          </w:tcPr>
          <w:p w14:paraId="52236F91"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szCs w:val="20"/>
                <w:lang w:val="ka-GE"/>
              </w:rPr>
            </w:pPr>
            <w:r w:rsidRPr="00702B30">
              <w:rPr>
                <w:rFonts w:ascii="Sylfaen" w:hAnsi="Sylfaen"/>
                <w:bCs w:val="0"/>
                <w:szCs w:val="20"/>
                <w:lang w:val="ka-GE"/>
              </w:rPr>
              <w:t>ცვლილება %</w:t>
            </w:r>
          </w:p>
        </w:tc>
      </w:tr>
      <w:tr w:rsidR="00247B51" w:rsidRPr="00702B30" w14:paraId="097E538F" w14:textId="77777777" w:rsidTr="00840815">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13" w:type="dxa"/>
            <w:noWrap/>
            <w:vAlign w:val="center"/>
          </w:tcPr>
          <w:p w14:paraId="13DFFCED"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1</w:t>
            </w:r>
          </w:p>
        </w:tc>
        <w:tc>
          <w:tcPr>
            <w:tcW w:w="1771" w:type="dxa"/>
            <w:noWrap/>
            <w:vAlign w:val="center"/>
          </w:tcPr>
          <w:p w14:paraId="12F6C3F3"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აზერბაიჯანი</w:t>
            </w:r>
          </w:p>
        </w:tc>
        <w:tc>
          <w:tcPr>
            <w:tcW w:w="1601" w:type="dxa"/>
            <w:noWrap/>
            <w:vAlign w:val="center"/>
          </w:tcPr>
          <w:p w14:paraId="1FC80F6E"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1,424,610</w:t>
            </w:r>
          </w:p>
        </w:tc>
        <w:tc>
          <w:tcPr>
            <w:tcW w:w="1016" w:type="dxa"/>
            <w:noWrap/>
            <w:vAlign w:val="center"/>
          </w:tcPr>
          <w:p w14:paraId="5904B3BE"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1,526,619</w:t>
            </w:r>
          </w:p>
        </w:tc>
        <w:tc>
          <w:tcPr>
            <w:tcW w:w="1594" w:type="dxa"/>
            <w:vAlign w:val="center"/>
          </w:tcPr>
          <w:p w14:paraId="2470767D"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7.2%</w:t>
            </w:r>
          </w:p>
        </w:tc>
      </w:tr>
      <w:tr w:rsidR="00247B51" w:rsidRPr="00702B30" w14:paraId="57C6C829" w14:textId="77777777" w:rsidTr="00840815">
        <w:trPr>
          <w:trHeight w:val="446"/>
        </w:trPr>
        <w:tc>
          <w:tcPr>
            <w:cnfStyle w:val="001000000000" w:firstRow="0" w:lastRow="0" w:firstColumn="1" w:lastColumn="0" w:oddVBand="0" w:evenVBand="0" w:oddHBand="0" w:evenHBand="0" w:firstRowFirstColumn="0" w:firstRowLastColumn="0" w:lastRowFirstColumn="0" w:lastRowLastColumn="0"/>
            <w:tcW w:w="2113" w:type="dxa"/>
            <w:noWrap/>
            <w:vAlign w:val="center"/>
          </w:tcPr>
          <w:p w14:paraId="4E5846A0"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lastRenderedPageBreak/>
              <w:t>2</w:t>
            </w:r>
          </w:p>
        </w:tc>
        <w:tc>
          <w:tcPr>
            <w:tcW w:w="1771" w:type="dxa"/>
            <w:noWrap/>
            <w:vAlign w:val="center"/>
          </w:tcPr>
          <w:p w14:paraId="2B9A5260"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რუსეთი</w:t>
            </w:r>
          </w:p>
        </w:tc>
        <w:tc>
          <w:tcPr>
            <w:tcW w:w="1601" w:type="dxa"/>
            <w:noWrap/>
            <w:vAlign w:val="center"/>
          </w:tcPr>
          <w:p w14:paraId="5A56F614"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1,404,757</w:t>
            </w:r>
          </w:p>
        </w:tc>
        <w:tc>
          <w:tcPr>
            <w:tcW w:w="1016" w:type="dxa"/>
            <w:noWrap/>
            <w:vAlign w:val="center"/>
          </w:tcPr>
          <w:p w14:paraId="552B48DD"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1,471,558</w:t>
            </w:r>
          </w:p>
        </w:tc>
        <w:tc>
          <w:tcPr>
            <w:tcW w:w="1594" w:type="dxa"/>
            <w:vAlign w:val="center"/>
          </w:tcPr>
          <w:p w14:paraId="789719D4"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4.8%</w:t>
            </w:r>
          </w:p>
        </w:tc>
      </w:tr>
      <w:tr w:rsidR="00247B51" w:rsidRPr="00702B30" w14:paraId="078018B6" w14:textId="77777777" w:rsidTr="0084081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113" w:type="dxa"/>
            <w:noWrap/>
            <w:vAlign w:val="center"/>
            <w:hideMark/>
          </w:tcPr>
          <w:p w14:paraId="7FF9A754"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3</w:t>
            </w:r>
          </w:p>
        </w:tc>
        <w:tc>
          <w:tcPr>
            <w:tcW w:w="1771" w:type="dxa"/>
            <w:noWrap/>
            <w:vAlign w:val="center"/>
          </w:tcPr>
          <w:p w14:paraId="27954AF0"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სომხეთი</w:t>
            </w:r>
          </w:p>
        </w:tc>
        <w:tc>
          <w:tcPr>
            <w:tcW w:w="1601" w:type="dxa"/>
            <w:noWrap/>
            <w:vAlign w:val="center"/>
          </w:tcPr>
          <w:p w14:paraId="256891C3"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1,268,886</w:t>
            </w:r>
          </w:p>
        </w:tc>
        <w:tc>
          <w:tcPr>
            <w:tcW w:w="1016" w:type="dxa"/>
            <w:noWrap/>
            <w:vAlign w:val="center"/>
          </w:tcPr>
          <w:p w14:paraId="37AC9EA3"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1,365,048</w:t>
            </w:r>
          </w:p>
        </w:tc>
        <w:tc>
          <w:tcPr>
            <w:tcW w:w="1594" w:type="dxa"/>
            <w:vAlign w:val="center"/>
          </w:tcPr>
          <w:p w14:paraId="744EA0EA"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7.6%</w:t>
            </w:r>
          </w:p>
        </w:tc>
      </w:tr>
      <w:tr w:rsidR="00247B51" w:rsidRPr="00702B30" w14:paraId="70E05B03" w14:textId="77777777" w:rsidTr="00840815">
        <w:trPr>
          <w:trHeight w:val="437"/>
        </w:trPr>
        <w:tc>
          <w:tcPr>
            <w:cnfStyle w:val="001000000000" w:firstRow="0" w:lastRow="0" w:firstColumn="1" w:lastColumn="0" w:oddVBand="0" w:evenVBand="0" w:oddHBand="0" w:evenHBand="0" w:firstRowFirstColumn="0" w:firstRowLastColumn="0" w:lastRowFirstColumn="0" w:lastRowLastColumn="0"/>
            <w:tcW w:w="2113" w:type="dxa"/>
            <w:tcBorders>
              <w:bottom w:val="single" w:sz="4" w:space="0" w:color="5B9BD5" w:themeColor="accent1"/>
            </w:tcBorders>
            <w:noWrap/>
            <w:vAlign w:val="center"/>
          </w:tcPr>
          <w:p w14:paraId="5840C094"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4</w:t>
            </w:r>
          </w:p>
        </w:tc>
        <w:tc>
          <w:tcPr>
            <w:tcW w:w="1771" w:type="dxa"/>
            <w:tcBorders>
              <w:bottom w:val="single" w:sz="4" w:space="0" w:color="5B9BD5" w:themeColor="accent1"/>
            </w:tcBorders>
            <w:noWrap/>
            <w:vAlign w:val="center"/>
          </w:tcPr>
          <w:p w14:paraId="4728CC06"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თურქეთი</w:t>
            </w:r>
          </w:p>
        </w:tc>
        <w:tc>
          <w:tcPr>
            <w:tcW w:w="1601" w:type="dxa"/>
            <w:tcBorders>
              <w:bottom w:val="single" w:sz="4" w:space="0" w:color="5B9BD5" w:themeColor="accent1"/>
            </w:tcBorders>
            <w:noWrap/>
            <w:vAlign w:val="center"/>
          </w:tcPr>
          <w:p w14:paraId="0327EF5B"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1,098,555</w:t>
            </w:r>
          </w:p>
        </w:tc>
        <w:tc>
          <w:tcPr>
            <w:tcW w:w="1016" w:type="dxa"/>
            <w:tcBorders>
              <w:bottom w:val="single" w:sz="4" w:space="0" w:color="5B9BD5" w:themeColor="accent1"/>
            </w:tcBorders>
            <w:noWrap/>
            <w:vAlign w:val="center"/>
          </w:tcPr>
          <w:p w14:paraId="2E161C20"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1,156,513</w:t>
            </w:r>
          </w:p>
        </w:tc>
        <w:tc>
          <w:tcPr>
            <w:tcW w:w="1594" w:type="dxa"/>
            <w:tcBorders>
              <w:bottom w:val="single" w:sz="4" w:space="0" w:color="5B9BD5" w:themeColor="accent1"/>
            </w:tcBorders>
            <w:vAlign w:val="center"/>
          </w:tcPr>
          <w:p w14:paraId="2141B598"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5.3%</w:t>
            </w:r>
          </w:p>
        </w:tc>
      </w:tr>
      <w:tr w:rsidR="00247B51" w:rsidRPr="00702B30" w14:paraId="35953D31" w14:textId="77777777" w:rsidTr="00840815">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113" w:type="dxa"/>
            <w:noWrap/>
            <w:vAlign w:val="center"/>
          </w:tcPr>
          <w:p w14:paraId="6A107747"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5</w:t>
            </w:r>
          </w:p>
        </w:tc>
        <w:tc>
          <w:tcPr>
            <w:tcW w:w="1771" w:type="dxa"/>
            <w:noWrap/>
            <w:vAlign w:val="center"/>
          </w:tcPr>
          <w:p w14:paraId="14BCBBEF"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საქართველო (არარეზიდენტი)</w:t>
            </w:r>
          </w:p>
        </w:tc>
        <w:tc>
          <w:tcPr>
            <w:tcW w:w="1601" w:type="dxa"/>
            <w:noWrap/>
            <w:vAlign w:val="center"/>
          </w:tcPr>
          <w:p w14:paraId="27826AD6"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476,389</w:t>
            </w:r>
          </w:p>
        </w:tc>
        <w:tc>
          <w:tcPr>
            <w:tcW w:w="1016" w:type="dxa"/>
            <w:noWrap/>
            <w:vAlign w:val="center"/>
          </w:tcPr>
          <w:p w14:paraId="51495142"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488,841</w:t>
            </w:r>
          </w:p>
        </w:tc>
        <w:tc>
          <w:tcPr>
            <w:tcW w:w="1594" w:type="dxa"/>
            <w:vAlign w:val="center"/>
          </w:tcPr>
          <w:p w14:paraId="04BF2FB1"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2.6%</w:t>
            </w:r>
          </w:p>
        </w:tc>
      </w:tr>
      <w:tr w:rsidR="00247B51" w:rsidRPr="00702B30" w14:paraId="2C52F76D" w14:textId="77777777" w:rsidTr="00840815">
        <w:trPr>
          <w:trHeight w:val="437"/>
        </w:trPr>
        <w:tc>
          <w:tcPr>
            <w:cnfStyle w:val="001000000000" w:firstRow="0" w:lastRow="0" w:firstColumn="1" w:lastColumn="0" w:oddVBand="0" w:evenVBand="0" w:oddHBand="0" w:evenHBand="0" w:firstRowFirstColumn="0" w:firstRowLastColumn="0" w:lastRowFirstColumn="0" w:lastRowLastColumn="0"/>
            <w:tcW w:w="2113" w:type="dxa"/>
            <w:noWrap/>
            <w:vAlign w:val="center"/>
          </w:tcPr>
          <w:p w14:paraId="39595ADE"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6</w:t>
            </w:r>
          </w:p>
        </w:tc>
        <w:tc>
          <w:tcPr>
            <w:tcW w:w="1771" w:type="dxa"/>
            <w:noWrap/>
            <w:vAlign w:val="center"/>
          </w:tcPr>
          <w:p w14:paraId="33FFB6DD"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უკრაინა</w:t>
            </w:r>
          </w:p>
        </w:tc>
        <w:tc>
          <w:tcPr>
            <w:tcW w:w="1601" w:type="dxa"/>
            <w:noWrap/>
            <w:vAlign w:val="center"/>
          </w:tcPr>
          <w:p w14:paraId="7417094F"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177,058</w:t>
            </w:r>
          </w:p>
        </w:tc>
        <w:tc>
          <w:tcPr>
            <w:tcW w:w="1016" w:type="dxa"/>
            <w:noWrap/>
            <w:vAlign w:val="center"/>
          </w:tcPr>
          <w:p w14:paraId="32CD116A"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207,667</w:t>
            </w:r>
          </w:p>
        </w:tc>
        <w:tc>
          <w:tcPr>
            <w:tcW w:w="1594" w:type="dxa"/>
            <w:vAlign w:val="center"/>
          </w:tcPr>
          <w:p w14:paraId="0021D0C6"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17.3%</w:t>
            </w:r>
          </w:p>
        </w:tc>
      </w:tr>
      <w:tr w:rsidR="00247B51" w:rsidRPr="00702B30" w14:paraId="0DC6C0C7" w14:textId="77777777" w:rsidTr="00840815">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113" w:type="dxa"/>
            <w:noWrap/>
            <w:vAlign w:val="center"/>
          </w:tcPr>
          <w:p w14:paraId="05EACC9F"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7</w:t>
            </w:r>
          </w:p>
        </w:tc>
        <w:tc>
          <w:tcPr>
            <w:tcW w:w="1771" w:type="dxa"/>
            <w:noWrap/>
            <w:vAlign w:val="center"/>
          </w:tcPr>
          <w:p w14:paraId="1BB89E38"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ისრაელი</w:t>
            </w:r>
          </w:p>
        </w:tc>
        <w:tc>
          <w:tcPr>
            <w:tcW w:w="1601" w:type="dxa"/>
            <w:noWrap/>
            <w:vAlign w:val="center"/>
          </w:tcPr>
          <w:p w14:paraId="149A9580"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156,922</w:t>
            </w:r>
          </w:p>
        </w:tc>
        <w:tc>
          <w:tcPr>
            <w:tcW w:w="1016" w:type="dxa"/>
            <w:noWrap/>
            <w:vAlign w:val="center"/>
          </w:tcPr>
          <w:p w14:paraId="09660A19"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205,051</w:t>
            </w:r>
          </w:p>
        </w:tc>
        <w:tc>
          <w:tcPr>
            <w:tcW w:w="1594" w:type="dxa"/>
            <w:vAlign w:val="center"/>
          </w:tcPr>
          <w:p w14:paraId="2A9E1635"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30.7%</w:t>
            </w:r>
          </w:p>
        </w:tc>
      </w:tr>
      <w:tr w:rsidR="00247B51" w:rsidRPr="00702B30" w14:paraId="4318DA72" w14:textId="77777777" w:rsidTr="00840815">
        <w:trPr>
          <w:trHeight w:val="437"/>
        </w:trPr>
        <w:tc>
          <w:tcPr>
            <w:cnfStyle w:val="001000000000" w:firstRow="0" w:lastRow="0" w:firstColumn="1" w:lastColumn="0" w:oddVBand="0" w:evenVBand="0" w:oddHBand="0" w:evenHBand="0" w:firstRowFirstColumn="0" w:firstRowLastColumn="0" w:lastRowFirstColumn="0" w:lastRowLastColumn="0"/>
            <w:tcW w:w="2113" w:type="dxa"/>
            <w:noWrap/>
            <w:vAlign w:val="center"/>
          </w:tcPr>
          <w:p w14:paraId="1CDE5DC0"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8</w:t>
            </w:r>
          </w:p>
        </w:tc>
        <w:tc>
          <w:tcPr>
            <w:tcW w:w="1771" w:type="dxa"/>
            <w:noWrap/>
            <w:vAlign w:val="center"/>
          </w:tcPr>
          <w:p w14:paraId="19BF3EDB"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ირანი</w:t>
            </w:r>
          </w:p>
        </w:tc>
        <w:tc>
          <w:tcPr>
            <w:tcW w:w="1601" w:type="dxa"/>
            <w:noWrap/>
            <w:vAlign w:val="center"/>
          </w:tcPr>
          <w:p w14:paraId="58DB2290"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291,070</w:t>
            </w:r>
          </w:p>
        </w:tc>
        <w:tc>
          <w:tcPr>
            <w:tcW w:w="1016" w:type="dxa"/>
            <w:noWrap/>
            <w:vAlign w:val="center"/>
          </w:tcPr>
          <w:p w14:paraId="69C9C155"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141,997</w:t>
            </w:r>
          </w:p>
        </w:tc>
        <w:tc>
          <w:tcPr>
            <w:tcW w:w="1594" w:type="dxa"/>
            <w:vAlign w:val="center"/>
          </w:tcPr>
          <w:p w14:paraId="7C0ABD9B"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-51.2%</w:t>
            </w:r>
          </w:p>
        </w:tc>
      </w:tr>
      <w:tr w:rsidR="00247B51" w:rsidRPr="00702B30" w14:paraId="6D286329" w14:textId="77777777" w:rsidTr="0084081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113" w:type="dxa"/>
            <w:noWrap/>
            <w:vAlign w:val="center"/>
          </w:tcPr>
          <w:p w14:paraId="2B811A10"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9</w:t>
            </w:r>
          </w:p>
        </w:tc>
        <w:tc>
          <w:tcPr>
            <w:tcW w:w="1771" w:type="dxa"/>
            <w:noWrap/>
            <w:vAlign w:val="center"/>
          </w:tcPr>
          <w:p w14:paraId="12D198B4"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ყაზახეთი</w:t>
            </w:r>
          </w:p>
        </w:tc>
        <w:tc>
          <w:tcPr>
            <w:tcW w:w="1601" w:type="dxa"/>
            <w:noWrap/>
            <w:vAlign w:val="center"/>
          </w:tcPr>
          <w:p w14:paraId="0DDBF069"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58,955</w:t>
            </w:r>
          </w:p>
        </w:tc>
        <w:tc>
          <w:tcPr>
            <w:tcW w:w="1016" w:type="dxa"/>
            <w:noWrap/>
            <w:vAlign w:val="center"/>
          </w:tcPr>
          <w:p w14:paraId="49A29667"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103,611</w:t>
            </w:r>
          </w:p>
        </w:tc>
        <w:tc>
          <w:tcPr>
            <w:tcW w:w="1594" w:type="dxa"/>
            <w:vAlign w:val="center"/>
          </w:tcPr>
          <w:p w14:paraId="7D70D856"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75.7%</w:t>
            </w:r>
          </w:p>
        </w:tc>
      </w:tr>
      <w:tr w:rsidR="00247B51" w:rsidRPr="00702B30" w14:paraId="16114379" w14:textId="77777777" w:rsidTr="00840815">
        <w:trPr>
          <w:trHeight w:val="437"/>
        </w:trPr>
        <w:tc>
          <w:tcPr>
            <w:cnfStyle w:val="001000000000" w:firstRow="0" w:lastRow="0" w:firstColumn="1" w:lastColumn="0" w:oddVBand="0" w:evenVBand="0" w:oddHBand="0" w:evenHBand="0" w:firstRowFirstColumn="0" w:firstRowLastColumn="0" w:lastRowFirstColumn="0" w:lastRowLastColumn="0"/>
            <w:tcW w:w="2113" w:type="dxa"/>
            <w:noWrap/>
            <w:vAlign w:val="center"/>
          </w:tcPr>
          <w:p w14:paraId="417108EA"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10</w:t>
            </w:r>
          </w:p>
        </w:tc>
        <w:tc>
          <w:tcPr>
            <w:tcW w:w="1771" w:type="dxa"/>
            <w:noWrap/>
            <w:vAlign w:val="center"/>
          </w:tcPr>
          <w:p w14:paraId="286FDDF0"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გერმანია</w:t>
            </w:r>
          </w:p>
        </w:tc>
        <w:tc>
          <w:tcPr>
            <w:tcW w:w="1601" w:type="dxa"/>
            <w:noWrap/>
            <w:vAlign w:val="center"/>
          </w:tcPr>
          <w:p w14:paraId="66A20D5D"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64,486</w:t>
            </w:r>
          </w:p>
        </w:tc>
        <w:tc>
          <w:tcPr>
            <w:tcW w:w="1016" w:type="dxa"/>
            <w:noWrap/>
            <w:vAlign w:val="center"/>
          </w:tcPr>
          <w:p w14:paraId="71E78611"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89,051</w:t>
            </w:r>
          </w:p>
        </w:tc>
        <w:tc>
          <w:tcPr>
            <w:tcW w:w="1594" w:type="dxa"/>
            <w:vAlign w:val="center"/>
          </w:tcPr>
          <w:p w14:paraId="5A0F3FD9"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38.1%</w:t>
            </w:r>
          </w:p>
        </w:tc>
      </w:tr>
    </w:tbl>
    <w:p w14:paraId="2F56320E" w14:textId="77777777" w:rsidR="00247B51" w:rsidRPr="00702B30" w:rsidRDefault="00247B51" w:rsidP="00247B51">
      <w:pPr>
        <w:spacing w:line="264" w:lineRule="auto"/>
        <w:jc w:val="both"/>
        <w:rPr>
          <w:rFonts w:ascii="Sylfaen" w:hAnsi="Sylfaen" w:cstheme="minorHAnsi"/>
          <w:highlight w:val="yellow"/>
          <w:lang w:val="ka-GE"/>
        </w:rPr>
      </w:pPr>
    </w:p>
    <w:p w14:paraId="18CB064D" w14:textId="77777777" w:rsidR="00247B51" w:rsidRPr="00702B30" w:rsidRDefault="00247B51" w:rsidP="00247B51">
      <w:pPr>
        <w:spacing w:line="264" w:lineRule="auto"/>
        <w:jc w:val="both"/>
        <w:rPr>
          <w:rFonts w:ascii="Sylfaen" w:hAnsi="Sylfaen" w:cstheme="minorHAnsi"/>
          <w:highlight w:val="yellow"/>
          <w:lang w:val="ka-GE"/>
        </w:rPr>
      </w:pPr>
    </w:p>
    <w:p w14:paraId="3FBD68D4" w14:textId="77777777" w:rsidR="00247B51" w:rsidRPr="00702B30" w:rsidRDefault="00247B51" w:rsidP="00247B51">
      <w:pPr>
        <w:spacing w:line="264" w:lineRule="auto"/>
        <w:jc w:val="both"/>
        <w:rPr>
          <w:rFonts w:ascii="Sylfaen" w:hAnsi="Sylfaen" w:cstheme="minorHAnsi"/>
          <w:highlight w:val="yellow"/>
          <w:lang w:val="ka-GE"/>
        </w:rPr>
      </w:pPr>
    </w:p>
    <w:p w14:paraId="606B50F9" w14:textId="77777777" w:rsidR="00247B51" w:rsidRPr="00702B30" w:rsidRDefault="00247B51" w:rsidP="00247B51">
      <w:pPr>
        <w:spacing w:line="264" w:lineRule="auto"/>
        <w:jc w:val="both"/>
        <w:rPr>
          <w:rFonts w:ascii="Sylfaen" w:hAnsi="Sylfaen" w:cstheme="minorHAnsi"/>
          <w:highlight w:val="yellow"/>
          <w:lang w:val="ka-GE"/>
        </w:rPr>
      </w:pPr>
    </w:p>
    <w:p w14:paraId="100E56FF" w14:textId="77777777" w:rsidR="00247B51" w:rsidRPr="00702B30" w:rsidRDefault="00247B51" w:rsidP="00247B51">
      <w:pPr>
        <w:spacing w:line="264" w:lineRule="auto"/>
        <w:jc w:val="both"/>
        <w:rPr>
          <w:rFonts w:ascii="Sylfaen" w:hAnsi="Sylfaen" w:cstheme="minorHAnsi"/>
          <w:lang w:val="ka-GE"/>
        </w:rPr>
      </w:pPr>
    </w:p>
    <w:p w14:paraId="112C35C1" w14:textId="77777777" w:rsidR="00247B51" w:rsidRPr="00702B30" w:rsidRDefault="00247B51" w:rsidP="00247B51">
      <w:pPr>
        <w:spacing w:line="264" w:lineRule="auto"/>
        <w:jc w:val="both"/>
        <w:rPr>
          <w:rFonts w:ascii="Sylfaen" w:hAnsi="Sylfaen" w:cstheme="minorHAnsi"/>
          <w:lang w:val="ka-GE"/>
        </w:rPr>
      </w:pPr>
    </w:p>
    <w:p w14:paraId="6816DAAB" w14:textId="77777777" w:rsidR="00247B51" w:rsidRPr="00702B30" w:rsidRDefault="00247B51" w:rsidP="00247B51">
      <w:pPr>
        <w:spacing w:line="264" w:lineRule="auto"/>
        <w:jc w:val="both"/>
        <w:rPr>
          <w:rFonts w:ascii="Sylfaen" w:hAnsi="Sylfaen" w:cstheme="minorHAnsi"/>
          <w:lang w:val="ka-GE"/>
        </w:rPr>
      </w:pPr>
    </w:p>
    <w:p w14:paraId="4FCFBCBE" w14:textId="77777777" w:rsidR="00247B51" w:rsidRPr="00702B30" w:rsidRDefault="00247B51" w:rsidP="00247B51">
      <w:pPr>
        <w:spacing w:line="264" w:lineRule="auto"/>
        <w:jc w:val="both"/>
        <w:rPr>
          <w:rFonts w:ascii="Sylfaen" w:hAnsi="Sylfaen" w:cstheme="minorHAnsi"/>
          <w:lang w:val="ka-GE"/>
        </w:rPr>
      </w:pPr>
    </w:p>
    <w:p w14:paraId="6F88B111" w14:textId="77777777" w:rsidR="00247B51" w:rsidRPr="00702B30" w:rsidRDefault="00247B51" w:rsidP="00247B51">
      <w:pPr>
        <w:spacing w:line="264" w:lineRule="auto"/>
        <w:jc w:val="both"/>
        <w:rPr>
          <w:rFonts w:ascii="Sylfaen" w:hAnsi="Sylfaen" w:cstheme="minorHAnsi"/>
          <w:lang w:val="ka-GE"/>
        </w:rPr>
      </w:pPr>
    </w:p>
    <w:p w14:paraId="69FDD687" w14:textId="77777777" w:rsidR="00247B51" w:rsidRPr="00702B30" w:rsidRDefault="00247B51" w:rsidP="00247B51">
      <w:pPr>
        <w:spacing w:line="264" w:lineRule="auto"/>
        <w:jc w:val="both"/>
        <w:rPr>
          <w:rFonts w:ascii="Sylfaen" w:hAnsi="Sylfaen" w:cstheme="minorHAnsi"/>
          <w:lang w:val="ka-GE"/>
        </w:rPr>
      </w:pPr>
    </w:p>
    <w:p w14:paraId="4A1BF4E6" w14:textId="77777777" w:rsidR="00247B51" w:rsidRPr="00702B30" w:rsidRDefault="00247B51" w:rsidP="00247B51">
      <w:pPr>
        <w:spacing w:line="264" w:lineRule="auto"/>
        <w:jc w:val="both"/>
        <w:rPr>
          <w:rFonts w:ascii="Sylfaen" w:hAnsi="Sylfaen" w:cstheme="minorHAnsi"/>
          <w:lang w:val="ka-GE"/>
        </w:rPr>
      </w:pPr>
    </w:p>
    <w:p w14:paraId="2D8EFF10" w14:textId="77777777" w:rsidR="00247B51" w:rsidRPr="00702B30" w:rsidRDefault="00247B51" w:rsidP="00247B51">
      <w:pPr>
        <w:spacing w:line="264" w:lineRule="auto"/>
        <w:jc w:val="both"/>
        <w:rPr>
          <w:rFonts w:ascii="Sylfaen" w:hAnsi="Sylfaen" w:cstheme="minorHAnsi"/>
          <w:lang w:val="ka-GE"/>
        </w:rPr>
      </w:pPr>
    </w:p>
    <w:p w14:paraId="61DBC4AE" w14:textId="77777777" w:rsidR="00247B51" w:rsidRPr="00702B30" w:rsidRDefault="00247B51" w:rsidP="00247B51">
      <w:pPr>
        <w:spacing w:line="264" w:lineRule="auto"/>
        <w:jc w:val="both"/>
        <w:rPr>
          <w:rFonts w:ascii="Sylfaen" w:hAnsi="Sylfaen" w:cstheme="minorHAnsi"/>
          <w:lang w:val="ka-GE"/>
        </w:rPr>
      </w:pPr>
    </w:p>
    <w:p w14:paraId="47152612" w14:textId="77777777" w:rsidR="00247B51" w:rsidRPr="00702B30" w:rsidRDefault="00247B51" w:rsidP="00247B51">
      <w:pPr>
        <w:spacing w:line="264" w:lineRule="auto"/>
        <w:jc w:val="both"/>
        <w:rPr>
          <w:rFonts w:ascii="Sylfaen" w:hAnsi="Sylfaen" w:cstheme="minorHAnsi"/>
          <w:lang w:val="ka-GE"/>
        </w:rPr>
      </w:pPr>
    </w:p>
    <w:p w14:paraId="116258BC" w14:textId="77777777" w:rsidR="00247B51" w:rsidRPr="00702B30" w:rsidRDefault="00247B51" w:rsidP="00247B51">
      <w:pPr>
        <w:spacing w:line="264" w:lineRule="auto"/>
        <w:jc w:val="both"/>
        <w:rPr>
          <w:rFonts w:ascii="Sylfaen" w:hAnsi="Sylfaen" w:cstheme="minorHAnsi"/>
          <w:lang w:val="ka-GE"/>
        </w:rPr>
      </w:pPr>
    </w:p>
    <w:p w14:paraId="1418513C" w14:textId="77777777" w:rsidR="00EF3930" w:rsidRPr="00EF3930" w:rsidRDefault="00EF3930" w:rsidP="00EF3930">
      <w:pPr>
        <w:rPr>
          <w:sz w:val="24"/>
        </w:rPr>
      </w:pPr>
      <w:r w:rsidRPr="00EF3930">
        <w:rPr>
          <w:rFonts w:ascii="Sylfaen" w:hAnsi="Sylfaen"/>
          <w:i/>
          <w:sz w:val="20"/>
          <w:szCs w:val="22"/>
          <w:lang w:val="ka-GE"/>
        </w:rPr>
        <w:t>წყარო: საქართველოს ტურიზმის ეროვნული ადმინისტრაცია</w:t>
      </w:r>
    </w:p>
    <w:p w14:paraId="66CA9CEB" w14:textId="6CF2CD03" w:rsidR="00247B51" w:rsidRDefault="00247B51" w:rsidP="00247B51">
      <w:pPr>
        <w:spacing w:line="264" w:lineRule="auto"/>
        <w:jc w:val="both"/>
        <w:rPr>
          <w:rFonts w:ascii="Sylfaen" w:hAnsi="Sylfaen" w:cstheme="minorHAnsi"/>
          <w:lang w:val="ka-GE"/>
        </w:rPr>
      </w:pPr>
    </w:p>
    <w:p w14:paraId="39AFDC42" w14:textId="77777777" w:rsidR="005C78C2" w:rsidRPr="00702B30" w:rsidRDefault="005C78C2" w:rsidP="00247B51">
      <w:pPr>
        <w:spacing w:line="264" w:lineRule="auto"/>
        <w:jc w:val="both"/>
        <w:rPr>
          <w:rFonts w:ascii="Sylfaen" w:hAnsi="Sylfaen" w:cstheme="minorHAnsi"/>
          <w:lang w:val="ka-GE"/>
        </w:rPr>
      </w:pPr>
    </w:p>
    <w:p w14:paraId="5105FC1A" w14:textId="6CF5B8A7" w:rsidR="00247B51" w:rsidRPr="00702B30" w:rsidRDefault="00247B51" w:rsidP="00247B51">
      <w:pPr>
        <w:spacing w:line="264" w:lineRule="auto"/>
        <w:jc w:val="both"/>
        <w:rPr>
          <w:rFonts w:ascii="Sylfaen" w:hAnsi="Sylfaen" w:cstheme="minorHAnsi"/>
          <w:color w:val="000000" w:themeColor="text1"/>
          <w:lang w:val="ka-GE"/>
        </w:rPr>
      </w:pPr>
      <w:r w:rsidRPr="00702B30">
        <w:rPr>
          <w:rFonts w:ascii="Sylfaen" w:hAnsi="Sylfaen" w:cstheme="minorHAnsi"/>
          <w:lang w:val="ka-GE"/>
        </w:rPr>
        <w:t xml:space="preserve">2019 წელს </w:t>
      </w:r>
      <w:r w:rsidRPr="00702B30">
        <w:rPr>
          <w:rFonts w:ascii="Sylfaen" w:hAnsi="Sylfaen" w:cstheme="minorHAnsi"/>
          <w:color w:val="000000" w:themeColor="text1"/>
          <w:lang w:val="ka-GE"/>
        </w:rPr>
        <w:t xml:space="preserve">მთლიანი დანახარჯების ყველაზე დიდი წილი  სასმელსა და საკვებზე (27.5%), აგრეთვე განთავსების საშუალებებზე (23.7%) გადანაწილდა. </w:t>
      </w:r>
    </w:p>
    <w:p w14:paraId="6DA54A75" w14:textId="77777777" w:rsidR="00247B51" w:rsidRPr="00702B30" w:rsidRDefault="00247B51" w:rsidP="00247B51">
      <w:pPr>
        <w:spacing w:line="264" w:lineRule="auto"/>
        <w:jc w:val="both"/>
        <w:rPr>
          <w:rFonts w:ascii="Sylfaen" w:hAnsi="Sylfaen" w:cstheme="minorHAnsi"/>
          <w:color w:val="000000" w:themeColor="text1"/>
          <w:lang w:val="ka-GE"/>
        </w:rPr>
      </w:pPr>
    </w:p>
    <w:p w14:paraId="7926629C" w14:textId="2B490849" w:rsidR="00247B51" w:rsidRPr="00EF3930" w:rsidRDefault="00247B51" w:rsidP="00247B51">
      <w:pPr>
        <w:spacing w:line="264" w:lineRule="auto"/>
        <w:jc w:val="both"/>
        <w:rPr>
          <w:rFonts w:ascii="Sylfaen" w:hAnsi="Sylfaen" w:cstheme="minorHAnsi"/>
          <w:color w:val="000000" w:themeColor="text1"/>
          <w:sz w:val="20"/>
          <w:lang w:val="ka-GE"/>
        </w:rPr>
      </w:pPr>
      <w:r w:rsidRPr="00EF3930">
        <w:rPr>
          <w:rFonts w:ascii="Sylfaen" w:hAnsi="Sylfaen" w:cstheme="minorHAnsi"/>
          <w:color w:val="000000" w:themeColor="text1"/>
          <w:sz w:val="20"/>
          <w:lang w:val="ka-GE"/>
        </w:rPr>
        <w:t>ცხრილი</w:t>
      </w:r>
      <w:r w:rsidR="00EF3930">
        <w:rPr>
          <w:rFonts w:ascii="Sylfaen" w:hAnsi="Sylfaen" w:cstheme="minorHAnsi"/>
          <w:color w:val="000000" w:themeColor="text1"/>
          <w:sz w:val="20"/>
          <w:lang w:val="ka-GE"/>
        </w:rPr>
        <w:t xml:space="preserve"> </w:t>
      </w:r>
      <w:r w:rsidRPr="00EF3930">
        <w:rPr>
          <w:rFonts w:ascii="Sylfaen" w:hAnsi="Sylfaen" w:cstheme="minorHAnsi"/>
          <w:color w:val="000000" w:themeColor="text1"/>
          <w:sz w:val="20"/>
          <w:lang w:val="ka-GE"/>
        </w:rPr>
        <w:t>#</w:t>
      </w:r>
      <w:r w:rsidR="00EF3930" w:rsidRPr="00EF3930">
        <w:rPr>
          <w:rFonts w:ascii="Sylfaen" w:hAnsi="Sylfaen" w:cstheme="minorHAnsi"/>
          <w:color w:val="000000" w:themeColor="text1"/>
          <w:sz w:val="20"/>
          <w:lang w:val="ka-GE"/>
        </w:rPr>
        <w:t>12</w:t>
      </w:r>
      <w:r w:rsidRPr="00EF3930">
        <w:rPr>
          <w:rFonts w:ascii="Sylfaen" w:hAnsi="Sylfaen" w:cstheme="minorHAnsi"/>
          <w:color w:val="000000" w:themeColor="text1"/>
          <w:sz w:val="20"/>
          <w:lang w:val="ka-GE"/>
        </w:rPr>
        <w:t>: 2019 წელს საერთაშორისო ვიზიტორების მიერ გაწეული ხარჯების განაწილება ხარჯების კატეგორიების მიხედვით</w:t>
      </w:r>
    </w:p>
    <w:p w14:paraId="50A20178" w14:textId="77777777" w:rsidR="00247B51" w:rsidRPr="00702B30" w:rsidRDefault="00247B51" w:rsidP="00247B51">
      <w:pPr>
        <w:spacing w:line="264" w:lineRule="auto"/>
        <w:jc w:val="both"/>
        <w:rPr>
          <w:rFonts w:ascii="Sylfaen" w:hAnsi="Sylfaen" w:cstheme="minorHAnsi"/>
          <w:color w:val="000000" w:themeColor="text1"/>
          <w:lang w:val="ka-GE"/>
        </w:rPr>
      </w:pPr>
    </w:p>
    <w:tbl>
      <w:tblPr>
        <w:tblStyle w:val="ListTable3-Accent1"/>
        <w:tblW w:w="7015" w:type="dxa"/>
        <w:tblLook w:val="04A0" w:firstRow="1" w:lastRow="0" w:firstColumn="1" w:lastColumn="0" w:noHBand="0" w:noVBand="1"/>
      </w:tblPr>
      <w:tblGrid>
        <w:gridCol w:w="2257"/>
        <w:gridCol w:w="1427"/>
        <w:gridCol w:w="1129"/>
        <w:gridCol w:w="2202"/>
      </w:tblGrid>
      <w:tr w:rsidR="00247B51" w:rsidRPr="00702B30" w14:paraId="2222614D" w14:textId="77777777" w:rsidTr="00840815">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2257" w:type="dxa"/>
            <w:noWrap/>
            <w:vAlign w:val="center"/>
          </w:tcPr>
          <w:p w14:paraId="721F29BD" w14:textId="77777777" w:rsidR="00247B51" w:rsidRPr="00702B30" w:rsidRDefault="00247B51" w:rsidP="00840815">
            <w:pPr>
              <w:spacing w:line="264" w:lineRule="auto"/>
              <w:jc w:val="center"/>
              <w:rPr>
                <w:rFonts w:ascii="Sylfaen" w:eastAsia="Times New Roman" w:hAnsi="Sylfaen" w:cstheme="minorHAnsi"/>
                <w:szCs w:val="20"/>
                <w:lang w:val="ka-GE"/>
              </w:rPr>
            </w:pPr>
          </w:p>
        </w:tc>
        <w:tc>
          <w:tcPr>
            <w:tcW w:w="1427" w:type="dxa"/>
            <w:noWrap/>
            <w:vAlign w:val="center"/>
          </w:tcPr>
          <w:p w14:paraId="30912D00"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szCs w:val="20"/>
                <w:lang w:val="ka-GE"/>
              </w:rPr>
            </w:pPr>
            <w:r w:rsidRPr="00702B30">
              <w:rPr>
                <w:rFonts w:ascii="Sylfaen" w:hAnsi="Sylfaen"/>
                <w:bCs w:val="0"/>
                <w:szCs w:val="20"/>
                <w:lang w:val="ka-GE"/>
              </w:rPr>
              <w:t>ხარჯი (მლნ.ლარი)</w:t>
            </w:r>
          </w:p>
        </w:tc>
        <w:tc>
          <w:tcPr>
            <w:tcW w:w="1129" w:type="dxa"/>
            <w:noWrap/>
            <w:vAlign w:val="center"/>
          </w:tcPr>
          <w:p w14:paraId="4C781DDC" w14:textId="77777777" w:rsidR="00247B51" w:rsidRPr="00702B30" w:rsidRDefault="00247B51" w:rsidP="00840815">
            <w:pPr>
              <w:spacing w:line="264" w:lineRule="auto"/>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szCs w:val="20"/>
                <w:lang w:val="ka-GE"/>
              </w:rPr>
            </w:pPr>
            <w:r w:rsidRPr="00702B30">
              <w:rPr>
                <w:rFonts w:ascii="Sylfaen" w:hAnsi="Sylfaen"/>
                <w:bCs w:val="0"/>
                <w:szCs w:val="20"/>
                <w:lang w:val="ka-GE"/>
              </w:rPr>
              <w:t>%</w:t>
            </w:r>
          </w:p>
        </w:tc>
        <w:tc>
          <w:tcPr>
            <w:tcW w:w="2202" w:type="dxa"/>
            <w:noWrap/>
            <w:vAlign w:val="center"/>
          </w:tcPr>
          <w:p w14:paraId="371E57FD" w14:textId="77777777" w:rsidR="00247B51" w:rsidRPr="00702B30" w:rsidRDefault="00247B51" w:rsidP="00840815">
            <w:pPr>
              <w:spacing w:line="264" w:lineRule="auto"/>
              <w:cnfStyle w:val="100000000000" w:firstRow="1" w:lastRow="0" w:firstColumn="0" w:lastColumn="0" w:oddVBand="0" w:evenVBand="0" w:oddHBand="0" w:evenHBand="0" w:firstRowFirstColumn="0" w:firstRowLastColumn="0" w:lastRowFirstColumn="0" w:lastRowLastColumn="0"/>
              <w:rPr>
                <w:rFonts w:ascii="Sylfaen" w:eastAsia="Times New Roman" w:hAnsi="Sylfaen" w:cstheme="minorHAnsi"/>
                <w:szCs w:val="20"/>
                <w:lang w:val="ka-GE"/>
              </w:rPr>
            </w:pPr>
            <w:r w:rsidRPr="00702B30">
              <w:rPr>
                <w:rFonts w:ascii="Sylfaen" w:hAnsi="Sylfaen"/>
                <w:bCs w:val="0"/>
                <w:szCs w:val="20"/>
                <w:lang w:val="ka-GE"/>
              </w:rPr>
              <w:t>საშუალო ხარჯი ვიზიტზე (ლარი)</w:t>
            </w:r>
          </w:p>
        </w:tc>
      </w:tr>
      <w:tr w:rsidR="00247B51" w:rsidRPr="00702B30" w14:paraId="78D78F92" w14:textId="77777777" w:rsidTr="00840815">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2257" w:type="dxa"/>
            <w:noWrap/>
            <w:vAlign w:val="center"/>
          </w:tcPr>
          <w:p w14:paraId="1BFB7907"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საკვები და სასმელი</w:t>
            </w:r>
          </w:p>
        </w:tc>
        <w:tc>
          <w:tcPr>
            <w:tcW w:w="1427" w:type="dxa"/>
            <w:noWrap/>
            <w:vAlign w:val="center"/>
          </w:tcPr>
          <w:p w14:paraId="195EC1E9"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2 343.4</w:t>
            </w:r>
          </w:p>
        </w:tc>
        <w:tc>
          <w:tcPr>
            <w:tcW w:w="1129" w:type="dxa"/>
            <w:noWrap/>
            <w:vAlign w:val="center"/>
          </w:tcPr>
          <w:p w14:paraId="6341BC3E"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27.5%</w:t>
            </w:r>
          </w:p>
        </w:tc>
        <w:tc>
          <w:tcPr>
            <w:tcW w:w="2202" w:type="dxa"/>
            <w:noWrap/>
            <w:vAlign w:val="center"/>
          </w:tcPr>
          <w:p w14:paraId="6BDF83FE"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289.7</w:t>
            </w:r>
          </w:p>
        </w:tc>
      </w:tr>
      <w:tr w:rsidR="00247B51" w:rsidRPr="00702B30" w14:paraId="38825636" w14:textId="77777777" w:rsidTr="00840815">
        <w:trPr>
          <w:trHeight w:val="547"/>
        </w:trPr>
        <w:tc>
          <w:tcPr>
            <w:cnfStyle w:val="001000000000" w:firstRow="0" w:lastRow="0" w:firstColumn="1" w:lastColumn="0" w:oddVBand="0" w:evenVBand="0" w:oddHBand="0" w:evenHBand="0" w:firstRowFirstColumn="0" w:firstRowLastColumn="0" w:lastRowFirstColumn="0" w:lastRowLastColumn="0"/>
            <w:tcW w:w="2257" w:type="dxa"/>
            <w:noWrap/>
            <w:vAlign w:val="center"/>
          </w:tcPr>
          <w:p w14:paraId="00ABCE40"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განთავსება</w:t>
            </w:r>
          </w:p>
        </w:tc>
        <w:tc>
          <w:tcPr>
            <w:tcW w:w="1427" w:type="dxa"/>
            <w:noWrap/>
            <w:vAlign w:val="center"/>
          </w:tcPr>
          <w:p w14:paraId="5A142A9D"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2 021.2</w:t>
            </w:r>
          </w:p>
        </w:tc>
        <w:tc>
          <w:tcPr>
            <w:tcW w:w="1129" w:type="dxa"/>
            <w:noWrap/>
            <w:vAlign w:val="center"/>
          </w:tcPr>
          <w:p w14:paraId="52B3C02C"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23.7%</w:t>
            </w:r>
          </w:p>
        </w:tc>
        <w:tc>
          <w:tcPr>
            <w:tcW w:w="2202" w:type="dxa"/>
            <w:noWrap/>
            <w:vAlign w:val="center"/>
          </w:tcPr>
          <w:p w14:paraId="54E035F2"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254.4</w:t>
            </w:r>
          </w:p>
        </w:tc>
      </w:tr>
      <w:tr w:rsidR="00247B51" w:rsidRPr="00702B30" w14:paraId="048E0864" w14:textId="77777777" w:rsidTr="0084081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257" w:type="dxa"/>
            <w:noWrap/>
            <w:vAlign w:val="center"/>
          </w:tcPr>
          <w:p w14:paraId="7B323286"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საყიდლები</w:t>
            </w:r>
          </w:p>
        </w:tc>
        <w:tc>
          <w:tcPr>
            <w:tcW w:w="1427" w:type="dxa"/>
            <w:noWrap/>
            <w:vAlign w:val="center"/>
          </w:tcPr>
          <w:p w14:paraId="4FC947DF"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1 800.3</w:t>
            </w:r>
          </w:p>
        </w:tc>
        <w:tc>
          <w:tcPr>
            <w:tcW w:w="1129" w:type="dxa"/>
            <w:noWrap/>
            <w:vAlign w:val="center"/>
          </w:tcPr>
          <w:p w14:paraId="77D72653"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21.2%</w:t>
            </w:r>
          </w:p>
        </w:tc>
        <w:tc>
          <w:tcPr>
            <w:tcW w:w="2202" w:type="dxa"/>
            <w:noWrap/>
            <w:vAlign w:val="center"/>
          </w:tcPr>
          <w:p w14:paraId="13E64913"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228.5</w:t>
            </w:r>
          </w:p>
        </w:tc>
      </w:tr>
      <w:tr w:rsidR="00247B51" w:rsidRPr="00702B30" w14:paraId="6AA3EB08" w14:textId="77777777" w:rsidTr="00840815">
        <w:trPr>
          <w:trHeight w:val="605"/>
        </w:trPr>
        <w:tc>
          <w:tcPr>
            <w:cnfStyle w:val="001000000000" w:firstRow="0" w:lastRow="0" w:firstColumn="1" w:lastColumn="0" w:oddVBand="0" w:evenVBand="0" w:oddHBand="0" w:evenHBand="0" w:firstRowFirstColumn="0" w:firstRowLastColumn="0" w:lastRowFirstColumn="0" w:lastRowLastColumn="0"/>
            <w:tcW w:w="2257" w:type="dxa"/>
            <w:tcBorders>
              <w:bottom w:val="single" w:sz="4" w:space="0" w:color="5B9BD5" w:themeColor="accent1"/>
            </w:tcBorders>
            <w:noWrap/>
            <w:vAlign w:val="center"/>
          </w:tcPr>
          <w:p w14:paraId="57E4976E"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გართობა</w:t>
            </w:r>
          </w:p>
        </w:tc>
        <w:tc>
          <w:tcPr>
            <w:tcW w:w="1427" w:type="dxa"/>
            <w:tcBorders>
              <w:bottom w:val="single" w:sz="4" w:space="0" w:color="5B9BD5" w:themeColor="accent1"/>
            </w:tcBorders>
            <w:noWrap/>
            <w:vAlign w:val="center"/>
          </w:tcPr>
          <w:p w14:paraId="77922C27"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1 528.7</w:t>
            </w:r>
          </w:p>
        </w:tc>
        <w:tc>
          <w:tcPr>
            <w:tcW w:w="1129" w:type="dxa"/>
            <w:tcBorders>
              <w:bottom w:val="single" w:sz="4" w:space="0" w:color="5B9BD5" w:themeColor="accent1"/>
            </w:tcBorders>
            <w:noWrap/>
            <w:vAlign w:val="center"/>
          </w:tcPr>
          <w:p w14:paraId="3DB4C22A"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18.0%</w:t>
            </w:r>
          </w:p>
        </w:tc>
        <w:tc>
          <w:tcPr>
            <w:tcW w:w="2202" w:type="dxa"/>
            <w:tcBorders>
              <w:bottom w:val="single" w:sz="4" w:space="0" w:color="5B9BD5" w:themeColor="accent1"/>
            </w:tcBorders>
            <w:noWrap/>
            <w:vAlign w:val="center"/>
          </w:tcPr>
          <w:p w14:paraId="5A89919C"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198.1</w:t>
            </w:r>
          </w:p>
        </w:tc>
      </w:tr>
      <w:tr w:rsidR="00247B51" w:rsidRPr="00702B30" w14:paraId="5DEDC5E2" w14:textId="77777777" w:rsidTr="00840815">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257" w:type="dxa"/>
            <w:noWrap/>
            <w:vAlign w:val="center"/>
          </w:tcPr>
          <w:p w14:paraId="2D7C782F"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ადგილობრივი ტრანსპორტი</w:t>
            </w:r>
          </w:p>
        </w:tc>
        <w:tc>
          <w:tcPr>
            <w:tcW w:w="1427" w:type="dxa"/>
            <w:noWrap/>
            <w:vAlign w:val="center"/>
          </w:tcPr>
          <w:p w14:paraId="1B1B7A98"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644.5</w:t>
            </w:r>
          </w:p>
        </w:tc>
        <w:tc>
          <w:tcPr>
            <w:tcW w:w="1129" w:type="dxa"/>
            <w:noWrap/>
            <w:vAlign w:val="center"/>
          </w:tcPr>
          <w:p w14:paraId="083AD2B1"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7.6%</w:t>
            </w:r>
          </w:p>
        </w:tc>
        <w:tc>
          <w:tcPr>
            <w:tcW w:w="2202" w:type="dxa"/>
            <w:noWrap/>
            <w:vAlign w:val="center"/>
          </w:tcPr>
          <w:p w14:paraId="53B18FFD"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81.1</w:t>
            </w:r>
          </w:p>
        </w:tc>
      </w:tr>
      <w:tr w:rsidR="00247B51" w:rsidRPr="00702B30" w14:paraId="7BD3EFDA" w14:textId="77777777" w:rsidTr="00840815">
        <w:trPr>
          <w:trHeight w:val="650"/>
        </w:trPr>
        <w:tc>
          <w:tcPr>
            <w:cnfStyle w:val="001000000000" w:firstRow="0" w:lastRow="0" w:firstColumn="1" w:lastColumn="0" w:oddVBand="0" w:evenVBand="0" w:oddHBand="0" w:evenHBand="0" w:firstRowFirstColumn="0" w:firstRowLastColumn="0" w:lastRowFirstColumn="0" w:lastRowLastColumn="0"/>
            <w:tcW w:w="2257" w:type="dxa"/>
            <w:noWrap/>
            <w:vAlign w:val="center"/>
          </w:tcPr>
          <w:p w14:paraId="05CD5B4D"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სხვა ხარჯი</w:t>
            </w:r>
          </w:p>
        </w:tc>
        <w:tc>
          <w:tcPr>
            <w:tcW w:w="1427" w:type="dxa"/>
            <w:noWrap/>
            <w:vAlign w:val="center"/>
          </w:tcPr>
          <w:p w14:paraId="3234578A"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173.4</w:t>
            </w:r>
          </w:p>
        </w:tc>
        <w:tc>
          <w:tcPr>
            <w:tcW w:w="1129" w:type="dxa"/>
            <w:noWrap/>
            <w:vAlign w:val="center"/>
          </w:tcPr>
          <w:p w14:paraId="1D0F1650"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2.0%</w:t>
            </w:r>
          </w:p>
        </w:tc>
        <w:tc>
          <w:tcPr>
            <w:tcW w:w="2202" w:type="dxa"/>
            <w:noWrap/>
            <w:vAlign w:val="center"/>
          </w:tcPr>
          <w:p w14:paraId="66D7B1FC" w14:textId="77777777" w:rsidR="00247B51" w:rsidRPr="00702B30" w:rsidRDefault="00247B51" w:rsidP="00840815">
            <w:pPr>
              <w:spacing w:line="264" w:lineRule="auto"/>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22.4</w:t>
            </w:r>
          </w:p>
        </w:tc>
      </w:tr>
      <w:tr w:rsidR="00247B51" w:rsidRPr="00702B30" w14:paraId="3B6C0B08" w14:textId="77777777" w:rsidTr="005C78C2">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257" w:type="dxa"/>
            <w:noWrap/>
            <w:vAlign w:val="center"/>
          </w:tcPr>
          <w:p w14:paraId="0CA58033" w14:textId="77777777" w:rsidR="00247B51" w:rsidRPr="00702B30" w:rsidRDefault="00247B51" w:rsidP="00840815">
            <w:pPr>
              <w:spacing w:line="264" w:lineRule="auto"/>
              <w:jc w:val="center"/>
              <w:rPr>
                <w:rFonts w:ascii="Sylfaen" w:hAnsi="Sylfaen"/>
                <w:b w:val="0"/>
                <w:color w:val="000000" w:themeColor="text1"/>
                <w:szCs w:val="20"/>
                <w:lang w:val="ka-GE"/>
              </w:rPr>
            </w:pPr>
            <w:r w:rsidRPr="00702B30">
              <w:rPr>
                <w:rFonts w:ascii="Sylfaen" w:hAnsi="Sylfaen"/>
                <w:b w:val="0"/>
                <w:color w:val="000000" w:themeColor="text1"/>
                <w:szCs w:val="20"/>
                <w:lang w:val="ka-GE"/>
              </w:rPr>
              <w:t>სულ</w:t>
            </w:r>
          </w:p>
        </w:tc>
        <w:tc>
          <w:tcPr>
            <w:tcW w:w="1427" w:type="dxa"/>
            <w:noWrap/>
            <w:vAlign w:val="center"/>
          </w:tcPr>
          <w:p w14:paraId="4433DDB3"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8 511.5</w:t>
            </w:r>
          </w:p>
        </w:tc>
        <w:tc>
          <w:tcPr>
            <w:tcW w:w="1129" w:type="dxa"/>
            <w:noWrap/>
            <w:vAlign w:val="center"/>
          </w:tcPr>
          <w:p w14:paraId="14CCE636"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100.0%</w:t>
            </w:r>
          </w:p>
        </w:tc>
        <w:tc>
          <w:tcPr>
            <w:tcW w:w="2202" w:type="dxa"/>
            <w:noWrap/>
            <w:vAlign w:val="center"/>
          </w:tcPr>
          <w:p w14:paraId="13A8525A" w14:textId="77777777" w:rsidR="00247B51" w:rsidRPr="00702B30" w:rsidRDefault="00247B51" w:rsidP="00840815">
            <w:pPr>
              <w:spacing w:line="264" w:lineRule="auto"/>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heme="minorHAnsi"/>
                <w:color w:val="000000"/>
                <w:szCs w:val="20"/>
                <w:lang w:val="ka-GE"/>
              </w:rPr>
            </w:pPr>
            <w:r w:rsidRPr="00702B30">
              <w:rPr>
                <w:rFonts w:ascii="Sylfaen" w:eastAsia="Times New Roman" w:hAnsi="Sylfaen" w:cstheme="minorHAnsi"/>
                <w:color w:val="000000"/>
                <w:szCs w:val="20"/>
                <w:lang w:val="ka-GE"/>
              </w:rPr>
              <w:t>1074.2</w:t>
            </w:r>
          </w:p>
        </w:tc>
      </w:tr>
    </w:tbl>
    <w:p w14:paraId="2AADED16" w14:textId="77777777" w:rsidR="00EF3930" w:rsidRDefault="00EF3930" w:rsidP="00EF3930">
      <w:pPr>
        <w:rPr>
          <w:rFonts w:ascii="Sylfaen" w:hAnsi="Sylfaen"/>
          <w:i/>
          <w:sz w:val="18"/>
          <w:szCs w:val="22"/>
          <w:lang w:val="ka-GE"/>
        </w:rPr>
      </w:pPr>
    </w:p>
    <w:p w14:paraId="6D9DFFA9" w14:textId="54A074CE" w:rsidR="00EF3930" w:rsidRDefault="00EF3930" w:rsidP="00EF3930">
      <w:r w:rsidRPr="00131CCA">
        <w:rPr>
          <w:rFonts w:ascii="Sylfaen" w:hAnsi="Sylfaen"/>
          <w:i/>
          <w:sz w:val="18"/>
          <w:szCs w:val="22"/>
          <w:lang w:val="ka-GE"/>
        </w:rPr>
        <w:t>წყარო</w:t>
      </w:r>
      <w:r>
        <w:rPr>
          <w:rFonts w:ascii="Sylfaen" w:hAnsi="Sylfaen"/>
          <w:i/>
          <w:sz w:val="18"/>
          <w:szCs w:val="22"/>
          <w:lang w:val="ka-GE"/>
        </w:rPr>
        <w:t xml:space="preserve">: </w:t>
      </w:r>
      <w:r w:rsidRPr="00F714E4">
        <w:rPr>
          <w:rFonts w:ascii="Sylfaen" w:hAnsi="Sylfaen"/>
          <w:i/>
          <w:sz w:val="18"/>
          <w:szCs w:val="22"/>
          <w:lang w:val="ka-GE"/>
        </w:rPr>
        <w:t>საქართველოს სტატისტიკის ეროვნული სამსახური</w:t>
      </w:r>
    </w:p>
    <w:p w14:paraId="3AEFFE8F" w14:textId="455A052A" w:rsidR="00247B51" w:rsidRPr="00702B30" w:rsidRDefault="00247B51" w:rsidP="00247B51">
      <w:pPr>
        <w:spacing w:line="264" w:lineRule="auto"/>
        <w:jc w:val="both"/>
        <w:rPr>
          <w:rFonts w:ascii="Sylfaen" w:hAnsi="Sylfaen" w:cstheme="minorHAnsi"/>
          <w:lang w:val="ka-GE"/>
        </w:rPr>
      </w:pPr>
    </w:p>
    <w:p w14:paraId="64008AA4" w14:textId="77777777" w:rsidR="00247B51" w:rsidRPr="00702B30" w:rsidRDefault="00247B51" w:rsidP="00247B51">
      <w:pPr>
        <w:spacing w:line="264" w:lineRule="auto"/>
        <w:jc w:val="both"/>
        <w:rPr>
          <w:rFonts w:ascii="Sylfaen" w:hAnsi="Sylfaen"/>
          <w:szCs w:val="22"/>
          <w:lang w:val="ka-GE"/>
        </w:rPr>
      </w:pPr>
      <w:r w:rsidRPr="00702B30">
        <w:rPr>
          <w:rFonts w:ascii="Sylfaen" w:hAnsi="Sylfaen"/>
          <w:szCs w:val="22"/>
          <w:lang w:val="ka-GE"/>
        </w:rPr>
        <w:t xml:space="preserve">აღსანიშნავია, რომ ტურისტების მიერ განთავსებაზე გაწეული დანახარჯები მზარდი ტენდენციით ხასიათდება. ბოლო ხუთი წლის მონაცემებზე დაყრდნობით შეგვიძლია ვიმსჯელოთ, რომ წლიდან-წლამდე მუდმივად იზრდება ქვეყანაში განთავსების საშუალებებიდან </w:t>
      </w:r>
      <w:r w:rsidRPr="00702B30">
        <w:rPr>
          <w:rFonts w:ascii="Sylfaen" w:hAnsi="Sylfaen"/>
          <w:szCs w:val="22"/>
          <w:lang w:val="ka-GE"/>
        </w:rPr>
        <w:lastRenderedPageBreak/>
        <w:t>მიღებული შემოსავალი (ცხრილი #7). 2019 წლის მონაცემების 2018 წლის შესაბამის მონაცემებთან შედარებით ჩანს, რომ 2019 წელს სექტორში განთავსების საშუალებებიდან მიღებული შემოსავლის 9%-იანი ზრდა ფიქსირდება.</w:t>
      </w:r>
    </w:p>
    <w:p w14:paraId="03D3ADB2" w14:textId="77777777" w:rsidR="00247B51" w:rsidRPr="00702B30" w:rsidRDefault="00247B51" w:rsidP="00247B51">
      <w:pPr>
        <w:spacing w:line="264" w:lineRule="auto"/>
        <w:jc w:val="both"/>
        <w:rPr>
          <w:rFonts w:ascii="Sylfaen" w:hAnsi="Sylfaen"/>
          <w:szCs w:val="22"/>
          <w:lang w:val="ka-GE"/>
        </w:rPr>
      </w:pPr>
    </w:p>
    <w:p w14:paraId="6ABB304C" w14:textId="54498B27" w:rsidR="00247B51" w:rsidRPr="00EF3930" w:rsidRDefault="00247B51" w:rsidP="00247B51">
      <w:pPr>
        <w:spacing w:line="264" w:lineRule="auto"/>
        <w:jc w:val="both"/>
        <w:rPr>
          <w:rFonts w:ascii="Sylfaen" w:hAnsi="Sylfaen"/>
          <w:color w:val="FF0000"/>
          <w:sz w:val="20"/>
          <w:szCs w:val="22"/>
          <w:lang w:val="ka-GE"/>
        </w:rPr>
      </w:pPr>
      <w:r w:rsidRPr="00EF3930">
        <w:rPr>
          <w:rFonts w:ascii="Sylfaen" w:hAnsi="Sylfaen" w:cstheme="minorHAnsi"/>
          <w:color w:val="000000" w:themeColor="text1"/>
          <w:sz w:val="20"/>
          <w:lang w:val="ka-GE"/>
        </w:rPr>
        <w:t>ცხრილი #</w:t>
      </w:r>
      <w:r w:rsidR="00EF3930" w:rsidRPr="00EF3930">
        <w:rPr>
          <w:rFonts w:ascii="Sylfaen" w:hAnsi="Sylfaen" w:cstheme="minorHAnsi"/>
          <w:color w:val="000000" w:themeColor="text1"/>
          <w:sz w:val="20"/>
          <w:lang w:val="ka-GE"/>
        </w:rPr>
        <w:t>13:</w:t>
      </w:r>
      <w:r w:rsidRPr="00EF3930">
        <w:rPr>
          <w:rFonts w:ascii="Sylfaen" w:hAnsi="Sylfaen" w:cstheme="minorHAnsi"/>
          <w:color w:val="000000" w:themeColor="text1"/>
          <w:sz w:val="20"/>
          <w:lang w:val="ka-GE"/>
        </w:rPr>
        <w:t xml:space="preserve"> განთავსებიდან მიღებული შემოსავლები (მლრდ. ლარი) 2015-2019წწ</w:t>
      </w:r>
    </w:p>
    <w:tbl>
      <w:tblPr>
        <w:tblW w:w="9710" w:type="dxa"/>
        <w:tblLayout w:type="fixed"/>
        <w:tblCellMar>
          <w:left w:w="0" w:type="dxa"/>
          <w:right w:w="0" w:type="dxa"/>
        </w:tblCellMar>
        <w:tblLook w:val="0600" w:firstRow="0" w:lastRow="0" w:firstColumn="0" w:lastColumn="0" w:noHBand="1" w:noVBand="1"/>
      </w:tblPr>
      <w:tblGrid>
        <w:gridCol w:w="3050"/>
        <w:gridCol w:w="1260"/>
        <w:gridCol w:w="1350"/>
        <w:gridCol w:w="1350"/>
        <w:gridCol w:w="1350"/>
        <w:gridCol w:w="1350"/>
      </w:tblGrid>
      <w:tr w:rsidR="00247B51" w:rsidRPr="00702B30" w14:paraId="0CFAAE54" w14:textId="77777777" w:rsidTr="00840815">
        <w:trPr>
          <w:trHeight w:val="962"/>
        </w:trPr>
        <w:tc>
          <w:tcPr>
            <w:tcW w:w="3050" w:type="dxa"/>
            <w:tcBorders>
              <w:top w:val="single" w:sz="8" w:space="0" w:color="5B9BD5"/>
              <w:left w:val="single" w:sz="8" w:space="0" w:color="5B9BD5"/>
              <w:bottom w:val="single" w:sz="8" w:space="0" w:color="5B9BD5"/>
              <w:right w:val="single" w:sz="8" w:space="0" w:color="5B9BD5"/>
            </w:tcBorders>
            <w:shd w:val="clear" w:color="auto" w:fill="5B9BD5"/>
            <w:tcMar>
              <w:top w:w="15" w:type="dxa"/>
              <w:left w:w="15" w:type="dxa"/>
              <w:bottom w:w="0" w:type="dxa"/>
              <w:right w:w="15" w:type="dxa"/>
            </w:tcMar>
            <w:vAlign w:val="center"/>
            <w:hideMark/>
          </w:tcPr>
          <w:p w14:paraId="2A38BB03" w14:textId="77777777" w:rsidR="00247B51" w:rsidRPr="00702B30" w:rsidRDefault="00247B51" w:rsidP="00840815">
            <w:pPr>
              <w:spacing w:line="264" w:lineRule="auto"/>
              <w:jc w:val="both"/>
              <w:rPr>
                <w:rFonts w:ascii="Sylfaen" w:hAnsi="Sylfaen"/>
                <w:color w:val="000000" w:themeColor="text1"/>
                <w:sz w:val="20"/>
                <w:szCs w:val="20"/>
                <w:lang w:val="ka-GE"/>
              </w:rPr>
            </w:pPr>
          </w:p>
        </w:tc>
        <w:tc>
          <w:tcPr>
            <w:tcW w:w="1260" w:type="dxa"/>
            <w:tcBorders>
              <w:top w:val="single" w:sz="8" w:space="0" w:color="5B9BD5"/>
              <w:left w:val="single" w:sz="8" w:space="0" w:color="5B9BD5"/>
              <w:bottom w:val="single" w:sz="8" w:space="0" w:color="5B9BD5"/>
              <w:right w:val="single" w:sz="8" w:space="0" w:color="5B9BD5"/>
            </w:tcBorders>
            <w:shd w:val="clear" w:color="auto" w:fill="5B9BD5"/>
            <w:tcMar>
              <w:top w:w="15" w:type="dxa"/>
              <w:left w:w="15" w:type="dxa"/>
              <w:bottom w:w="0" w:type="dxa"/>
              <w:right w:w="15" w:type="dxa"/>
            </w:tcMar>
            <w:vAlign w:val="center"/>
          </w:tcPr>
          <w:p w14:paraId="5D6B2F0A" w14:textId="77777777" w:rsidR="00247B51" w:rsidRPr="00702B30" w:rsidRDefault="00247B51" w:rsidP="00840815">
            <w:pPr>
              <w:spacing w:line="264" w:lineRule="auto"/>
              <w:jc w:val="both"/>
              <w:rPr>
                <w:rFonts w:ascii="Sylfaen" w:hAnsi="Sylfaen"/>
                <w:b/>
                <w:color w:val="FFFFFF" w:themeColor="background1"/>
                <w:sz w:val="20"/>
                <w:szCs w:val="20"/>
                <w:lang w:val="ka-GE"/>
              </w:rPr>
            </w:pPr>
            <w:r w:rsidRPr="00702B30">
              <w:rPr>
                <w:rFonts w:ascii="Sylfaen" w:hAnsi="Sylfaen"/>
                <w:b/>
                <w:color w:val="FFFFFF" w:themeColor="background1"/>
                <w:sz w:val="20"/>
                <w:szCs w:val="20"/>
                <w:lang w:val="ka-GE"/>
              </w:rPr>
              <w:t>2015 წ.</w:t>
            </w:r>
          </w:p>
        </w:tc>
        <w:tc>
          <w:tcPr>
            <w:tcW w:w="1350" w:type="dxa"/>
            <w:tcBorders>
              <w:top w:val="single" w:sz="8" w:space="0" w:color="5B9BD5"/>
              <w:left w:val="single" w:sz="8" w:space="0" w:color="5B9BD5"/>
              <w:bottom w:val="single" w:sz="8" w:space="0" w:color="5B9BD5"/>
              <w:right w:val="single" w:sz="8" w:space="0" w:color="5B9BD5"/>
            </w:tcBorders>
            <w:shd w:val="clear" w:color="auto" w:fill="5B9BD5"/>
            <w:tcMar>
              <w:top w:w="15" w:type="dxa"/>
              <w:left w:w="15" w:type="dxa"/>
              <w:bottom w:w="0" w:type="dxa"/>
              <w:right w:w="15" w:type="dxa"/>
            </w:tcMar>
            <w:vAlign w:val="center"/>
          </w:tcPr>
          <w:p w14:paraId="73F88160" w14:textId="77777777" w:rsidR="00247B51" w:rsidRPr="00702B30" w:rsidRDefault="00247B51" w:rsidP="00840815">
            <w:pPr>
              <w:spacing w:line="264" w:lineRule="auto"/>
              <w:jc w:val="both"/>
              <w:rPr>
                <w:rFonts w:ascii="Sylfaen" w:hAnsi="Sylfaen"/>
                <w:b/>
                <w:color w:val="FFFFFF" w:themeColor="background1"/>
                <w:sz w:val="20"/>
                <w:szCs w:val="20"/>
                <w:lang w:val="ka-GE"/>
              </w:rPr>
            </w:pPr>
            <w:r w:rsidRPr="00702B30">
              <w:rPr>
                <w:rFonts w:ascii="Sylfaen" w:hAnsi="Sylfaen"/>
                <w:b/>
                <w:color w:val="FFFFFF" w:themeColor="background1"/>
                <w:sz w:val="20"/>
                <w:szCs w:val="20"/>
                <w:lang w:val="ka-GE"/>
              </w:rPr>
              <w:t>2016 წ.</w:t>
            </w:r>
          </w:p>
        </w:tc>
        <w:tc>
          <w:tcPr>
            <w:tcW w:w="1350" w:type="dxa"/>
            <w:tcBorders>
              <w:top w:val="single" w:sz="8" w:space="0" w:color="5B9BD5"/>
              <w:left w:val="single" w:sz="8" w:space="0" w:color="5B9BD5"/>
              <w:bottom w:val="single" w:sz="8" w:space="0" w:color="5B9BD5"/>
              <w:right w:val="single" w:sz="8" w:space="0" w:color="5B9BD5"/>
            </w:tcBorders>
            <w:shd w:val="clear" w:color="auto" w:fill="5B9BD5"/>
            <w:tcMar>
              <w:top w:w="15" w:type="dxa"/>
              <w:left w:w="15" w:type="dxa"/>
              <w:bottom w:w="0" w:type="dxa"/>
              <w:right w:w="15" w:type="dxa"/>
            </w:tcMar>
            <w:vAlign w:val="center"/>
          </w:tcPr>
          <w:p w14:paraId="1F882B8D" w14:textId="77777777" w:rsidR="00247B51" w:rsidRPr="00702B30" w:rsidRDefault="00247B51" w:rsidP="00840815">
            <w:pPr>
              <w:spacing w:line="264" w:lineRule="auto"/>
              <w:jc w:val="both"/>
              <w:rPr>
                <w:rFonts w:ascii="Sylfaen" w:hAnsi="Sylfaen"/>
                <w:b/>
                <w:color w:val="FFFFFF" w:themeColor="background1"/>
                <w:sz w:val="20"/>
                <w:szCs w:val="20"/>
                <w:lang w:val="ka-GE"/>
              </w:rPr>
            </w:pPr>
            <w:r w:rsidRPr="00702B30">
              <w:rPr>
                <w:rFonts w:ascii="Sylfaen" w:hAnsi="Sylfaen"/>
                <w:b/>
                <w:color w:val="FFFFFF" w:themeColor="background1"/>
                <w:sz w:val="20"/>
                <w:szCs w:val="20"/>
                <w:lang w:val="ka-GE"/>
              </w:rPr>
              <w:t>2017 წ.</w:t>
            </w:r>
          </w:p>
        </w:tc>
        <w:tc>
          <w:tcPr>
            <w:tcW w:w="1350" w:type="dxa"/>
            <w:tcBorders>
              <w:top w:val="single" w:sz="8" w:space="0" w:color="5B9BD5"/>
              <w:left w:val="single" w:sz="8" w:space="0" w:color="5B9BD5"/>
              <w:bottom w:val="single" w:sz="8" w:space="0" w:color="5B9BD5"/>
              <w:right w:val="single" w:sz="8" w:space="0" w:color="5B9BD5"/>
            </w:tcBorders>
            <w:shd w:val="clear" w:color="auto" w:fill="5B9BD5"/>
            <w:tcMar>
              <w:top w:w="15" w:type="dxa"/>
              <w:left w:w="15" w:type="dxa"/>
              <w:bottom w:w="0" w:type="dxa"/>
              <w:right w:w="15" w:type="dxa"/>
            </w:tcMar>
            <w:vAlign w:val="center"/>
          </w:tcPr>
          <w:p w14:paraId="45FB7473" w14:textId="77777777" w:rsidR="00247B51" w:rsidRPr="00702B30" w:rsidRDefault="00247B51" w:rsidP="00840815">
            <w:pPr>
              <w:spacing w:line="264" w:lineRule="auto"/>
              <w:jc w:val="both"/>
              <w:rPr>
                <w:rFonts w:ascii="Sylfaen" w:hAnsi="Sylfaen"/>
                <w:b/>
                <w:color w:val="FFFFFF" w:themeColor="background1"/>
                <w:sz w:val="20"/>
                <w:szCs w:val="20"/>
                <w:lang w:val="ka-GE"/>
              </w:rPr>
            </w:pPr>
            <w:r w:rsidRPr="00702B30">
              <w:rPr>
                <w:rFonts w:ascii="Sylfaen" w:hAnsi="Sylfaen"/>
                <w:b/>
                <w:color w:val="FFFFFF" w:themeColor="background1"/>
                <w:sz w:val="20"/>
                <w:szCs w:val="20"/>
                <w:lang w:val="ka-GE"/>
              </w:rPr>
              <w:t xml:space="preserve">2018 წ. </w:t>
            </w:r>
          </w:p>
        </w:tc>
        <w:tc>
          <w:tcPr>
            <w:tcW w:w="1350" w:type="dxa"/>
            <w:tcBorders>
              <w:top w:val="single" w:sz="8" w:space="0" w:color="5B9BD5"/>
              <w:left w:val="single" w:sz="8" w:space="0" w:color="5B9BD5"/>
              <w:bottom w:val="single" w:sz="8" w:space="0" w:color="5B9BD5"/>
              <w:right w:val="single" w:sz="8" w:space="0" w:color="5B9BD5"/>
            </w:tcBorders>
            <w:shd w:val="clear" w:color="auto" w:fill="5B9BD5"/>
            <w:tcMar>
              <w:top w:w="15" w:type="dxa"/>
              <w:left w:w="15" w:type="dxa"/>
              <w:bottom w:w="0" w:type="dxa"/>
              <w:right w:w="15" w:type="dxa"/>
            </w:tcMar>
            <w:vAlign w:val="center"/>
          </w:tcPr>
          <w:p w14:paraId="5AAF2A68" w14:textId="77777777" w:rsidR="00247B51" w:rsidRPr="00702B30" w:rsidRDefault="00247B51" w:rsidP="00840815">
            <w:pPr>
              <w:spacing w:line="264" w:lineRule="auto"/>
              <w:jc w:val="both"/>
              <w:rPr>
                <w:rFonts w:ascii="Sylfaen" w:hAnsi="Sylfaen"/>
                <w:b/>
                <w:color w:val="FFFFFF" w:themeColor="background1"/>
                <w:sz w:val="20"/>
                <w:szCs w:val="20"/>
                <w:lang w:val="ka-GE"/>
              </w:rPr>
            </w:pPr>
            <w:r w:rsidRPr="00702B30">
              <w:rPr>
                <w:rFonts w:ascii="Sylfaen" w:hAnsi="Sylfaen"/>
                <w:b/>
                <w:color w:val="FFFFFF" w:themeColor="background1"/>
                <w:sz w:val="20"/>
                <w:szCs w:val="20"/>
                <w:lang w:val="ka-GE"/>
              </w:rPr>
              <w:t xml:space="preserve">2019 წ. </w:t>
            </w:r>
          </w:p>
        </w:tc>
      </w:tr>
      <w:tr w:rsidR="00247B51" w:rsidRPr="00702B30" w14:paraId="6EE22250" w14:textId="77777777" w:rsidTr="00840815">
        <w:trPr>
          <w:trHeight w:val="1020"/>
        </w:trPr>
        <w:tc>
          <w:tcPr>
            <w:tcW w:w="305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tcPr>
          <w:p w14:paraId="07FE7821" w14:textId="77777777" w:rsidR="00247B51" w:rsidRPr="00702B30" w:rsidRDefault="00247B51" w:rsidP="00840815">
            <w:pPr>
              <w:spacing w:line="264" w:lineRule="auto"/>
              <w:ind w:left="156"/>
              <w:rPr>
                <w:rFonts w:ascii="Sylfaen" w:hAnsi="Sylfaen"/>
                <w:color w:val="000000" w:themeColor="text1"/>
                <w:sz w:val="20"/>
                <w:szCs w:val="20"/>
                <w:lang w:val="ka-GE"/>
              </w:rPr>
            </w:pPr>
            <w:r w:rsidRPr="00702B30">
              <w:rPr>
                <w:rFonts w:ascii="Sylfaen" w:hAnsi="Sylfaen"/>
                <w:color w:val="000000" w:themeColor="text1"/>
                <w:sz w:val="20"/>
                <w:szCs w:val="20"/>
                <w:lang w:val="ka-GE"/>
              </w:rPr>
              <w:t xml:space="preserve">განთავსებიდან მიღებული წლიური შემოსავლები </w:t>
            </w:r>
          </w:p>
          <w:p w14:paraId="48533286" w14:textId="77777777" w:rsidR="00247B51" w:rsidRPr="00702B30" w:rsidRDefault="00247B51" w:rsidP="00840815">
            <w:pPr>
              <w:spacing w:line="264" w:lineRule="auto"/>
              <w:ind w:left="156"/>
              <w:jc w:val="both"/>
              <w:rPr>
                <w:rFonts w:ascii="Sylfaen" w:hAnsi="Sylfaen"/>
                <w:color w:val="000000" w:themeColor="text1"/>
                <w:sz w:val="20"/>
                <w:szCs w:val="20"/>
                <w:lang w:val="ka-GE"/>
              </w:rPr>
            </w:pPr>
            <w:r w:rsidRPr="00702B30">
              <w:rPr>
                <w:rFonts w:ascii="Sylfaen" w:hAnsi="Sylfaen"/>
                <w:color w:val="000000" w:themeColor="text1"/>
                <w:sz w:val="20"/>
                <w:szCs w:val="20"/>
                <w:lang w:val="ka-GE"/>
              </w:rPr>
              <w:t>(მლრდ. ლარი)</w:t>
            </w:r>
          </w:p>
        </w:tc>
        <w:tc>
          <w:tcPr>
            <w:tcW w:w="126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tcPr>
          <w:p w14:paraId="3AC622C9" w14:textId="77777777" w:rsidR="00247B51" w:rsidRPr="00702B30" w:rsidRDefault="00247B51" w:rsidP="00840815">
            <w:pPr>
              <w:spacing w:line="264" w:lineRule="auto"/>
              <w:jc w:val="both"/>
              <w:rPr>
                <w:rFonts w:ascii="Sylfaen" w:hAnsi="Sylfaen"/>
                <w:color w:val="000000" w:themeColor="text1"/>
                <w:sz w:val="20"/>
                <w:szCs w:val="20"/>
                <w:lang w:val="ka-GE"/>
              </w:rPr>
            </w:pPr>
            <w:r w:rsidRPr="00702B30">
              <w:rPr>
                <w:rFonts w:ascii="Sylfaen" w:hAnsi="Sylfaen"/>
                <w:color w:val="000000" w:themeColor="text1"/>
                <w:sz w:val="20"/>
                <w:szCs w:val="20"/>
                <w:lang w:val="ka-GE"/>
              </w:rPr>
              <w:t>0.802</w:t>
            </w:r>
          </w:p>
        </w:tc>
        <w:tc>
          <w:tcPr>
            <w:tcW w:w="135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tcPr>
          <w:p w14:paraId="5E314645" w14:textId="77777777" w:rsidR="00247B51" w:rsidRPr="00702B30" w:rsidRDefault="00247B51" w:rsidP="00840815">
            <w:pPr>
              <w:spacing w:line="264" w:lineRule="auto"/>
              <w:jc w:val="both"/>
              <w:rPr>
                <w:rFonts w:ascii="Sylfaen" w:hAnsi="Sylfaen"/>
                <w:color w:val="000000" w:themeColor="text1"/>
                <w:sz w:val="20"/>
                <w:szCs w:val="20"/>
                <w:lang w:val="ka-GE"/>
              </w:rPr>
            </w:pPr>
            <w:r w:rsidRPr="00702B30">
              <w:rPr>
                <w:rFonts w:ascii="Sylfaen" w:hAnsi="Sylfaen"/>
                <w:color w:val="000000" w:themeColor="text1"/>
                <w:sz w:val="20"/>
                <w:szCs w:val="20"/>
                <w:lang w:val="ka-GE"/>
              </w:rPr>
              <w:t>1.027</w:t>
            </w:r>
          </w:p>
        </w:tc>
        <w:tc>
          <w:tcPr>
            <w:tcW w:w="135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tcPr>
          <w:p w14:paraId="2361A953" w14:textId="77777777" w:rsidR="00247B51" w:rsidRPr="00702B30" w:rsidRDefault="00247B51" w:rsidP="00840815">
            <w:pPr>
              <w:spacing w:line="264" w:lineRule="auto"/>
              <w:jc w:val="both"/>
              <w:rPr>
                <w:rFonts w:ascii="Sylfaen" w:hAnsi="Sylfaen"/>
                <w:color w:val="000000" w:themeColor="text1"/>
                <w:sz w:val="20"/>
                <w:szCs w:val="20"/>
                <w:lang w:val="ka-GE"/>
              </w:rPr>
            </w:pPr>
            <w:r w:rsidRPr="00702B30">
              <w:rPr>
                <w:rFonts w:ascii="Sylfaen" w:hAnsi="Sylfaen"/>
                <w:color w:val="000000" w:themeColor="text1"/>
                <w:sz w:val="20"/>
                <w:szCs w:val="20"/>
                <w:lang w:val="ka-GE"/>
              </w:rPr>
              <w:t>1.326</w:t>
            </w:r>
          </w:p>
        </w:tc>
        <w:tc>
          <w:tcPr>
            <w:tcW w:w="135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tcPr>
          <w:p w14:paraId="74A989F9" w14:textId="77777777" w:rsidR="00247B51" w:rsidRPr="00702B30" w:rsidRDefault="00247B51" w:rsidP="00840815">
            <w:pPr>
              <w:spacing w:line="264" w:lineRule="auto"/>
              <w:jc w:val="both"/>
              <w:rPr>
                <w:rFonts w:ascii="Sylfaen" w:hAnsi="Sylfaen"/>
                <w:color w:val="000000" w:themeColor="text1"/>
                <w:sz w:val="20"/>
                <w:szCs w:val="20"/>
                <w:lang w:val="ka-GE"/>
              </w:rPr>
            </w:pPr>
            <w:r w:rsidRPr="00702B30">
              <w:rPr>
                <w:rFonts w:ascii="Sylfaen" w:hAnsi="Sylfaen"/>
                <w:color w:val="000000" w:themeColor="text1"/>
                <w:sz w:val="20"/>
                <w:szCs w:val="20"/>
                <w:lang w:val="ka-GE"/>
              </w:rPr>
              <w:t>1.854</w:t>
            </w:r>
          </w:p>
        </w:tc>
        <w:tc>
          <w:tcPr>
            <w:tcW w:w="135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tcPr>
          <w:p w14:paraId="271F17D6" w14:textId="77777777" w:rsidR="00247B51" w:rsidRPr="00702B30" w:rsidRDefault="00247B51" w:rsidP="00840815">
            <w:pPr>
              <w:spacing w:line="264" w:lineRule="auto"/>
              <w:jc w:val="both"/>
              <w:rPr>
                <w:rFonts w:ascii="Sylfaen" w:hAnsi="Sylfaen"/>
                <w:color w:val="000000" w:themeColor="text1"/>
                <w:sz w:val="20"/>
                <w:szCs w:val="20"/>
                <w:lang w:val="ka-GE"/>
              </w:rPr>
            </w:pPr>
            <w:r w:rsidRPr="00702B30">
              <w:rPr>
                <w:rFonts w:ascii="Sylfaen" w:hAnsi="Sylfaen"/>
                <w:color w:val="000000" w:themeColor="text1"/>
                <w:sz w:val="20"/>
                <w:szCs w:val="20"/>
                <w:lang w:val="ka-GE"/>
              </w:rPr>
              <w:t>2.021</w:t>
            </w:r>
          </w:p>
        </w:tc>
      </w:tr>
    </w:tbl>
    <w:p w14:paraId="3F4D5224" w14:textId="77777777" w:rsidR="00EF3930" w:rsidRDefault="00EF3930" w:rsidP="00EF3930">
      <w:pPr>
        <w:rPr>
          <w:rFonts w:ascii="Sylfaen" w:hAnsi="Sylfaen"/>
          <w:i/>
          <w:sz w:val="20"/>
          <w:szCs w:val="22"/>
          <w:lang w:val="ka-GE"/>
        </w:rPr>
      </w:pPr>
    </w:p>
    <w:p w14:paraId="24CFD4A3" w14:textId="25A17D36" w:rsidR="00EF3930" w:rsidRPr="00EF3930" w:rsidRDefault="00EF3930" w:rsidP="00EF3930">
      <w:pPr>
        <w:rPr>
          <w:sz w:val="24"/>
        </w:rPr>
      </w:pPr>
      <w:r w:rsidRPr="00EF3930">
        <w:rPr>
          <w:rFonts w:ascii="Sylfaen" w:hAnsi="Sylfaen"/>
          <w:i/>
          <w:sz w:val="20"/>
          <w:szCs w:val="22"/>
          <w:lang w:val="ka-GE"/>
        </w:rPr>
        <w:t>წყარო: საქართველოს ტურიზმის ეროვნული ადმინისტრაცია</w:t>
      </w:r>
    </w:p>
    <w:p w14:paraId="744B5264" w14:textId="3991E668" w:rsidR="00247B51" w:rsidRPr="00702B30" w:rsidRDefault="00247B51" w:rsidP="00247B51">
      <w:pPr>
        <w:spacing w:line="264" w:lineRule="auto"/>
        <w:jc w:val="both"/>
        <w:rPr>
          <w:rFonts w:ascii="Sylfaen" w:hAnsi="Sylfaen" w:cstheme="minorHAnsi"/>
          <w:lang w:val="ka-GE"/>
        </w:rPr>
      </w:pPr>
    </w:p>
    <w:p w14:paraId="344A2230" w14:textId="77777777" w:rsidR="00247B51" w:rsidRDefault="00247B51" w:rsidP="00247B51">
      <w:pPr>
        <w:spacing w:line="264" w:lineRule="auto"/>
        <w:jc w:val="both"/>
        <w:rPr>
          <w:rFonts w:ascii="Sylfaen" w:hAnsi="Sylfaen" w:cstheme="minorHAnsi"/>
          <w:lang w:val="ka-GE"/>
        </w:rPr>
      </w:pPr>
      <w:r w:rsidRPr="00702B30">
        <w:rPr>
          <w:rFonts w:ascii="Sylfaen" w:hAnsi="Sylfaen" w:cstheme="minorHAnsi"/>
          <w:lang w:val="ka-GE"/>
        </w:rPr>
        <w:t>საქართველოში ვიზიტორების რაოდენობის მნიშვნელოვანი ზრდის ფონზე, ყოველწლიურად იზრდება მოთხოვნა ტურისტულ ინფრასტრუქტურაზე. შესაბამისად, სასტუმროების ინდუსტრია იზრდება და ვითარდება დინამიურად. დიაგრამა #9 აჩვენებს რომ 2015-2019 წლების განმავლობაში სასტუმროების, ოთახებისა და საწოლი ადგილების რაოდენობა გამუდმებით იმატებს. ამჟამად, საქართველოში დარეგისტრირებული განთავსების საშუალებების რაოდენობა 1,656 ობიექტს, ოთახები 39,804-ს, ხოლო საწოლი ადგილები 92,083-ს უტოლდება.</w:t>
      </w:r>
    </w:p>
    <w:p w14:paraId="1B0E6667" w14:textId="77777777" w:rsidR="00247B51" w:rsidRPr="00702B30" w:rsidRDefault="00247B51" w:rsidP="00247B51">
      <w:pPr>
        <w:spacing w:line="264" w:lineRule="auto"/>
        <w:jc w:val="both"/>
        <w:rPr>
          <w:rFonts w:ascii="Sylfaen" w:hAnsi="Sylfaen" w:cstheme="minorHAnsi"/>
          <w:lang w:val="ka-GE"/>
        </w:rPr>
      </w:pPr>
    </w:p>
    <w:p w14:paraId="127B4487" w14:textId="77777777" w:rsidR="00247B51" w:rsidRPr="00702B30" w:rsidRDefault="00247B51" w:rsidP="00247B51">
      <w:pPr>
        <w:spacing w:line="264" w:lineRule="auto"/>
        <w:jc w:val="both"/>
        <w:rPr>
          <w:rFonts w:ascii="Sylfaen" w:hAnsi="Sylfaen" w:cstheme="minorHAnsi"/>
          <w:lang w:val="ka-GE"/>
        </w:rPr>
      </w:pPr>
      <w:r w:rsidRPr="00702B30">
        <w:rPr>
          <w:rFonts w:ascii="Sylfaen" w:hAnsi="Sylfaen" w:cstheme="minorHAnsi"/>
          <w:lang w:val="ka-GE"/>
        </w:rPr>
        <w:t>2019 წელს გაიხსნა 85-ზე მეტი ახალი განთავსების ობიექტი დაახლოებით 5,100 საწოლი ადგილით. მათ შორის თბილისი ლიდერობს 1,400-ზე მეტი დამატებილი საწოლი ადგილით (29%), შემდეგ მოდის კახეთი 1,039 (20%) და სამცხე-ჯავახეთი -  1,031 (20%). 2020 წლის ბოლოსთვის მიმდინარე სასტუმროების მშენებლობის დასრულების შედეგად  დაახლოებით 36,900 საწოლ ადგილი დაემატება მთელი ქვეყნის მასშტაბით.</w:t>
      </w:r>
    </w:p>
    <w:p w14:paraId="1E00B0FB" w14:textId="77777777" w:rsidR="00247B51" w:rsidRPr="00702B30" w:rsidRDefault="00247B51" w:rsidP="00247B51">
      <w:pPr>
        <w:spacing w:line="264" w:lineRule="auto"/>
        <w:jc w:val="both"/>
        <w:rPr>
          <w:rFonts w:ascii="Sylfaen" w:hAnsi="Sylfaen" w:cstheme="minorHAnsi"/>
          <w:b/>
          <w:bCs/>
          <w:lang w:val="ka-GE"/>
        </w:rPr>
      </w:pPr>
    </w:p>
    <w:p w14:paraId="1B926108" w14:textId="77777777" w:rsidR="00247B51" w:rsidRDefault="00247B51" w:rsidP="00247B51">
      <w:pPr>
        <w:spacing w:line="264" w:lineRule="auto"/>
        <w:jc w:val="both"/>
        <w:rPr>
          <w:noProof/>
        </w:rPr>
      </w:pPr>
      <w:r w:rsidRPr="00702B30">
        <w:rPr>
          <w:rFonts w:ascii="Sylfaen" w:hAnsi="Sylfaen" w:cstheme="minorHAnsi"/>
          <w:b/>
          <w:bCs/>
          <w:noProof/>
        </w:rPr>
        <mc:AlternateContent>
          <mc:Choice Requires="wps">
            <w:drawing>
              <wp:anchor distT="45720" distB="45720" distL="114300" distR="114300" simplePos="0" relativeHeight="251794432" behindDoc="0" locked="0" layoutInCell="1" allowOverlap="1" wp14:anchorId="40C36293" wp14:editId="22A967D6">
                <wp:simplePos x="0" y="0"/>
                <wp:positionH relativeFrom="margin">
                  <wp:posOffset>0</wp:posOffset>
                </wp:positionH>
                <wp:positionV relativeFrom="paragraph">
                  <wp:posOffset>275</wp:posOffset>
                </wp:positionV>
                <wp:extent cx="5400675" cy="314325"/>
                <wp:effectExtent l="0" t="0" r="9525" b="952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14325"/>
                        </a:xfrm>
                        <a:prstGeom prst="rect">
                          <a:avLst/>
                        </a:prstGeom>
                        <a:solidFill>
                          <a:srgbClr val="FFFFFF"/>
                        </a:solidFill>
                        <a:ln w="9525">
                          <a:noFill/>
                          <a:miter lim="800000"/>
                          <a:headEnd/>
                          <a:tailEnd/>
                        </a:ln>
                      </wps:spPr>
                      <wps:txbx>
                        <w:txbxContent>
                          <w:p w14:paraId="67DEC47B" w14:textId="001D4B1E" w:rsidR="007A6575" w:rsidRPr="00EF3930" w:rsidRDefault="007A6575" w:rsidP="00247B51">
                            <w:pPr>
                              <w:spacing w:line="264" w:lineRule="auto"/>
                              <w:jc w:val="both"/>
                              <w:rPr>
                                <w:rFonts w:ascii="Sylfaen" w:hAnsi="Sylfaen" w:cstheme="minorHAnsi"/>
                                <w:sz w:val="20"/>
                                <w:lang w:val="ka-GE"/>
                              </w:rPr>
                            </w:pPr>
                            <w:r w:rsidRPr="00EF3930">
                              <w:rPr>
                                <w:rFonts w:ascii="Sylfaen" w:hAnsi="Sylfaen" w:cstheme="minorHAnsi"/>
                                <w:sz w:val="20"/>
                                <w:lang w:val="ka-GE"/>
                              </w:rPr>
                              <w:t>დიაგრამა #28: სასტუმროების, ოთახებისა და საწოლების რაოდენობა 2015-2019 წწ</w:t>
                            </w:r>
                          </w:p>
                          <w:p w14:paraId="682482BE" w14:textId="77777777" w:rsidR="007A6575" w:rsidRPr="00EF3930" w:rsidRDefault="007A6575" w:rsidP="00247B51">
                            <w:pPr>
                              <w:rPr>
                                <w:rFonts w:asciiTheme="minorHAnsi" w:hAnsiTheme="minorHAnsi"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36293" id="_x0000_s1077" type="#_x0000_t202" style="position:absolute;left:0;text-align:left;margin-left:0;margin-top:0;width:425.25pt;height:24.7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" stroked="f">
                <v:textbox>
                  <w:txbxContent>
                    <w:p w14:paraId="67DEC47B" w14:textId="001D4B1E" w:rsidR="007A6575" w:rsidRPr="00EF3930" w:rsidRDefault="007A6575" w:rsidP="00247B51">
                      <w:pPr>
                        <w:spacing w:line="264" w:lineRule="auto"/>
                        <w:jc w:val="both"/>
                        <w:rPr>
                          <w:rFonts w:ascii="Sylfaen" w:hAnsi="Sylfaen" w:cstheme="minorHAnsi"/>
                          <w:sz w:val="20"/>
                          <w:lang w:val="ka-GE"/>
                        </w:rPr>
                      </w:pPr>
                      <w:r w:rsidRPr="00EF3930">
                        <w:rPr>
                          <w:rFonts w:ascii="Sylfaen" w:hAnsi="Sylfaen" w:cstheme="minorHAnsi"/>
                          <w:sz w:val="20"/>
                          <w:lang w:val="ka-GE"/>
                        </w:rPr>
                        <w:t>დიაგრამა #28: სასტუმროების, ოთახებისა და საწოლების რაოდენობა 2015-2019 წწ</w:t>
                      </w:r>
                    </w:p>
                    <w:p w14:paraId="682482BE" w14:textId="77777777" w:rsidR="007A6575" w:rsidRPr="00EF3930" w:rsidRDefault="007A6575" w:rsidP="00247B51">
                      <w:pPr>
                        <w:rPr>
                          <w:rFonts w:asciiTheme="minorHAnsi" w:hAnsiTheme="minorHAnsi" w:cstheme="minorHAnsi"/>
                          <w:sz w:val="20"/>
                        </w:rPr>
                      </w:pPr>
                    </w:p>
                  </w:txbxContent>
                </v:textbox>
                <w10:wrap type="square" anchorx="margin"/>
              </v:shape>
            </w:pict>
          </mc:Fallback>
        </mc:AlternateContent>
      </w:r>
    </w:p>
    <w:p w14:paraId="59A12D32" w14:textId="77777777" w:rsidR="00247B51" w:rsidRDefault="00247B51" w:rsidP="00247B51">
      <w:pPr>
        <w:spacing w:line="264" w:lineRule="auto"/>
        <w:jc w:val="both"/>
        <w:rPr>
          <w:noProof/>
        </w:rPr>
      </w:pPr>
    </w:p>
    <w:p w14:paraId="174FC756" w14:textId="77777777" w:rsidR="00247B51" w:rsidRDefault="00247B51" w:rsidP="00247B51">
      <w:pPr>
        <w:spacing w:line="264" w:lineRule="auto"/>
        <w:jc w:val="both"/>
        <w:rPr>
          <w:noProof/>
        </w:rPr>
      </w:pPr>
      <w:r>
        <w:rPr>
          <w:noProof/>
        </w:rPr>
        <w:drawing>
          <wp:anchor distT="0" distB="0" distL="114300" distR="114300" simplePos="0" relativeHeight="251811840" behindDoc="0" locked="0" layoutInCell="1" allowOverlap="1" wp14:anchorId="58014CB1" wp14:editId="44E7F4DF">
            <wp:simplePos x="0" y="0"/>
            <wp:positionH relativeFrom="column">
              <wp:posOffset>-2408</wp:posOffset>
            </wp:positionH>
            <wp:positionV relativeFrom="paragraph">
              <wp:posOffset>180</wp:posOffset>
            </wp:positionV>
            <wp:extent cx="5943600" cy="2794000"/>
            <wp:effectExtent l="0" t="0" r="0" b="0"/>
            <wp:wrapNone/>
            <wp:docPr id="164" name="Chart 16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anchor>
        </w:drawing>
      </w:r>
    </w:p>
    <w:p w14:paraId="6A9EDE7E" w14:textId="77777777" w:rsidR="00247B51" w:rsidRDefault="00247B51" w:rsidP="00247B51">
      <w:pPr>
        <w:spacing w:line="264" w:lineRule="auto"/>
        <w:jc w:val="both"/>
        <w:rPr>
          <w:rFonts w:ascii="Sylfaen" w:hAnsi="Sylfaen" w:cstheme="minorHAnsi"/>
          <w:b/>
          <w:bCs/>
          <w:lang w:val="ka-GE"/>
        </w:rPr>
      </w:pPr>
    </w:p>
    <w:p w14:paraId="6BCA8713" w14:textId="77777777" w:rsidR="00247B51" w:rsidRDefault="00247B51" w:rsidP="00247B51">
      <w:pPr>
        <w:spacing w:line="264" w:lineRule="auto"/>
        <w:jc w:val="both"/>
        <w:rPr>
          <w:rFonts w:ascii="Sylfaen" w:hAnsi="Sylfaen" w:cstheme="minorHAnsi"/>
          <w:b/>
          <w:bCs/>
          <w:lang w:val="ka-GE"/>
        </w:rPr>
      </w:pPr>
    </w:p>
    <w:p w14:paraId="53ACD50B" w14:textId="77777777" w:rsidR="00247B51" w:rsidRDefault="00247B51" w:rsidP="00247B51">
      <w:pPr>
        <w:spacing w:line="264" w:lineRule="auto"/>
        <w:jc w:val="both"/>
        <w:rPr>
          <w:rFonts w:ascii="Sylfaen" w:hAnsi="Sylfaen" w:cstheme="minorHAnsi"/>
          <w:b/>
          <w:bCs/>
          <w:lang w:val="ka-GE"/>
        </w:rPr>
      </w:pPr>
    </w:p>
    <w:p w14:paraId="2875EBA0" w14:textId="77777777" w:rsidR="00247B51" w:rsidRDefault="00247B51" w:rsidP="00247B51">
      <w:pPr>
        <w:spacing w:line="264" w:lineRule="auto"/>
        <w:jc w:val="both"/>
        <w:rPr>
          <w:rFonts w:ascii="Sylfaen" w:hAnsi="Sylfaen" w:cstheme="minorHAnsi"/>
          <w:b/>
          <w:bCs/>
          <w:lang w:val="ka-GE"/>
        </w:rPr>
      </w:pPr>
    </w:p>
    <w:p w14:paraId="4EDD30CA" w14:textId="77777777" w:rsidR="00247B51" w:rsidRPr="008C56D0" w:rsidRDefault="00247B51" w:rsidP="00247B51">
      <w:pPr>
        <w:tabs>
          <w:tab w:val="left" w:pos="2340"/>
        </w:tabs>
        <w:spacing w:line="264" w:lineRule="auto"/>
        <w:jc w:val="both"/>
        <w:rPr>
          <w:rFonts w:ascii="Sylfaen" w:hAnsi="Sylfaen" w:cstheme="minorHAnsi"/>
          <w:b/>
          <w:bCs/>
        </w:rPr>
      </w:pPr>
    </w:p>
    <w:p w14:paraId="16A5A328" w14:textId="77777777" w:rsidR="00247B51" w:rsidRDefault="00247B51" w:rsidP="00247B51">
      <w:pPr>
        <w:spacing w:line="264" w:lineRule="auto"/>
        <w:jc w:val="both"/>
        <w:rPr>
          <w:rFonts w:ascii="Sylfaen" w:hAnsi="Sylfaen" w:cstheme="minorHAnsi"/>
          <w:b/>
          <w:bCs/>
          <w:lang w:val="ka-GE"/>
        </w:rPr>
      </w:pPr>
    </w:p>
    <w:p w14:paraId="6B70ECFA" w14:textId="77777777" w:rsidR="00247B51" w:rsidRDefault="00247B51" w:rsidP="00247B51">
      <w:pPr>
        <w:spacing w:line="264" w:lineRule="auto"/>
        <w:jc w:val="both"/>
        <w:rPr>
          <w:rFonts w:ascii="Sylfaen" w:hAnsi="Sylfaen" w:cstheme="minorHAnsi"/>
          <w:b/>
          <w:bCs/>
          <w:lang w:val="ka-GE"/>
        </w:rPr>
      </w:pPr>
    </w:p>
    <w:p w14:paraId="66401C8B" w14:textId="77777777" w:rsidR="00247B51" w:rsidRPr="00702B30" w:rsidRDefault="00247B51" w:rsidP="00247B51">
      <w:pPr>
        <w:spacing w:line="264" w:lineRule="auto"/>
        <w:jc w:val="both"/>
        <w:rPr>
          <w:rFonts w:ascii="Sylfaen" w:hAnsi="Sylfaen" w:cstheme="minorHAnsi"/>
          <w:b/>
          <w:bCs/>
          <w:lang w:val="ka-GE"/>
        </w:rPr>
      </w:pPr>
    </w:p>
    <w:p w14:paraId="4493E5B9" w14:textId="77777777" w:rsidR="00247B51" w:rsidRPr="00702B30" w:rsidRDefault="00247B51" w:rsidP="00247B51">
      <w:pPr>
        <w:spacing w:line="264" w:lineRule="auto"/>
        <w:jc w:val="both"/>
        <w:rPr>
          <w:rFonts w:ascii="Sylfaen" w:hAnsi="Sylfaen" w:cstheme="minorHAnsi"/>
          <w:b/>
          <w:bCs/>
          <w:lang w:val="ka-GE"/>
        </w:rPr>
      </w:pPr>
    </w:p>
    <w:p w14:paraId="78E0D341" w14:textId="77777777" w:rsidR="00247B51" w:rsidRDefault="00247B51" w:rsidP="00247B51">
      <w:pPr>
        <w:spacing w:line="264" w:lineRule="auto"/>
        <w:jc w:val="both"/>
        <w:rPr>
          <w:rFonts w:ascii="Sylfaen" w:hAnsi="Sylfaen" w:cstheme="minorHAnsi"/>
          <w:b/>
          <w:bCs/>
          <w:lang w:val="ka-GE"/>
        </w:rPr>
      </w:pPr>
    </w:p>
    <w:p w14:paraId="641557C7" w14:textId="77777777" w:rsidR="00247B51" w:rsidRDefault="00247B51" w:rsidP="00247B51">
      <w:pPr>
        <w:spacing w:line="264" w:lineRule="auto"/>
        <w:jc w:val="both"/>
        <w:rPr>
          <w:rFonts w:ascii="Sylfaen" w:hAnsi="Sylfaen" w:cstheme="minorHAnsi"/>
          <w:b/>
          <w:bCs/>
          <w:lang w:val="ka-GE"/>
        </w:rPr>
      </w:pPr>
    </w:p>
    <w:p w14:paraId="21D54E2D" w14:textId="77777777" w:rsidR="00247B51" w:rsidRDefault="00247B51" w:rsidP="00247B51">
      <w:pPr>
        <w:spacing w:line="264" w:lineRule="auto"/>
        <w:jc w:val="both"/>
        <w:rPr>
          <w:rFonts w:ascii="Sylfaen" w:hAnsi="Sylfaen" w:cstheme="minorHAnsi"/>
          <w:b/>
          <w:bCs/>
          <w:lang w:val="ka-GE"/>
        </w:rPr>
      </w:pPr>
    </w:p>
    <w:p w14:paraId="0F24E8DF" w14:textId="41E8148A" w:rsidR="00247B51" w:rsidRDefault="00247B51" w:rsidP="00247B51">
      <w:pPr>
        <w:spacing w:line="264" w:lineRule="auto"/>
        <w:jc w:val="both"/>
        <w:rPr>
          <w:rFonts w:ascii="Sylfaen" w:hAnsi="Sylfaen" w:cstheme="minorHAnsi"/>
          <w:b/>
          <w:bCs/>
          <w:lang w:val="ka-GE"/>
        </w:rPr>
      </w:pPr>
    </w:p>
    <w:p w14:paraId="144D2B14" w14:textId="77777777" w:rsidR="005C78C2" w:rsidRDefault="005C78C2" w:rsidP="00EF3930">
      <w:pPr>
        <w:rPr>
          <w:rFonts w:ascii="Sylfaen" w:hAnsi="Sylfaen"/>
          <w:i/>
          <w:sz w:val="20"/>
          <w:szCs w:val="22"/>
          <w:lang w:val="ka-GE"/>
        </w:rPr>
      </w:pPr>
    </w:p>
    <w:p w14:paraId="7E50EE45" w14:textId="7B3AA808" w:rsidR="00EF3930" w:rsidRPr="00EF3930" w:rsidRDefault="00EF3930" w:rsidP="00EF3930">
      <w:pPr>
        <w:rPr>
          <w:sz w:val="24"/>
        </w:rPr>
      </w:pPr>
      <w:r w:rsidRPr="00EF3930">
        <w:rPr>
          <w:rFonts w:ascii="Sylfaen" w:hAnsi="Sylfaen"/>
          <w:i/>
          <w:sz w:val="20"/>
          <w:szCs w:val="22"/>
          <w:lang w:val="ka-GE"/>
        </w:rPr>
        <w:t>წყარო: კოლიერს ინტერნეიშენალ ჯორჯია</w:t>
      </w:r>
    </w:p>
    <w:p w14:paraId="0DF5A254" w14:textId="77777777" w:rsidR="00247B51" w:rsidRPr="00702B30" w:rsidRDefault="00247B51" w:rsidP="00247B51">
      <w:pPr>
        <w:spacing w:line="264" w:lineRule="auto"/>
        <w:jc w:val="both"/>
        <w:rPr>
          <w:rFonts w:ascii="Sylfaen" w:hAnsi="Sylfaen" w:cstheme="minorHAnsi"/>
          <w:b/>
          <w:bCs/>
          <w:lang w:val="ka-GE"/>
        </w:rPr>
      </w:pPr>
    </w:p>
    <w:p w14:paraId="23612425" w14:textId="77777777" w:rsidR="00247B51" w:rsidRPr="00702B30" w:rsidRDefault="00247B51" w:rsidP="00247B51">
      <w:pPr>
        <w:spacing w:line="264" w:lineRule="auto"/>
        <w:jc w:val="both"/>
        <w:rPr>
          <w:rFonts w:ascii="Sylfaen" w:hAnsi="Sylfaen" w:cstheme="minorHAnsi"/>
          <w:b/>
          <w:bCs/>
          <w:lang w:val="ka-GE"/>
        </w:rPr>
      </w:pPr>
      <w:r w:rsidRPr="00702B30">
        <w:rPr>
          <w:rFonts w:ascii="Sylfaen" w:hAnsi="Sylfaen"/>
          <w:szCs w:val="22"/>
          <w:lang w:val="ka-GE"/>
        </w:rPr>
        <w:lastRenderedPageBreak/>
        <w:t>სასტუმროების მიმართულების საინვესტიციო მიმზიდველობას ამყარებს სექტორის ძირითადი მაჩვენებლების ზრდა და სასტუმროების დატვირთულობის საკმაოდ მაღალი პროცენტი, განსაკუთრებით კონკურენტ აღმოსავლეთ ევროპის ქვეყნებთან შედარების შემთხვევაში.</w:t>
      </w:r>
    </w:p>
    <w:p w14:paraId="60B458AF" w14:textId="77777777" w:rsidR="00247B51" w:rsidRPr="00702B30" w:rsidRDefault="00247B51" w:rsidP="00247B51">
      <w:pPr>
        <w:spacing w:line="264" w:lineRule="auto"/>
        <w:jc w:val="both"/>
        <w:rPr>
          <w:rFonts w:ascii="Sylfaen" w:hAnsi="Sylfaen"/>
          <w:szCs w:val="22"/>
          <w:lang w:val="ka-GE"/>
        </w:rPr>
      </w:pPr>
    </w:p>
    <w:p w14:paraId="01BB2917" w14:textId="77777777" w:rsidR="00247B51" w:rsidRPr="00702B30" w:rsidRDefault="00247B51" w:rsidP="00247B51">
      <w:pPr>
        <w:spacing w:line="264" w:lineRule="auto"/>
        <w:jc w:val="both"/>
        <w:rPr>
          <w:rFonts w:ascii="Sylfaen" w:hAnsi="Sylfaen"/>
          <w:szCs w:val="22"/>
          <w:lang w:val="ka-GE"/>
        </w:rPr>
      </w:pPr>
      <w:r>
        <w:rPr>
          <w:noProof/>
        </w:rPr>
        <w:drawing>
          <wp:anchor distT="0" distB="0" distL="114300" distR="114300" simplePos="0" relativeHeight="251810816" behindDoc="0" locked="0" layoutInCell="1" allowOverlap="1" wp14:anchorId="2D72E4A3" wp14:editId="4ED06433">
            <wp:simplePos x="0" y="0"/>
            <wp:positionH relativeFrom="column">
              <wp:posOffset>-1905</wp:posOffset>
            </wp:positionH>
            <wp:positionV relativeFrom="paragraph">
              <wp:posOffset>139376</wp:posOffset>
            </wp:positionV>
            <wp:extent cx="5546785" cy="2743200"/>
            <wp:effectExtent l="0" t="0" r="0" b="0"/>
            <wp:wrapNone/>
            <wp:docPr id="165" name="Chart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anchor>
        </w:drawing>
      </w:r>
    </w:p>
    <w:p w14:paraId="0423FFF8" w14:textId="77777777" w:rsidR="00247B51" w:rsidRPr="00702B30" w:rsidRDefault="00247B51" w:rsidP="00247B51">
      <w:pPr>
        <w:spacing w:line="264" w:lineRule="auto"/>
        <w:jc w:val="both"/>
        <w:rPr>
          <w:rFonts w:ascii="Sylfaen" w:hAnsi="Sylfaen"/>
          <w:szCs w:val="22"/>
          <w:lang w:val="ka-GE"/>
        </w:rPr>
      </w:pPr>
    </w:p>
    <w:p w14:paraId="741F91CD" w14:textId="77777777" w:rsidR="00247B51" w:rsidRPr="00702B30" w:rsidRDefault="00247B51" w:rsidP="00247B51">
      <w:pPr>
        <w:spacing w:line="264" w:lineRule="auto"/>
        <w:jc w:val="both"/>
        <w:rPr>
          <w:rFonts w:ascii="Sylfaen" w:hAnsi="Sylfaen"/>
          <w:szCs w:val="22"/>
          <w:lang w:val="ka-GE"/>
        </w:rPr>
      </w:pPr>
    </w:p>
    <w:p w14:paraId="7A296BF5" w14:textId="77777777" w:rsidR="00247B51" w:rsidRPr="00702B30" w:rsidRDefault="00247B51" w:rsidP="00247B51">
      <w:pPr>
        <w:spacing w:line="264" w:lineRule="auto"/>
        <w:jc w:val="both"/>
        <w:rPr>
          <w:rFonts w:ascii="Sylfaen" w:hAnsi="Sylfaen"/>
          <w:szCs w:val="22"/>
          <w:lang w:val="ka-GE"/>
        </w:rPr>
      </w:pPr>
    </w:p>
    <w:p w14:paraId="221F88B9" w14:textId="77777777" w:rsidR="00247B51" w:rsidRPr="00702B30" w:rsidRDefault="00247B51" w:rsidP="00247B51">
      <w:pPr>
        <w:spacing w:line="264" w:lineRule="auto"/>
        <w:jc w:val="both"/>
        <w:rPr>
          <w:rFonts w:ascii="Sylfaen" w:hAnsi="Sylfaen"/>
          <w:szCs w:val="22"/>
          <w:lang w:val="ka-GE"/>
        </w:rPr>
      </w:pPr>
    </w:p>
    <w:p w14:paraId="2ECCD848" w14:textId="77777777" w:rsidR="00247B51" w:rsidRPr="00702B30" w:rsidRDefault="00247B51" w:rsidP="00247B51">
      <w:pPr>
        <w:spacing w:line="264" w:lineRule="auto"/>
        <w:jc w:val="both"/>
        <w:rPr>
          <w:rFonts w:ascii="Sylfaen" w:hAnsi="Sylfaen"/>
          <w:szCs w:val="22"/>
          <w:lang w:val="ka-GE"/>
        </w:rPr>
      </w:pPr>
    </w:p>
    <w:p w14:paraId="0392090B" w14:textId="77777777" w:rsidR="00247B51" w:rsidRPr="00702B30" w:rsidRDefault="00247B51" w:rsidP="00247B51">
      <w:pPr>
        <w:spacing w:line="264" w:lineRule="auto"/>
        <w:jc w:val="both"/>
        <w:rPr>
          <w:rFonts w:ascii="Sylfaen" w:hAnsi="Sylfaen"/>
          <w:szCs w:val="22"/>
          <w:lang w:val="ka-GE"/>
        </w:rPr>
      </w:pPr>
    </w:p>
    <w:p w14:paraId="14719808" w14:textId="77777777" w:rsidR="00247B51" w:rsidRPr="00702B30" w:rsidRDefault="00247B51" w:rsidP="00247B51">
      <w:pPr>
        <w:spacing w:line="264" w:lineRule="auto"/>
        <w:jc w:val="both"/>
        <w:rPr>
          <w:rFonts w:ascii="Sylfaen" w:hAnsi="Sylfaen"/>
          <w:szCs w:val="22"/>
          <w:lang w:val="ka-GE"/>
        </w:rPr>
      </w:pPr>
    </w:p>
    <w:p w14:paraId="64E224C0" w14:textId="77777777" w:rsidR="00247B51" w:rsidRPr="00702B30" w:rsidRDefault="00247B51" w:rsidP="00247B51">
      <w:pPr>
        <w:spacing w:line="264" w:lineRule="auto"/>
        <w:jc w:val="both"/>
        <w:rPr>
          <w:rFonts w:ascii="Sylfaen" w:hAnsi="Sylfaen"/>
          <w:szCs w:val="22"/>
          <w:lang w:val="ka-GE"/>
        </w:rPr>
      </w:pPr>
    </w:p>
    <w:p w14:paraId="52A8BC48" w14:textId="77777777" w:rsidR="00247B51" w:rsidRPr="00702B30" w:rsidRDefault="00247B51" w:rsidP="00247B51">
      <w:pPr>
        <w:spacing w:line="264" w:lineRule="auto"/>
        <w:jc w:val="both"/>
        <w:rPr>
          <w:rFonts w:ascii="Sylfaen" w:hAnsi="Sylfaen"/>
          <w:szCs w:val="22"/>
          <w:lang w:val="ka-GE"/>
        </w:rPr>
      </w:pPr>
    </w:p>
    <w:p w14:paraId="2E4BEA87" w14:textId="77777777" w:rsidR="00247B51" w:rsidRPr="00702B30" w:rsidRDefault="00247B51" w:rsidP="00247B51">
      <w:pPr>
        <w:spacing w:line="264" w:lineRule="auto"/>
        <w:jc w:val="both"/>
        <w:rPr>
          <w:rFonts w:ascii="Sylfaen" w:hAnsi="Sylfaen"/>
          <w:szCs w:val="22"/>
          <w:lang w:val="ka-GE"/>
        </w:rPr>
      </w:pPr>
    </w:p>
    <w:p w14:paraId="317104C0" w14:textId="77777777" w:rsidR="00247B51" w:rsidRDefault="00247B51" w:rsidP="00247B51">
      <w:pPr>
        <w:spacing w:line="264" w:lineRule="auto"/>
        <w:jc w:val="both"/>
        <w:rPr>
          <w:rFonts w:ascii="Sylfaen" w:hAnsi="Sylfaen"/>
          <w:szCs w:val="22"/>
          <w:lang w:val="ka-GE"/>
        </w:rPr>
      </w:pPr>
    </w:p>
    <w:p w14:paraId="57D00D12" w14:textId="77777777" w:rsidR="00247B51" w:rsidRDefault="00247B51" w:rsidP="00247B51">
      <w:pPr>
        <w:spacing w:line="264" w:lineRule="auto"/>
        <w:jc w:val="both"/>
        <w:rPr>
          <w:rFonts w:ascii="Sylfaen" w:hAnsi="Sylfaen"/>
          <w:szCs w:val="22"/>
          <w:lang w:val="ka-GE"/>
        </w:rPr>
      </w:pPr>
    </w:p>
    <w:p w14:paraId="639244C7" w14:textId="77777777" w:rsidR="00247B51" w:rsidRDefault="00247B51" w:rsidP="00247B51">
      <w:pPr>
        <w:spacing w:line="264" w:lineRule="auto"/>
        <w:jc w:val="both"/>
        <w:rPr>
          <w:rFonts w:ascii="Sylfaen" w:hAnsi="Sylfaen"/>
          <w:szCs w:val="22"/>
          <w:lang w:val="ka-GE"/>
        </w:rPr>
      </w:pPr>
    </w:p>
    <w:p w14:paraId="7D656CF1" w14:textId="67788F9C" w:rsidR="00247B51" w:rsidRDefault="00247B51" w:rsidP="00247B51">
      <w:pPr>
        <w:spacing w:line="264" w:lineRule="auto"/>
        <w:jc w:val="both"/>
        <w:rPr>
          <w:rFonts w:ascii="Sylfaen" w:hAnsi="Sylfaen"/>
          <w:szCs w:val="22"/>
          <w:lang w:val="ka-GE"/>
        </w:rPr>
      </w:pPr>
    </w:p>
    <w:p w14:paraId="76434D29" w14:textId="77777777" w:rsidR="00EF3930" w:rsidRPr="00EF3930" w:rsidRDefault="00EF3930" w:rsidP="00EF3930">
      <w:pPr>
        <w:rPr>
          <w:sz w:val="24"/>
        </w:rPr>
      </w:pPr>
      <w:r w:rsidRPr="00EF3930">
        <w:rPr>
          <w:rFonts w:ascii="Sylfaen" w:hAnsi="Sylfaen"/>
          <w:i/>
          <w:sz w:val="20"/>
          <w:szCs w:val="22"/>
          <w:lang w:val="ka-GE"/>
        </w:rPr>
        <w:t>წყარო: კოლიერს ინტერნეიშენალ ჯორჯია</w:t>
      </w:r>
    </w:p>
    <w:p w14:paraId="2ECCDCF3" w14:textId="77777777" w:rsidR="00247B51" w:rsidRPr="00702B30" w:rsidRDefault="00247B51" w:rsidP="00247B51">
      <w:pPr>
        <w:spacing w:line="264" w:lineRule="auto"/>
        <w:jc w:val="both"/>
        <w:rPr>
          <w:rFonts w:ascii="Sylfaen" w:hAnsi="Sylfaen"/>
          <w:szCs w:val="22"/>
          <w:lang w:val="ka-GE"/>
        </w:rPr>
      </w:pPr>
    </w:p>
    <w:p w14:paraId="6ABBBE71" w14:textId="0D29777C"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 xml:space="preserve">თუმცა აღსანიშნავია, რომ საწოლი ადგილების 53% განთავსებულია </w:t>
      </w:r>
      <w:r w:rsidRPr="00702B30">
        <w:rPr>
          <w:rFonts w:ascii="Sylfaen" w:hAnsi="Sylfaen" w:cstheme="minorHAnsi"/>
          <w:lang w:val="ka-GE"/>
        </w:rPr>
        <w:t xml:space="preserve">აჭარის რეგიონსა 26,519 (28.1%) და თბილისში - 23,596 (25%). </w:t>
      </w:r>
      <w:r w:rsidRPr="00E172D0">
        <w:rPr>
          <w:rFonts w:ascii="Sylfaen" w:hAnsi="Sylfaen" w:cstheme="minorHAnsi"/>
          <w:lang w:val="ka-GE"/>
        </w:rPr>
        <w:t xml:space="preserve"> შესაბამისად, ტურისტების განთავსებიდან მიღებული შემოსავლები ძირითად ნაწილდება თბილისსა და აჭარის რეგიონს შორის. </w:t>
      </w:r>
    </w:p>
    <w:p w14:paraId="3F85EDB0"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 xml:space="preserve">მოგზაურობისა და ტურიზმი სექტორი ეკონომიკის უმნიშვნელოვანესი დარგი იყო, რომელსაც მსოფლიო მთლიანი შიდა პროდუქტის 10% ეჭირა 2019 წლის მონაცემებით და ყოველი 10 სამუშაო ადგილიდან ერთი ამ სექტორზე მოდიოდა. აღსანიშნავია, რომ პანდემიის გავრცელებამ ერთ-ერთი ყველაზე დიდი დარტყმა სწორად ზემოხსენებულ სექტორს და მასში დასაქმებულ ადამიანებს მიაყენა. იქიდან გამომდინარე, რომ ტურიზმნი მოწყვლადი ეკონომიკური აქტივობაა, იგი შედარებით უფრო მგრძნობიარეა გარე შოკების მიმართ. </w:t>
      </w:r>
    </w:p>
    <w:p w14:paraId="0FFC3D5A" w14:textId="77777777" w:rsidR="00247B51" w:rsidRPr="00E172D0" w:rsidRDefault="00247B51" w:rsidP="00247B51">
      <w:pPr>
        <w:spacing w:line="264" w:lineRule="auto"/>
        <w:jc w:val="both"/>
        <w:rPr>
          <w:rFonts w:ascii="Sylfaen" w:hAnsi="Sylfaen" w:cstheme="minorHAnsi"/>
          <w:lang w:val="ka-GE"/>
        </w:rPr>
      </w:pPr>
    </w:p>
    <w:p w14:paraId="5ACA52F3"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 xml:space="preserve">COVID-19-თან დაკავშირებული სამოგზაურო შეზღუდვების შედეგად, გაეროს მსოფლიო ტურიზმის ორგანიზაციამ (UNWTO) დაადგინა, რომ საერთაშორისო ტურისტების რიცხვი 2020 წელს 74%-ით შემცირდა, რაც ინდუსტრიისთვის რეკორდული ვარდნაა. პანდემიამ რისკის ქვეშ დააყენა 100-დან 120 მილიონამდე ტურისტული სამუშაო ადგილი, ხოლო მსოფლიო ტურიზმის დანაკარგი 1.3 ტრილიონი აშშ დოლარით შეფასდა. ახალი კორონავირუსის ნეგატიური ეფექტი აზარალებს მოგზაურებისა და ტურიზმის სექტორის უკლებლივ ყველა რგოლი, მათ შორის არის ავიაკომპანიები, სასტუმროები, რესტორნები, ტურ-ოპერატორები, კვების მიმწოდებლები, საცალო ვაჭრობა და სხვა მცირე და საშუალო საწარმოების ფართო სპექტრი. </w:t>
      </w:r>
    </w:p>
    <w:p w14:paraId="1EDD2965"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 xml:space="preserve">აღსანიშნავია, რომ ვირუსის გავრცელება ზიანს აყენებს არა მხოლოდ საერთაშორისო ტურიზმის სექტორს არამედ შიდა ტურიზმსაც, რადგან მსოფლიო მოსახლეობის დაახლოებით ნახევარს კვლავაც ეზღუდება ქვეყნის შიგნით გადაადგილება. გაეროს მსოფლიო ტურიზმის ორგანიზაციის (UNWTO) პროგნოზის მიხედვით, შიდა ტურიზმი გაცილებით სწრაფი ტემპებით აღდგება, ვიდრე საერთაშორისო ტურიზმის ინდუსტრია. UNWTO-ს თანახმად, ყველაზე მეტად დაზარალდება მცირე და საშუალო ზომის მეწარმეები - მათი წილი ტურიზმის სექტორში 80% შეადგენს. კორონავირუსს განსაკუთრებული გავლენა კი იმ ქვეყნებზე ექნება, რომელთა ეკონომიკაში </w:t>
      </w:r>
      <w:r w:rsidRPr="00E172D0">
        <w:rPr>
          <w:rFonts w:ascii="Sylfaen" w:hAnsi="Sylfaen" w:cstheme="minorHAnsi"/>
          <w:lang w:val="ka-GE"/>
        </w:rPr>
        <w:lastRenderedPageBreak/>
        <w:t>ტურიზმს დიდი წილი უკავია და რომლის ეკონომიკური ზრდაც დიდწილად ტურიზმის სექტორიდან გამომდინარეობს.</w:t>
      </w:r>
    </w:p>
    <w:p w14:paraId="2589B77F" w14:textId="77777777" w:rsidR="00247B51" w:rsidRPr="00E172D0" w:rsidRDefault="00247B51" w:rsidP="00247B51">
      <w:pPr>
        <w:spacing w:line="264" w:lineRule="auto"/>
        <w:jc w:val="both"/>
        <w:rPr>
          <w:rFonts w:ascii="Sylfaen" w:hAnsi="Sylfaen" w:cstheme="minorHAnsi"/>
          <w:lang w:val="ka-GE"/>
        </w:rPr>
      </w:pPr>
    </w:p>
    <w:p w14:paraId="2F5158A2"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სამწუხაროდ, საქართველოც არ აღმოჩნდა გამონაკლისი და ახალი კორონავირუსის გავრცელებამ მრავალმხრივი დარტყმა მიაყენა ტურიზმის სექტორსა და მასში დასაქმებულ ადამიანებს. სასტუმროებისა და ტურიზმის სექტორი ერთ-ერთ უმნიშვნელოვანეს როლს ითავსებდა ქართული ეკონომიკის განვითარებაში პანდემიის წინა პერიოდში. აღსანიშნავია, რომ 2020 წლამდე ყოველწლიურად იზრდებოდა საერთაშორისო მოგზაურების ვიზიტების რაოდენობა და 2019 წელს რეკორდულ მაჩვენებელი დაფიქსირდა. თუმცა 2020 წლისა და 2019 წლის მონაცემების შედარებით ჩანს, რომ საერთაშორისო მოგზაურების ვიზიტების რაოდენობა 9,357,964-დან 1,747,110 ვიზიტამდე შემცირდა, რაც 81.3% კლებას აჩვენებს. დრამატული ვარდნა ფიქსირდება საერთაშორისო ვიზიტორების მიერ განხორციელებულ ვიზიტებშიც და 2019 წელთან შედარებით 6,212,353-ით მცირდება (80.4%-იანი კლება).  ვიზიტების რაოდენობრივი შემცირდება პირდაპირ პროპორციულად აისახება ეკონომიკის კლებაზე.  ამასთან, ყველაზე დატვირთული ტურისტული ზონები</w:t>
      </w:r>
      <w:r>
        <w:rPr>
          <w:rFonts w:ascii="Sylfaen" w:hAnsi="Sylfaen" w:cstheme="minorHAnsi"/>
          <w:lang w:val="ka-GE"/>
        </w:rPr>
        <w:t>,</w:t>
      </w:r>
      <w:r w:rsidRPr="00E172D0">
        <w:rPr>
          <w:rFonts w:ascii="Sylfaen" w:hAnsi="Sylfaen" w:cstheme="minorHAnsi"/>
          <w:lang w:val="ka-GE"/>
        </w:rPr>
        <w:t xml:space="preserve"> აჭარა, მცხეთა-მთიანეთი და </w:t>
      </w:r>
      <w:r>
        <w:rPr>
          <w:rFonts w:ascii="Sylfaen" w:hAnsi="Sylfaen" w:cstheme="minorHAnsi"/>
          <w:lang w:val="ka-GE"/>
        </w:rPr>
        <w:t>თბილისი</w:t>
      </w:r>
      <w:r w:rsidRPr="00E172D0">
        <w:rPr>
          <w:rFonts w:ascii="Sylfaen" w:hAnsi="Sylfaen" w:cstheme="minorHAnsi"/>
          <w:lang w:val="ka-GE"/>
        </w:rPr>
        <w:t>, სავარაუდოა რომ ყველაზე დიდი ზიანს მიიღებენ.</w:t>
      </w:r>
    </w:p>
    <w:p w14:paraId="5EC1FBFE" w14:textId="77777777" w:rsidR="00247B51" w:rsidRPr="00E172D0" w:rsidRDefault="00247B51" w:rsidP="00247B51">
      <w:pPr>
        <w:spacing w:line="264" w:lineRule="auto"/>
        <w:jc w:val="both"/>
        <w:rPr>
          <w:rFonts w:ascii="Sylfaen" w:hAnsi="Sylfaen" w:cstheme="minorHAnsi"/>
          <w:lang w:val="ka-GE"/>
        </w:rPr>
      </w:pPr>
    </w:p>
    <w:p w14:paraId="52ED2181"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 xml:space="preserve">საერთაშორისო ვიზიტორთა მიერ ვიზიტების რაოდენობაში ყველაზე დიდი წილი კვლავაც მეზობელ ქვეყნებს უკავიათ. უკავიათ. 2020 წლის მონაცემებით ლიდერი ქვეყნები ვიზიტების რაოდენობით  თურქეთი, აზერბაიჯანი და სომხეთია.  თურქეთიდან შემოსულმა საერთაშორისო ვიზიტორებმა 335,580 ვიზიტი განახორციელეს, რაც წინა წელთან მიმართებაში 71%-იანი კლებას გვიჩვენებს. ევროკავშირის ქვეყნებიდან საერთაშორისო ვიზიტების რაოდენობამ 70,742 შეადგინა (85.4%-იანი ვარდნა).  ყველაზე მეტი ვიზიტით ევროკაშირის ქვეყენებიდან გერმანია, პოლონეთი, საფრანგეთი და გაერთიანებული სამეფო ლიდერობენ. </w:t>
      </w:r>
    </w:p>
    <w:p w14:paraId="6E2B30B8" w14:textId="77777777" w:rsidR="00247B51" w:rsidRPr="00E172D0" w:rsidRDefault="00247B51" w:rsidP="00247B51">
      <w:pPr>
        <w:spacing w:line="264" w:lineRule="auto"/>
        <w:jc w:val="both"/>
        <w:rPr>
          <w:rFonts w:ascii="Sylfaen" w:hAnsi="Sylfaen" w:cstheme="minorHAnsi"/>
          <w:lang w:val="ka-GE"/>
        </w:rPr>
      </w:pPr>
    </w:p>
    <w:p w14:paraId="09F90167"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 xml:space="preserve">2021 წელს მოგზაურობისა და ტურიზმი სექტორის გაჯანსაღების ტემპი დიდწილად ახალი კორონავირუსის ეპიდემიოლოგიურ მდგომარეობაზე იქნება დამოკიდებული. მედიკოსების მიერ შექმნილმა ვაქცინამ და შესაბამისად ვაქცინაციის პროცესის დაწყებამ პოზიტიური მოლოდინები გააჩინა. თუმცა მსოფლიო ეკონომიკური ფორუმის განცხადებით ვირუსის დამარცხებისა და ვითარების ჩვეულ რეჟიმში ჩადგომის შემდეგ, ინდუსტრიას დაახლოებით 10 თვე მაინც დასჭირდება გაჯანსაღებისათვის. </w:t>
      </w:r>
    </w:p>
    <w:p w14:paraId="30B777F4" w14:textId="77777777" w:rsidR="00247B51" w:rsidRPr="00E172D0" w:rsidRDefault="00247B51" w:rsidP="00247B51">
      <w:pPr>
        <w:spacing w:line="264" w:lineRule="auto"/>
        <w:jc w:val="both"/>
        <w:rPr>
          <w:rFonts w:ascii="Sylfaen" w:hAnsi="Sylfaen" w:cstheme="minorHAnsi"/>
          <w:lang w:val="ka-GE"/>
        </w:rPr>
      </w:pPr>
    </w:p>
    <w:p w14:paraId="09819393"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 xml:space="preserve">2020 წელს საქართველოს ტურიზმის სექტორი რთული გამოწვევების წინაშე დადგა, თუმცა არსებული პროგნოზების მიხედვით მოსალოდნელია, რომ 2021 წლის მეორე კვარტლიდან სექტორი აქტიურად დაიწყებს აღდგენას. აქედან გამომდინარე, საქართველოსთვის ტურიზმის და სასტუმროები ინდუსტრია კვლავაც ერთ-ერთი პრიორიტეტულ და პერსპექტიულ მიმართულებად რჩება. </w:t>
      </w:r>
    </w:p>
    <w:p w14:paraId="4B073044" w14:textId="77777777" w:rsidR="00247B51" w:rsidRPr="00E172D0" w:rsidRDefault="00247B51" w:rsidP="00247B51">
      <w:pPr>
        <w:spacing w:line="264" w:lineRule="auto"/>
        <w:jc w:val="both"/>
        <w:rPr>
          <w:rFonts w:ascii="Sylfaen" w:hAnsi="Sylfaen" w:cstheme="minorHAnsi"/>
          <w:lang w:val="ka-GE"/>
        </w:rPr>
      </w:pPr>
    </w:p>
    <w:p w14:paraId="6DD36D94"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საქართველოს ტურიზმის განვითარების სტრატეგიის ფარგლებში პრიორიტეტად სახელდება მაღალმხარჯველუნარიანი ტურისტების</w:t>
      </w:r>
      <w:r w:rsidRPr="00702B30">
        <w:rPr>
          <w:rFonts w:ascii="Sylfaen" w:hAnsi="Sylfaen" w:cstheme="minorHAnsi"/>
          <w:lang w:val="ka-GE"/>
        </w:rPr>
        <w:t xml:space="preserve"> რაოდენობის ზრდა, </w:t>
      </w:r>
      <w:r w:rsidRPr="00E172D0">
        <w:rPr>
          <w:rFonts w:ascii="Sylfaen" w:hAnsi="Sylfaen" w:cstheme="minorHAnsi"/>
          <w:lang w:val="ka-GE"/>
        </w:rPr>
        <w:t xml:space="preserve">ტურისტული ბაზრებისა და შეთავაზების დივერსიფიკაცია, რეგიონებში ახალი კურორტების და ტურისტული ინფრასტრუქტურის შექმნა. </w:t>
      </w:r>
    </w:p>
    <w:p w14:paraId="631FAE8A" w14:textId="77777777" w:rsidR="00247B51" w:rsidRPr="00E172D0" w:rsidRDefault="00247B51" w:rsidP="00247B51">
      <w:pPr>
        <w:spacing w:line="264" w:lineRule="auto"/>
        <w:jc w:val="both"/>
        <w:rPr>
          <w:rFonts w:ascii="Sylfaen" w:hAnsi="Sylfaen" w:cstheme="minorHAnsi"/>
          <w:lang w:val="ka-GE"/>
        </w:rPr>
      </w:pPr>
    </w:p>
    <w:p w14:paraId="5177D400"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 xml:space="preserve">შესაბამისად, მნიშვნელოვანია შეიქმნას ახალი ტიპის კურორტები და ტურისტული ინფრასტრუქტურა, რომლებსაც ექნება შესაძლებლობა მოიზიდოს და უმასპინძლოს </w:t>
      </w:r>
      <w:r w:rsidRPr="00E172D0">
        <w:rPr>
          <w:rFonts w:ascii="Sylfaen" w:hAnsi="Sylfaen" w:cstheme="minorHAnsi"/>
          <w:lang w:val="ka-GE"/>
        </w:rPr>
        <w:lastRenderedPageBreak/>
        <w:t>მაღალმხარჯველუნარიან ტურისტებს რეგიონებში. ამავდროულად,  ხელშეწყობა  და ინვესტიციების მოზიდვა ესაჭიროება ისეთ კურორტებს, რომლებიც პანდემიის წინა პერიოდშიც განიცდიდნენ ვიზიტორების ნაკლებობას, სეზონურობას და/ან არ აქვთ მაღალი ცნობადობა, თუმცა აქვთ დიდი ტურისტული პოტენციალი.</w:t>
      </w:r>
    </w:p>
    <w:p w14:paraId="7D0CE51B" w14:textId="77777777" w:rsidR="00247B51" w:rsidRPr="00E172D0" w:rsidRDefault="00247B51" w:rsidP="00247B51">
      <w:pPr>
        <w:spacing w:line="264" w:lineRule="auto"/>
        <w:jc w:val="both"/>
        <w:rPr>
          <w:rFonts w:ascii="Sylfaen" w:hAnsi="Sylfaen" w:cstheme="minorHAnsi"/>
          <w:lang w:val="ka-GE"/>
        </w:rPr>
      </w:pPr>
    </w:p>
    <w:p w14:paraId="72BE263B"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აღნიშნულიდან გამომდინარე, სააგენტოს „აწარმოე საქართველოში“ ინვესტიციების მოზიდვის სტრატეგია ფოკუსირებულია რეგიონებში ახალი საინვესტიციო პროექტების შექმნასა და უცხოური ინვესტიციების მოზიდვაზე. სასტუმროებსა და ტურიზმთან დაკავშირებულ ინფრასტრუქტურაში პირდაპირი უცხოური ინვესტიციების მოზიდვა მნიშვნელოვანია ქვეყანაში კაპიტალის შემოდინების და ახალი სამუშაო ადგილების შექმნის კუთხით. ამასთან, ხელს უწყობს ახალი კურორტების და ტურისტული გასართობი ობიექტების შექმნას, რაც თავის მხრივ განაპირობებს ქვეყანაში ტურისტების ახალი სეგმენტის შემოდინებას.</w:t>
      </w:r>
    </w:p>
    <w:p w14:paraId="03CD9528" w14:textId="77777777" w:rsidR="00247B51" w:rsidRPr="00E172D0" w:rsidRDefault="00247B51" w:rsidP="00247B51">
      <w:pPr>
        <w:spacing w:line="264" w:lineRule="auto"/>
        <w:jc w:val="both"/>
        <w:rPr>
          <w:rFonts w:ascii="Sylfaen" w:hAnsi="Sylfaen" w:cstheme="minorHAnsi"/>
          <w:lang w:val="ka-GE"/>
        </w:rPr>
      </w:pPr>
    </w:p>
    <w:p w14:paraId="00DFCC6B"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სტრატეგიის ფარგლებში, შეთავაზების დივერსიფიცირებისა და ნაკლებად განვითარებული ქვე-სექტორების ხელშეწყობისათვის, პრიორიტეტად განისაზღვრა შემდეგი მიმართულებები: სპა და გამაჯანსაღებელი მიმართულება, სამედიცინო და ესთეტიკური ტურიზმი, ეკო და აგრო ტურიზმი, სპორტული ტურიზმი / საწვრთნელი ბაზები.</w:t>
      </w:r>
    </w:p>
    <w:p w14:paraId="24B1D0C8" w14:textId="77777777" w:rsidR="00247B51" w:rsidRPr="00E172D0" w:rsidRDefault="00247B51" w:rsidP="00247B51">
      <w:pPr>
        <w:spacing w:line="264" w:lineRule="auto"/>
        <w:jc w:val="both"/>
        <w:rPr>
          <w:rFonts w:ascii="Sylfaen" w:hAnsi="Sylfaen" w:cstheme="minorHAnsi"/>
          <w:lang w:val="ka-GE"/>
        </w:rPr>
      </w:pPr>
    </w:p>
    <w:p w14:paraId="54A34D11" w14:textId="77777777" w:rsidR="00247B51" w:rsidRPr="00E172D0" w:rsidRDefault="00247B51" w:rsidP="00247B51">
      <w:pPr>
        <w:spacing w:line="264" w:lineRule="auto"/>
        <w:jc w:val="both"/>
        <w:rPr>
          <w:rFonts w:ascii="Sylfaen" w:hAnsi="Sylfaen" w:cstheme="minorHAnsi"/>
          <w:lang w:val="ka-GE"/>
        </w:rPr>
      </w:pPr>
      <w:r w:rsidRPr="00E172D0">
        <w:rPr>
          <w:rFonts w:ascii="Sylfaen" w:hAnsi="Sylfaen" w:cstheme="minorHAnsi"/>
          <w:lang w:val="ka-GE"/>
        </w:rPr>
        <w:t>2020 წელს კოლიერს ინტერნეიშენალ ჯორჯიას მიერ განხორციელებული „საქართველოს უძრავი ქონების ბაზრის კვლევის“ ფარგლებში შესწავლილი და გაანალიზებული იქნა საქართველოს უძრავი ქონების პოტენციალი და სხვადასხვა ქვე სექტორების განვითარების პერსპექტივები. კვლევის ფარგლებში მომზადდა რვა ტიპის სექტორული კვლევა: სასტუმრო უძრავი ქონების ბაზრის კვლევა, საოფისე უძრავი ქონების ბაზრის კვლევა, საცხოვრებელი უძრავი ქონების ბაზრის კვლევა, საცალო ვაჭრობის უძრავი ქონების ბაზრის მიმოხილვა, ინდუსტრიული და ლოგისტიკური უძრავი ქონების მიმოხილვა, MICE ტურიზმის ბაზრის მიმოხილვა და პოტენციალის კვლევა, სპორტული ტურიზმისა და ინფრასტრუქტურის თემატური კვლევა, გართობის და დასვენების სექტორის ბაზრის კვლევა. „საქართველოს უძრავი ქონების ბაზრის კვლევის“ ფარგლებში ასევე მომზადდა თორმეტი საინვესტიციო შეთავაზება, მათი განვითარების მოდელებითა და ფინანსური ინდიკატორებით. პროექტები თემატურად მოიცავს მრავალფეროვან მიმართულებებს როგორებიც არის სამთო, საზღვაო, სპა, გამაჯანსაღებელი, ეკო და სხვა ტიპის ტურისტული ლოკაციების განვითარებას.</w:t>
      </w:r>
    </w:p>
    <w:p w14:paraId="17D0644D" w14:textId="77777777" w:rsidR="00247B51" w:rsidRPr="00E172D0" w:rsidRDefault="00247B51" w:rsidP="00247B51">
      <w:pPr>
        <w:spacing w:line="264" w:lineRule="auto"/>
        <w:jc w:val="both"/>
        <w:rPr>
          <w:rFonts w:ascii="Sylfaen" w:hAnsi="Sylfaen" w:cstheme="minorHAnsi"/>
          <w:lang w:val="ka-GE"/>
        </w:rPr>
      </w:pPr>
    </w:p>
    <w:p w14:paraId="30A494F9" w14:textId="77777777" w:rsidR="00247B51" w:rsidRPr="00702B30" w:rsidRDefault="00247B51" w:rsidP="00247B51">
      <w:pPr>
        <w:spacing w:line="264" w:lineRule="auto"/>
        <w:jc w:val="both"/>
        <w:rPr>
          <w:rFonts w:ascii="Sylfaen" w:hAnsi="Sylfaen"/>
          <w:szCs w:val="22"/>
          <w:lang w:val="ka-GE"/>
        </w:rPr>
      </w:pPr>
      <w:r w:rsidRPr="00E172D0">
        <w:rPr>
          <w:rFonts w:ascii="Sylfaen" w:hAnsi="Sylfaen" w:cstheme="minorHAnsi"/>
          <w:lang w:val="ka-GE"/>
        </w:rPr>
        <w:t>საქართველოს აქვს შესაძლებლობა მოიზიდოს ინვესტორები</w:t>
      </w:r>
      <w:r w:rsidRPr="00702B30">
        <w:rPr>
          <w:rFonts w:ascii="Sylfaen" w:hAnsi="Sylfaen"/>
          <w:szCs w:val="22"/>
          <w:lang w:val="ka-GE"/>
        </w:rPr>
        <w:t xml:space="preserve"> სასტუმროების და ტურიზმთან დაკავშირებული ინფრასტრუქტურის მიმართულებით შემდეგ კონკურენტულ უპირატესობებზე დაყრდნობით: </w:t>
      </w:r>
    </w:p>
    <w:p w14:paraId="34F3D45F" w14:textId="77777777" w:rsidR="00247B51" w:rsidRPr="00702B30" w:rsidRDefault="00247B51" w:rsidP="00247B51">
      <w:pPr>
        <w:pStyle w:val="ListParagraph"/>
        <w:numPr>
          <w:ilvl w:val="0"/>
          <w:numId w:val="7"/>
        </w:numPr>
        <w:spacing w:line="264" w:lineRule="auto"/>
        <w:ind w:left="720"/>
        <w:contextualSpacing w:val="0"/>
        <w:jc w:val="both"/>
        <w:rPr>
          <w:rFonts w:ascii="Sylfaen" w:hAnsi="Sylfaen" w:cs="Sylfaen"/>
          <w:szCs w:val="22"/>
          <w:lang w:val="ka-GE"/>
        </w:rPr>
      </w:pPr>
      <w:r w:rsidRPr="00702B30">
        <w:rPr>
          <w:rFonts w:ascii="Sylfaen" w:hAnsi="Sylfaen" w:cs="Sylfaen"/>
          <w:szCs w:val="22"/>
          <w:lang w:val="ka-GE"/>
        </w:rPr>
        <w:t>ახალი პანდემიის გავრცელებამდე, გამუდმებით იზრდებოდა საერთაშორისო მოგზაურების ვიზიტების რაოდენობა და განთავსების საშუალებებიდან მიღებული წლიური შემოსავლები, რაც ასტიმულირებს სასტუმრო ინდუსტრიის ზრდასა და განვითარებას</w:t>
      </w:r>
    </w:p>
    <w:p w14:paraId="09271808" w14:textId="77777777" w:rsidR="00247B51" w:rsidRPr="00702B30" w:rsidRDefault="00247B51" w:rsidP="00247B51">
      <w:pPr>
        <w:pStyle w:val="ListParagraph"/>
        <w:numPr>
          <w:ilvl w:val="0"/>
          <w:numId w:val="7"/>
        </w:numPr>
        <w:spacing w:line="264" w:lineRule="auto"/>
        <w:ind w:left="720"/>
        <w:contextualSpacing w:val="0"/>
        <w:jc w:val="both"/>
        <w:rPr>
          <w:rFonts w:ascii="Sylfaen" w:hAnsi="Sylfaen" w:cs="Sylfaen"/>
          <w:szCs w:val="22"/>
          <w:lang w:val="ka-GE"/>
        </w:rPr>
      </w:pPr>
      <w:r w:rsidRPr="00702B30">
        <w:rPr>
          <w:rFonts w:ascii="Sylfaen" w:hAnsi="Sylfaen" w:cs="Sylfaen"/>
          <w:szCs w:val="22"/>
          <w:lang w:val="ka-GE"/>
        </w:rPr>
        <w:t xml:space="preserve">2019 წლამდე მზარდი იყო სასტუმროების საშუალო დღიური განაკვეთი (ADR) და შემოსავალი ერთ ნომერზე (RevPAR) </w:t>
      </w:r>
    </w:p>
    <w:p w14:paraId="3BD1A460" w14:textId="77777777" w:rsidR="00247B51" w:rsidRPr="00702B30" w:rsidRDefault="00247B51" w:rsidP="00247B51">
      <w:pPr>
        <w:pStyle w:val="ListParagraph"/>
        <w:numPr>
          <w:ilvl w:val="0"/>
          <w:numId w:val="7"/>
        </w:numPr>
        <w:spacing w:line="264" w:lineRule="auto"/>
        <w:ind w:left="720"/>
        <w:contextualSpacing w:val="0"/>
        <w:jc w:val="both"/>
        <w:rPr>
          <w:rFonts w:ascii="Sylfaen" w:hAnsi="Sylfaen" w:cs="Sylfaen"/>
          <w:szCs w:val="22"/>
          <w:lang w:val="ka-GE"/>
        </w:rPr>
      </w:pPr>
      <w:r w:rsidRPr="00702B30">
        <w:rPr>
          <w:rFonts w:ascii="Sylfaen" w:hAnsi="Sylfaen" w:cs="Sylfaen"/>
          <w:szCs w:val="22"/>
          <w:lang w:val="ka-GE"/>
        </w:rPr>
        <w:t>კონკურენტ ქვეყნებთან შედარებით საკმაოდ მაღალია სასტუმროების საშუალო დატვირთულობის კოეფიციენტი</w:t>
      </w:r>
    </w:p>
    <w:p w14:paraId="749BDCED" w14:textId="77777777" w:rsidR="00247B51" w:rsidRPr="00702B30" w:rsidRDefault="00247B51" w:rsidP="00247B51">
      <w:pPr>
        <w:pStyle w:val="ListParagraph"/>
        <w:numPr>
          <w:ilvl w:val="0"/>
          <w:numId w:val="7"/>
        </w:numPr>
        <w:spacing w:line="264" w:lineRule="auto"/>
        <w:ind w:left="720"/>
        <w:contextualSpacing w:val="0"/>
        <w:jc w:val="both"/>
        <w:rPr>
          <w:rFonts w:ascii="Sylfaen" w:hAnsi="Sylfaen" w:cs="Sylfaen"/>
          <w:szCs w:val="22"/>
          <w:lang w:val="ka-GE"/>
        </w:rPr>
      </w:pPr>
      <w:r w:rsidRPr="00702B30">
        <w:rPr>
          <w:rFonts w:ascii="Sylfaen" w:hAnsi="Sylfaen" w:cs="Sylfaen"/>
          <w:szCs w:val="22"/>
          <w:lang w:val="ka-GE"/>
        </w:rPr>
        <w:lastRenderedPageBreak/>
        <w:t>მრავალფეროვანი გეოგრაფიული/კლიმატური პირობები და ჯერ კიდევ აუთვისებელი პოტენციალი, რომლის გამოყენებითაც შესაძლებელია ახალ ან ნაკლებად ცნობად კურორტებზე საინვესტიციო შეთავაზებების მომზადება</w:t>
      </w:r>
    </w:p>
    <w:p w14:paraId="1A775913" w14:textId="77777777" w:rsidR="00247B51" w:rsidRPr="00702B30" w:rsidRDefault="00247B51" w:rsidP="00247B51">
      <w:pPr>
        <w:pStyle w:val="ListParagraph"/>
        <w:numPr>
          <w:ilvl w:val="0"/>
          <w:numId w:val="7"/>
        </w:numPr>
        <w:spacing w:line="264" w:lineRule="auto"/>
        <w:ind w:left="720"/>
        <w:contextualSpacing w:val="0"/>
        <w:jc w:val="both"/>
        <w:rPr>
          <w:rFonts w:ascii="Sylfaen" w:hAnsi="Sylfaen" w:cs="Sylfaen"/>
          <w:szCs w:val="22"/>
          <w:lang w:val="ka-GE"/>
        </w:rPr>
      </w:pPr>
      <w:r w:rsidRPr="00702B30">
        <w:rPr>
          <w:rFonts w:ascii="Sylfaen" w:hAnsi="Sylfaen" w:cstheme="minorHAnsi"/>
          <w:lang w:val="ka-GE"/>
        </w:rPr>
        <w:t>ქვეყანაში უკვე არსებობს სასტუმროების სექტორში პირდაპირი უცხოური ინვესტიციით განხორციელებული არაერთი საინვესტიციო პროექტი, რაც საერთაშორისო კომპანიების თვალში დამატებით ამყარებს სექტორის მიმზიდველობას.</w:t>
      </w:r>
    </w:p>
    <w:p w14:paraId="6FA0F3CF" w14:textId="77777777" w:rsidR="00247B51" w:rsidRPr="00702B30" w:rsidRDefault="00247B51" w:rsidP="00247B51">
      <w:pPr>
        <w:spacing w:line="264" w:lineRule="auto"/>
        <w:jc w:val="both"/>
        <w:rPr>
          <w:rFonts w:ascii="Sylfaen" w:hAnsi="Sylfaen"/>
          <w:color w:val="1F4E79"/>
          <w:szCs w:val="22"/>
          <w:lang w:val="ka-GE"/>
        </w:rPr>
      </w:pPr>
    </w:p>
    <w:p w14:paraId="0CB63819" w14:textId="77777777" w:rsidR="00247B51" w:rsidRPr="00702B30" w:rsidRDefault="00247B51" w:rsidP="00247B51">
      <w:pPr>
        <w:spacing w:line="264" w:lineRule="auto"/>
        <w:jc w:val="both"/>
        <w:rPr>
          <w:rFonts w:ascii="Sylfaen" w:hAnsi="Sylfaen"/>
          <w:color w:val="1F4E79"/>
          <w:szCs w:val="22"/>
          <w:lang w:val="ka-GE"/>
        </w:rPr>
      </w:pPr>
    </w:p>
    <w:p w14:paraId="4592E023" w14:textId="77777777" w:rsidR="00247B51" w:rsidRPr="00702B30" w:rsidRDefault="00247B51" w:rsidP="00247B51">
      <w:pPr>
        <w:spacing w:line="264" w:lineRule="auto"/>
        <w:jc w:val="both"/>
        <w:rPr>
          <w:rFonts w:ascii="Sylfaen" w:hAnsi="Sylfaen"/>
          <w:color w:val="1F4E79"/>
          <w:szCs w:val="22"/>
          <w:lang w:val="ka-GE"/>
        </w:rPr>
      </w:pPr>
      <w:r w:rsidRPr="00702B30">
        <w:rPr>
          <w:rFonts w:ascii="Sylfaen" w:hAnsi="Sylfaen"/>
          <w:color w:val="1F4E79"/>
          <w:szCs w:val="22"/>
          <w:lang w:val="ka-GE"/>
        </w:rPr>
        <w:t>სასტუმროების ინდუსტრიასა და ტურიზმთან დაკავშირებული ინფრასტრუქტურის სექტორში ინვესტიციების მოსაზიდად შემუშავებული მიდგომა</w:t>
      </w:r>
    </w:p>
    <w:p w14:paraId="2EAD7C60" w14:textId="77777777" w:rsidR="00247B51" w:rsidRPr="00E41EC1" w:rsidRDefault="00247B51" w:rsidP="00247B51">
      <w:pPr>
        <w:spacing w:line="264" w:lineRule="auto"/>
        <w:jc w:val="both"/>
        <w:rPr>
          <w:rFonts w:ascii="Sylfaen" w:hAnsi="Sylfaen"/>
          <w:szCs w:val="22"/>
          <w:lang w:val="ka-GE"/>
        </w:rPr>
      </w:pPr>
    </w:p>
    <w:p w14:paraId="50894AA9" w14:textId="77777777" w:rsidR="00247B51" w:rsidRPr="00E41EC1" w:rsidRDefault="00247B51" w:rsidP="00247B51">
      <w:pPr>
        <w:spacing w:line="264" w:lineRule="auto"/>
        <w:jc w:val="both"/>
        <w:rPr>
          <w:rFonts w:ascii="Sylfaen" w:hAnsi="Sylfaen"/>
          <w:szCs w:val="22"/>
          <w:lang w:val="ka-GE"/>
        </w:rPr>
      </w:pPr>
      <w:r w:rsidRPr="00E41EC1">
        <w:rPr>
          <w:rFonts w:ascii="Sylfaen" w:hAnsi="Sylfaen"/>
          <w:szCs w:val="22"/>
          <w:lang w:val="ka-GE"/>
        </w:rPr>
        <w:t>სასტუმროების და ტურიზმთან დაკავშირებული ინფრასტრუქტურის მიმართულებით ინვესტიციების მოზიდვა გამოირჩევა სხვა იდენტიფიცირებული პრიორიტეტული სექტორებისაგან, გამომდინარე იქიდან, რომ ტურიზმი ქვეყნაში უკვე დამკვიდრებული მიმართულებაა</w:t>
      </w:r>
      <w:r>
        <w:rPr>
          <w:rFonts w:ascii="Sylfaen" w:hAnsi="Sylfaen"/>
          <w:szCs w:val="22"/>
          <w:lang w:val="ka-GE"/>
        </w:rPr>
        <w:t xml:space="preserve">. </w:t>
      </w:r>
      <w:r w:rsidRPr="00E41EC1">
        <w:rPr>
          <w:rFonts w:ascii="Sylfaen" w:hAnsi="Sylfaen"/>
          <w:szCs w:val="22"/>
          <w:lang w:val="ka-GE"/>
        </w:rPr>
        <w:t>შესაბამისად, მნიშვნელოვანია ახალი სასტუმროების და ტურისტული ინფრასტრუქტურის მიმართულებით პირდაპირი უცხოური ინვესტიციების მოზიდვა.</w:t>
      </w:r>
    </w:p>
    <w:p w14:paraId="3E0222CA" w14:textId="77777777" w:rsidR="00247B51" w:rsidRPr="00E41EC1" w:rsidRDefault="00247B51" w:rsidP="00247B51">
      <w:pPr>
        <w:spacing w:line="264" w:lineRule="auto"/>
        <w:jc w:val="both"/>
        <w:rPr>
          <w:rFonts w:ascii="Sylfaen" w:hAnsi="Sylfaen"/>
          <w:szCs w:val="22"/>
          <w:lang w:val="ka-GE"/>
        </w:rPr>
      </w:pPr>
    </w:p>
    <w:p w14:paraId="72FD80B6" w14:textId="77777777" w:rsidR="00247B51" w:rsidRDefault="00247B51" w:rsidP="00247B51">
      <w:pPr>
        <w:spacing w:line="264" w:lineRule="auto"/>
        <w:jc w:val="both"/>
        <w:rPr>
          <w:rFonts w:ascii="Sylfaen" w:hAnsi="Sylfaen"/>
          <w:szCs w:val="22"/>
          <w:lang w:val="ka-GE"/>
        </w:rPr>
      </w:pPr>
      <w:r w:rsidRPr="00E41EC1">
        <w:rPr>
          <w:rFonts w:ascii="Sylfaen" w:hAnsi="Sylfaen"/>
          <w:szCs w:val="22"/>
          <w:lang w:val="ka-GE"/>
        </w:rPr>
        <w:t>ქვეყანაში უკვე არსებობს სასტუმროების სექტორში პირდაპირი უცხოური ინვესტიციით განხორციელებული არაერთი საინვესტიციო პროექტი, რაც საერთაშორისო კომპანიების თვალში დამატებით ამყარებს სექტორის მიმზიდველობას.</w:t>
      </w:r>
    </w:p>
    <w:p w14:paraId="023FC473" w14:textId="77777777" w:rsidR="00247B51" w:rsidRDefault="00247B51" w:rsidP="00247B51">
      <w:pPr>
        <w:spacing w:line="264" w:lineRule="auto"/>
        <w:jc w:val="both"/>
        <w:rPr>
          <w:rFonts w:ascii="Sylfaen" w:hAnsi="Sylfaen"/>
          <w:szCs w:val="22"/>
          <w:lang w:val="ka-GE"/>
        </w:rPr>
      </w:pPr>
    </w:p>
    <w:p w14:paraId="63602CD8" w14:textId="77777777" w:rsidR="00247B51" w:rsidRPr="00E41EC1" w:rsidRDefault="00247B51" w:rsidP="00247B51">
      <w:pPr>
        <w:spacing w:line="264" w:lineRule="auto"/>
        <w:jc w:val="both"/>
        <w:rPr>
          <w:rFonts w:ascii="Sylfaen" w:hAnsi="Sylfaen"/>
          <w:szCs w:val="22"/>
          <w:lang w:val="ka-GE"/>
        </w:rPr>
      </w:pPr>
      <w:r w:rsidRPr="00453A09">
        <w:rPr>
          <w:rFonts w:ascii="Sylfaen" w:hAnsi="Sylfaen" w:cstheme="minorHAnsi"/>
          <w:color w:val="000000" w:themeColor="text1"/>
          <w:lang w:val="ka-GE"/>
        </w:rPr>
        <w:t xml:space="preserve">მას შემდეგ, რაც </w:t>
      </w:r>
      <w:r>
        <w:rPr>
          <w:rFonts w:ascii="Sylfaen" w:hAnsi="Sylfaen" w:cstheme="minorHAnsi"/>
          <w:color w:val="000000" w:themeColor="text1"/>
          <w:lang w:val="ka-GE"/>
        </w:rPr>
        <w:t>პანდემიით შექმნილი მდგომარეობა</w:t>
      </w:r>
      <w:r w:rsidRPr="00453A09">
        <w:rPr>
          <w:rFonts w:ascii="Sylfaen" w:hAnsi="Sylfaen" w:cstheme="minorHAnsi"/>
          <w:color w:val="000000" w:themeColor="text1"/>
          <w:lang w:val="ka-GE"/>
        </w:rPr>
        <w:t xml:space="preserve"> </w:t>
      </w:r>
      <w:r>
        <w:rPr>
          <w:rFonts w:ascii="Sylfaen" w:hAnsi="Sylfaen" w:cstheme="minorHAnsi"/>
          <w:color w:val="000000" w:themeColor="text1"/>
          <w:lang w:val="ka-GE"/>
        </w:rPr>
        <w:t>გაუმჯობესდება (სავარაუდოდ 2021 წლის მეორე კვარტალში)</w:t>
      </w:r>
      <w:r w:rsidRPr="00453A09">
        <w:rPr>
          <w:rFonts w:ascii="Sylfaen" w:hAnsi="Sylfaen" w:cstheme="minorHAnsi"/>
          <w:color w:val="000000" w:themeColor="text1"/>
          <w:lang w:val="ka-GE"/>
        </w:rPr>
        <w:t xml:space="preserve">, განახლება </w:t>
      </w:r>
      <w:r>
        <w:rPr>
          <w:rFonts w:ascii="Sylfaen" w:hAnsi="Sylfaen" w:cstheme="minorHAnsi"/>
          <w:color w:val="000000" w:themeColor="text1"/>
          <w:lang w:val="ka-GE"/>
        </w:rPr>
        <w:t xml:space="preserve">ტურიზმისა და სასტუმროების სექტორში ინვესტიციების მოზიდვასთან დაკავშირებული აქტივობები, მათ შორის ინვესტორებთან </w:t>
      </w:r>
      <w:r w:rsidRPr="00453A09">
        <w:rPr>
          <w:rFonts w:ascii="Sylfaen" w:hAnsi="Sylfaen" w:cstheme="minorHAnsi"/>
          <w:color w:val="000000" w:themeColor="text1"/>
          <w:lang w:val="ka-GE"/>
        </w:rPr>
        <w:t xml:space="preserve">პროაქტიულად </w:t>
      </w:r>
      <w:r>
        <w:rPr>
          <w:rFonts w:ascii="Sylfaen" w:hAnsi="Sylfaen" w:cstheme="minorHAnsi"/>
          <w:color w:val="000000" w:themeColor="text1"/>
          <w:lang w:val="ka-GE"/>
        </w:rPr>
        <w:t>დაკავშირება და საინვესტიციო პროექტების შეთავაზება</w:t>
      </w:r>
      <w:r w:rsidRPr="00453A09">
        <w:rPr>
          <w:rFonts w:ascii="Sylfaen" w:hAnsi="Sylfaen" w:cstheme="minorHAnsi"/>
          <w:color w:val="000000" w:themeColor="text1"/>
          <w:lang w:val="ka-GE"/>
        </w:rPr>
        <w:t>.</w:t>
      </w:r>
    </w:p>
    <w:p w14:paraId="7BA535BB" w14:textId="77777777" w:rsidR="00247B51" w:rsidRPr="00E41EC1" w:rsidRDefault="00247B51" w:rsidP="00247B51">
      <w:pPr>
        <w:spacing w:line="264" w:lineRule="auto"/>
        <w:jc w:val="both"/>
        <w:rPr>
          <w:rFonts w:ascii="Sylfaen" w:hAnsi="Sylfaen"/>
          <w:szCs w:val="22"/>
          <w:lang w:val="ka-GE"/>
        </w:rPr>
      </w:pPr>
    </w:p>
    <w:p w14:paraId="0C0B40EC" w14:textId="77777777" w:rsidR="00247B51" w:rsidRPr="00E41EC1" w:rsidRDefault="00247B51" w:rsidP="00247B51">
      <w:pPr>
        <w:spacing w:line="264" w:lineRule="auto"/>
        <w:jc w:val="both"/>
        <w:rPr>
          <w:rFonts w:ascii="Sylfaen" w:hAnsi="Sylfaen"/>
          <w:szCs w:val="22"/>
          <w:lang w:val="ka-GE"/>
        </w:rPr>
      </w:pPr>
      <w:r w:rsidRPr="00E41EC1">
        <w:rPr>
          <w:rFonts w:ascii="Sylfaen" w:hAnsi="Sylfaen"/>
          <w:szCs w:val="22"/>
          <w:lang w:val="ka-GE"/>
        </w:rPr>
        <w:t xml:space="preserve">სექტორის მოთამაშეების დაინტერესება საქართველოში ინვესტიციის განხორციელების კუთხით სხვადასხვა საერთაშორისო პლატფორმაზე აქტიური და დინამიური პოზიციონირებით, საერთაშორისო აქტივობებით (პრეზენტაცია, ბიზნეს ვიზიტი და სხვა) და კერძო სექტორთან მჭიდრო მუშაობის გზით მოხდება. ამასთან, მოთამაშეების კუთხით სექტორი საკმაოდ დივერსიფიცირებული და მსხვილია, რაც უფრო მეტ შესაძლებლობას ქმნის სამიზნე კომპანიების სიის (target list) მიღმა პოტენციური ინვესტორის გამოვლენის კუთხით. </w:t>
      </w:r>
    </w:p>
    <w:p w14:paraId="1B100EFC" w14:textId="41E81694" w:rsidR="00C76D58" w:rsidRDefault="00C76D58" w:rsidP="00247B51">
      <w:pPr>
        <w:spacing w:line="264" w:lineRule="auto"/>
        <w:jc w:val="both"/>
        <w:rPr>
          <w:rFonts w:ascii="Sylfaen" w:hAnsi="Sylfaen"/>
          <w:szCs w:val="22"/>
          <w:lang w:val="ka-GE"/>
        </w:rPr>
      </w:pPr>
    </w:p>
    <w:p w14:paraId="7FB6F8C0" w14:textId="510F918C" w:rsidR="005C78C2" w:rsidRDefault="005C78C2" w:rsidP="00247B51">
      <w:pPr>
        <w:spacing w:line="264" w:lineRule="auto"/>
        <w:jc w:val="both"/>
        <w:rPr>
          <w:rFonts w:ascii="Sylfaen" w:hAnsi="Sylfaen"/>
          <w:szCs w:val="22"/>
          <w:lang w:val="ka-GE"/>
        </w:rPr>
      </w:pPr>
    </w:p>
    <w:p w14:paraId="5D4F7F86" w14:textId="77777777" w:rsidR="005C78C2" w:rsidRDefault="005C78C2" w:rsidP="00247B51">
      <w:pPr>
        <w:spacing w:line="264" w:lineRule="auto"/>
        <w:jc w:val="both"/>
        <w:rPr>
          <w:rFonts w:ascii="Sylfaen" w:hAnsi="Sylfaen"/>
          <w:szCs w:val="22"/>
          <w:lang w:val="ka-GE"/>
        </w:rPr>
      </w:pPr>
    </w:p>
    <w:p w14:paraId="5F3C8AB0" w14:textId="6562B5FC" w:rsidR="00C76D58" w:rsidRPr="00C76D58" w:rsidRDefault="00C76D58" w:rsidP="00C76D58">
      <w:pPr>
        <w:spacing w:line="264" w:lineRule="auto"/>
        <w:jc w:val="both"/>
        <w:rPr>
          <w:rFonts w:ascii="Sylfaen" w:hAnsi="Sylfaen"/>
          <w:color w:val="1F4E79"/>
          <w:szCs w:val="22"/>
          <w:lang w:val="ka-GE"/>
        </w:rPr>
      </w:pPr>
      <w:r w:rsidRPr="00C76D58">
        <w:rPr>
          <w:rFonts w:ascii="Sylfaen" w:hAnsi="Sylfaen"/>
          <w:color w:val="1F4E79"/>
          <w:szCs w:val="22"/>
          <w:lang w:val="ka-GE"/>
        </w:rPr>
        <w:t>სექტორები</w:t>
      </w:r>
      <w:r>
        <w:rPr>
          <w:rFonts w:ascii="Sylfaen" w:hAnsi="Sylfaen"/>
          <w:color w:val="1F4E79"/>
          <w:szCs w:val="22"/>
          <w:lang w:val="ka-GE"/>
        </w:rPr>
        <w:t>,</w:t>
      </w:r>
      <w:r w:rsidRPr="00C76D58">
        <w:rPr>
          <w:rFonts w:ascii="Sylfaen" w:hAnsi="Sylfaen"/>
          <w:color w:val="1F4E79"/>
          <w:szCs w:val="22"/>
          <w:lang w:val="ka-GE"/>
        </w:rPr>
        <w:t xml:space="preserve"> რომლებიც სტრატეგიული მნიშვნელობიდან გამომდინარე დამატებით ხელშეწყობას საჭიროებენ ინვესტირებისას</w:t>
      </w:r>
    </w:p>
    <w:p w14:paraId="30A17301" w14:textId="77777777" w:rsidR="00C76D58" w:rsidRPr="00C76D58" w:rsidRDefault="00C76D58" w:rsidP="00C76D58">
      <w:pPr>
        <w:spacing w:line="264" w:lineRule="auto"/>
        <w:jc w:val="both"/>
        <w:rPr>
          <w:rFonts w:ascii="Sylfaen" w:hAnsi="Sylfaen"/>
          <w:szCs w:val="22"/>
          <w:lang w:val="ka-GE"/>
        </w:rPr>
      </w:pPr>
    </w:p>
    <w:p w14:paraId="3CC5CAE0" w14:textId="3D66C6ED" w:rsidR="00C76D58" w:rsidRPr="00C76D58" w:rsidRDefault="00C76D58" w:rsidP="00C76D58">
      <w:pPr>
        <w:spacing w:line="264" w:lineRule="auto"/>
        <w:jc w:val="both"/>
        <w:rPr>
          <w:rFonts w:ascii="Sylfaen" w:hAnsi="Sylfaen"/>
          <w:szCs w:val="22"/>
          <w:lang w:val="ka-GE"/>
        </w:rPr>
      </w:pPr>
      <w:r w:rsidRPr="00C76D58">
        <w:rPr>
          <w:rFonts w:ascii="Sylfaen" w:hAnsi="Sylfaen"/>
          <w:szCs w:val="22"/>
          <w:lang w:val="ka-GE"/>
        </w:rPr>
        <w:t xml:space="preserve">Covid-19 ით გამოწვეული პანდემიის და შემდგომი ეკონომიკური კრიზისის ფონზე ბუნებრივია გამძაფრდა ინვესტიციების მნიშვნელობა და ინვესტიციების მოზიდვის კუთხით კონკურენცია. გამომდინარე იქიდან, რომ ბევრ კომპანიას მოუწია საკუთარი საინვესტიციო სტრატეგიის შეცვლა, ზოგ შემთხვევაში საინვესტიციო ლოკაციის შეცვლა და საინვესტიციო თანხის შემცირება, რიგ შემთხვევებში კი სულაც გაუქმება, კიდევ უფრო მნიშვნელოვანი გახდა პოტენციური თუ არსებული ინვესტორების დახმარება და წახალისება </w:t>
      </w:r>
      <w:r w:rsidR="00B550CF" w:rsidRPr="00B550CF">
        <w:rPr>
          <w:rFonts w:ascii="Sylfaen" w:hAnsi="Sylfaen"/>
          <w:szCs w:val="22"/>
          <w:lang w:val="ka-GE"/>
        </w:rPr>
        <w:t>ინვესტიციის განხორციელების პროცესში (ე.წ. facilitation and aftercare)</w:t>
      </w:r>
      <w:r w:rsidRPr="00C76D58">
        <w:rPr>
          <w:rFonts w:ascii="Sylfaen" w:hAnsi="Sylfaen"/>
          <w:szCs w:val="22"/>
          <w:lang w:val="ka-GE"/>
        </w:rPr>
        <w:t xml:space="preserve">. </w:t>
      </w:r>
    </w:p>
    <w:p w14:paraId="605F6960" w14:textId="6A4B2737" w:rsidR="00B550CF" w:rsidRDefault="00C76D58" w:rsidP="00C76D58">
      <w:pPr>
        <w:spacing w:line="264" w:lineRule="auto"/>
        <w:jc w:val="both"/>
        <w:rPr>
          <w:rFonts w:ascii="Sylfaen" w:hAnsi="Sylfaen"/>
          <w:szCs w:val="22"/>
          <w:lang w:val="ka-GE"/>
        </w:rPr>
      </w:pPr>
      <w:r w:rsidRPr="00C76D58">
        <w:rPr>
          <w:rFonts w:ascii="Sylfaen" w:hAnsi="Sylfaen"/>
          <w:szCs w:val="22"/>
          <w:lang w:val="ka-GE"/>
        </w:rPr>
        <w:lastRenderedPageBreak/>
        <w:t>პოტენციური და არსებული ინვესტორების ინვესტიციის განხორციელების პროცესში დახმარება სააგენტოს ერთ-ერთ მთავარ ფუნქციას წარმოადგენს, შესაბამისად ყველა ინვესტორი (პოტენციური და არსებულიც) სრულიად თანაბარ პირობებში იქნება და უმაღლესი ხარისხის მომსახურებას მიიღებს სააგენტოსგან. მუხედავად ამისა, კრიზისულ პერიოდში გამოკვეთილი ტენდენციებიდან გამომდინარე არსებობს რამდენიმე სექტორი, რომლები</w:t>
      </w:r>
      <w:r w:rsidR="00B550CF">
        <w:rPr>
          <w:rFonts w:ascii="Sylfaen" w:hAnsi="Sylfaen"/>
          <w:szCs w:val="22"/>
          <w:lang w:val="ka-GE"/>
        </w:rPr>
        <w:t>ს</w:t>
      </w:r>
      <w:r w:rsidRPr="00C76D58">
        <w:rPr>
          <w:rFonts w:ascii="Sylfaen" w:hAnsi="Sylfaen"/>
          <w:szCs w:val="22"/>
          <w:lang w:val="ka-GE"/>
        </w:rPr>
        <w:t xml:space="preserve"> ცალკე გამოყოფაც ვარჩიეთ, ინვესტორებისგან მომატებული ინტერესისა თუ სტრატეგიული მნიშვნელობის გამო. </w:t>
      </w:r>
      <w:r w:rsidR="00B550CF" w:rsidRPr="008C67B7">
        <w:rPr>
          <w:rFonts w:ascii="Sylfaen" w:hAnsi="Sylfaen"/>
          <w:szCs w:val="22"/>
          <w:lang w:val="ka-GE"/>
        </w:rPr>
        <w:t>თუმცა</w:t>
      </w:r>
      <w:r w:rsidR="008C67B7" w:rsidRPr="008C67B7">
        <w:rPr>
          <w:rFonts w:ascii="Sylfaen" w:hAnsi="Sylfaen"/>
          <w:szCs w:val="22"/>
          <w:lang w:val="ka-GE"/>
        </w:rPr>
        <w:t>,</w:t>
      </w:r>
      <w:r w:rsidR="008C67B7">
        <w:rPr>
          <w:rFonts w:ascii="Sylfaen" w:hAnsi="Sylfaen"/>
          <w:szCs w:val="22"/>
          <w:lang w:val="ka-GE"/>
        </w:rPr>
        <w:t xml:space="preserve"> </w:t>
      </w:r>
      <w:r w:rsidR="008C67B7" w:rsidRPr="008C67B7">
        <w:rPr>
          <w:rFonts w:ascii="Sylfaen" w:hAnsi="Sylfaen"/>
          <w:szCs w:val="22"/>
          <w:lang w:val="ka-GE"/>
        </w:rPr>
        <w:t>ამ სექტორებში უმეტესი რესურსი დაეთმობა დაინტერესებული პოტენციური ინვესტორების მხარდაჭერას, რომლებიც გარვეულწილად უკვე განიხილავენ საქართველოში ინვესტიციას და მომართავენ სააგენტოს.</w:t>
      </w:r>
    </w:p>
    <w:p w14:paraId="27A397E6" w14:textId="7B985473" w:rsidR="00B550CF" w:rsidRDefault="00B550CF" w:rsidP="00C76D58">
      <w:pPr>
        <w:spacing w:line="264" w:lineRule="auto"/>
        <w:jc w:val="both"/>
        <w:rPr>
          <w:rFonts w:ascii="Sylfaen" w:hAnsi="Sylfaen"/>
          <w:szCs w:val="22"/>
          <w:lang w:val="ka-GE"/>
        </w:rPr>
      </w:pPr>
    </w:p>
    <w:p w14:paraId="1DECBC03" w14:textId="77777777" w:rsidR="005C78C2" w:rsidRPr="00C76D58" w:rsidRDefault="005C78C2" w:rsidP="00C76D58">
      <w:pPr>
        <w:spacing w:line="264" w:lineRule="auto"/>
        <w:jc w:val="both"/>
        <w:rPr>
          <w:rFonts w:ascii="Sylfaen" w:hAnsi="Sylfaen"/>
          <w:szCs w:val="22"/>
          <w:lang w:val="ka-GE"/>
        </w:rPr>
      </w:pPr>
    </w:p>
    <w:p w14:paraId="763B153B" w14:textId="77777777" w:rsidR="00C76D58" w:rsidRPr="00B550CF" w:rsidRDefault="00C76D58" w:rsidP="00C76D58">
      <w:pPr>
        <w:spacing w:line="264" w:lineRule="auto"/>
        <w:jc w:val="both"/>
        <w:rPr>
          <w:rFonts w:ascii="Sylfaen" w:hAnsi="Sylfaen"/>
          <w:color w:val="1F4E79"/>
          <w:szCs w:val="22"/>
          <w:lang w:val="ka-GE"/>
        </w:rPr>
      </w:pPr>
      <w:r w:rsidRPr="00B550CF">
        <w:rPr>
          <w:rFonts w:ascii="Sylfaen" w:hAnsi="Sylfaen"/>
          <w:color w:val="1F4E79"/>
          <w:szCs w:val="22"/>
          <w:lang w:val="ka-GE"/>
        </w:rPr>
        <w:t>ლოგისტიკა</w:t>
      </w:r>
    </w:p>
    <w:p w14:paraId="53AA5E8F" w14:textId="77777777" w:rsidR="00C76D58" w:rsidRPr="00C76D58" w:rsidRDefault="00C76D58" w:rsidP="00C76D58">
      <w:pPr>
        <w:spacing w:line="264" w:lineRule="auto"/>
        <w:jc w:val="both"/>
        <w:rPr>
          <w:rFonts w:ascii="Sylfaen" w:hAnsi="Sylfaen"/>
          <w:szCs w:val="22"/>
          <w:lang w:val="ka-GE"/>
        </w:rPr>
      </w:pPr>
    </w:p>
    <w:p w14:paraId="49FA83F7" w14:textId="0ABC043A" w:rsidR="00C76D58" w:rsidRDefault="00C76D58" w:rsidP="00C76D58">
      <w:pPr>
        <w:spacing w:line="264" w:lineRule="auto"/>
        <w:jc w:val="both"/>
        <w:rPr>
          <w:rFonts w:ascii="Sylfaen" w:hAnsi="Sylfaen"/>
          <w:szCs w:val="22"/>
          <w:lang w:val="ka-GE"/>
        </w:rPr>
      </w:pPr>
      <w:r w:rsidRPr="00C76D58">
        <w:rPr>
          <w:rFonts w:ascii="Sylfaen" w:hAnsi="Sylfaen"/>
          <w:szCs w:val="22"/>
          <w:lang w:val="ka-GE"/>
        </w:rPr>
        <w:t>გეოგრაფიული ლოკაციიდან გამომდინარე, რაც ბუნებრივ სატრანზიტო ფუნქციას ანიჭებს საქართველოს, ლოგისტიკა ერთ-ერთი ყველაზე მნიშვნელოვანი სფერო ხდება ქვეყნისთვის</w:t>
      </w:r>
      <w:r w:rsidR="00B550CF">
        <w:rPr>
          <w:rFonts w:ascii="Sylfaen" w:hAnsi="Sylfaen"/>
          <w:szCs w:val="22"/>
          <w:lang w:val="ka-GE"/>
        </w:rPr>
        <w:t>,</w:t>
      </w:r>
      <w:r w:rsidRPr="00C76D58">
        <w:rPr>
          <w:rFonts w:ascii="Sylfaen" w:hAnsi="Sylfaen"/>
          <w:szCs w:val="22"/>
          <w:lang w:val="ka-GE"/>
        </w:rPr>
        <w:t xml:space="preserve"> ხოლო ინვესტორებისთვის მიმზიდველი. ამასთან ერთად</w:t>
      </w:r>
      <w:r w:rsidR="00B550CF">
        <w:rPr>
          <w:rFonts w:ascii="Sylfaen" w:hAnsi="Sylfaen"/>
          <w:szCs w:val="22"/>
          <w:lang w:val="ka-GE"/>
        </w:rPr>
        <w:t>,</w:t>
      </w:r>
      <w:r w:rsidRPr="00C76D58">
        <w:rPr>
          <w:rFonts w:ascii="Sylfaen" w:hAnsi="Sylfaen"/>
          <w:szCs w:val="22"/>
          <w:lang w:val="ka-GE"/>
        </w:rPr>
        <w:t xml:space="preserve"> მარტივი და გამჭირვალე რეგულაციები, საერთაშორისო სავაჭრო შეთანხმებები და გეო-პოლიტიკური ვითარება რეგიონში, კიდევ უფრო მიმზიდველს ხდის საქართველოს. </w:t>
      </w:r>
    </w:p>
    <w:p w14:paraId="69FADC97" w14:textId="77777777" w:rsidR="005C78C2" w:rsidRPr="00C76D58" w:rsidRDefault="005C78C2" w:rsidP="00C76D58">
      <w:pPr>
        <w:spacing w:line="264" w:lineRule="auto"/>
        <w:jc w:val="both"/>
        <w:rPr>
          <w:rFonts w:ascii="Sylfaen" w:hAnsi="Sylfaen"/>
          <w:szCs w:val="22"/>
          <w:lang w:val="ka-GE"/>
        </w:rPr>
      </w:pPr>
    </w:p>
    <w:p w14:paraId="2AA589C7" w14:textId="4534844C" w:rsidR="00C76D58" w:rsidRDefault="00C76D58" w:rsidP="00C76D58">
      <w:pPr>
        <w:spacing w:line="264" w:lineRule="auto"/>
        <w:jc w:val="both"/>
        <w:rPr>
          <w:rFonts w:ascii="Sylfaen" w:hAnsi="Sylfaen"/>
          <w:szCs w:val="22"/>
          <w:lang w:val="ka-GE"/>
        </w:rPr>
      </w:pPr>
      <w:r w:rsidRPr="00C76D58">
        <w:rPr>
          <w:rFonts w:ascii="Sylfaen" w:hAnsi="Sylfaen"/>
          <w:szCs w:val="22"/>
          <w:lang w:val="ka-GE"/>
        </w:rPr>
        <w:t>პანდემიის შედეგად გამოიკვეთა</w:t>
      </w:r>
      <w:r w:rsidR="005C78C2">
        <w:rPr>
          <w:rFonts w:ascii="Sylfaen" w:hAnsi="Sylfaen"/>
          <w:szCs w:val="22"/>
          <w:lang w:val="ka-GE"/>
        </w:rPr>
        <w:t>,</w:t>
      </w:r>
      <w:r w:rsidRPr="00C76D58">
        <w:rPr>
          <w:rFonts w:ascii="Sylfaen" w:hAnsi="Sylfaen"/>
          <w:szCs w:val="22"/>
          <w:lang w:val="ka-GE"/>
        </w:rPr>
        <w:t xml:space="preserve"> რომ მიწოდების ჯაჭვების დივერსიფიცირება კრიტიკულად მნიშვნელოვანია, ისევე როგორც გარკვეული მარაგების შექმნა. ეს ყველაფერი კი იმას ნიშნავს</w:t>
      </w:r>
      <w:r w:rsidR="005C78C2">
        <w:rPr>
          <w:rFonts w:ascii="Sylfaen" w:hAnsi="Sylfaen"/>
          <w:szCs w:val="22"/>
          <w:lang w:val="ka-GE"/>
        </w:rPr>
        <w:t>,</w:t>
      </w:r>
      <w:r w:rsidRPr="00C76D58">
        <w:rPr>
          <w:rFonts w:ascii="Sylfaen" w:hAnsi="Sylfaen"/>
          <w:szCs w:val="22"/>
          <w:lang w:val="ka-GE"/>
        </w:rPr>
        <w:t xml:space="preserve"> რომ მომავალში ლოგისტიკის სექტორის მნიშვნელობა კიდევ უფრო გაიზრდება. </w:t>
      </w:r>
    </w:p>
    <w:p w14:paraId="00A46A1D" w14:textId="77777777" w:rsidR="00B550CF" w:rsidRPr="00C76D58" w:rsidRDefault="00B550CF" w:rsidP="00C76D58">
      <w:pPr>
        <w:spacing w:line="264" w:lineRule="auto"/>
        <w:jc w:val="both"/>
        <w:rPr>
          <w:rFonts w:ascii="Sylfaen" w:hAnsi="Sylfaen"/>
          <w:szCs w:val="22"/>
          <w:lang w:val="ka-GE"/>
        </w:rPr>
      </w:pPr>
    </w:p>
    <w:p w14:paraId="2BA3521D" w14:textId="58CA6B44" w:rsidR="00C76D58" w:rsidRPr="00C76D58" w:rsidRDefault="00C76D58" w:rsidP="00C76D58">
      <w:pPr>
        <w:spacing w:line="264" w:lineRule="auto"/>
        <w:jc w:val="both"/>
        <w:rPr>
          <w:rFonts w:ascii="Sylfaen" w:hAnsi="Sylfaen"/>
          <w:szCs w:val="22"/>
          <w:lang w:val="ka-GE"/>
        </w:rPr>
      </w:pPr>
      <w:r w:rsidRPr="00C76D58">
        <w:rPr>
          <w:rFonts w:ascii="Sylfaen" w:hAnsi="Sylfaen"/>
          <w:szCs w:val="22"/>
          <w:lang w:val="ka-GE"/>
        </w:rPr>
        <w:t>განვითარებული ლოგისტიკის სექტორი მნიშვნელოვანია ბევრი სხვა სექტორის წარმატებისთვის. სასოფლო-სამეურნეო პროდუქტებისა თუ სხვა ტიპის წარმოებებისთვის მნიშვნელოვანია მაღალი დონის სასაწყობო მეურნეობები და შესაბამისი ინფრასტრუქტურა. არა ნაკლებ დიდი მნიშვნელობა აქვს მაღალი დონის ლოგისტიკურ სერვისებს, რაც ამცირებს გადაზიდვის დროსა და ღირებულებას</w:t>
      </w:r>
      <w:r w:rsidR="00B550CF">
        <w:rPr>
          <w:rFonts w:ascii="Sylfaen" w:hAnsi="Sylfaen"/>
          <w:szCs w:val="22"/>
          <w:lang w:val="ka-GE"/>
        </w:rPr>
        <w:t xml:space="preserve">, შესაბამისად </w:t>
      </w:r>
      <w:r w:rsidRPr="00C76D58">
        <w:rPr>
          <w:rFonts w:ascii="Sylfaen" w:hAnsi="Sylfaen"/>
          <w:szCs w:val="22"/>
          <w:lang w:val="ka-GE"/>
        </w:rPr>
        <w:t xml:space="preserve">საშუალებას </w:t>
      </w:r>
      <w:r w:rsidR="00B550CF">
        <w:rPr>
          <w:rFonts w:ascii="Sylfaen" w:hAnsi="Sylfaen"/>
          <w:szCs w:val="22"/>
          <w:lang w:val="ka-GE"/>
        </w:rPr>
        <w:t xml:space="preserve">აძლევს ქვეყანას </w:t>
      </w:r>
      <w:r w:rsidRPr="00C76D58">
        <w:rPr>
          <w:rFonts w:ascii="Sylfaen" w:hAnsi="Sylfaen"/>
          <w:szCs w:val="22"/>
          <w:lang w:val="ka-GE"/>
        </w:rPr>
        <w:t xml:space="preserve">განიმტკიცოს ადგილი გლობალურ ღირებულებათა ჯაჭვში. </w:t>
      </w:r>
    </w:p>
    <w:p w14:paraId="3391EC91" w14:textId="04E0E57C" w:rsidR="00C76D58" w:rsidRDefault="00C76D58" w:rsidP="00C76D58">
      <w:pPr>
        <w:spacing w:line="264" w:lineRule="auto"/>
        <w:jc w:val="both"/>
        <w:rPr>
          <w:rFonts w:ascii="Sylfaen" w:hAnsi="Sylfaen"/>
          <w:szCs w:val="22"/>
          <w:lang w:val="ka-GE"/>
        </w:rPr>
      </w:pPr>
    </w:p>
    <w:p w14:paraId="42D0740E" w14:textId="77777777" w:rsidR="00B550CF" w:rsidRPr="00C76D58" w:rsidRDefault="00B550CF" w:rsidP="00C76D58">
      <w:pPr>
        <w:spacing w:line="264" w:lineRule="auto"/>
        <w:jc w:val="both"/>
        <w:rPr>
          <w:rFonts w:ascii="Sylfaen" w:hAnsi="Sylfaen"/>
          <w:szCs w:val="22"/>
          <w:lang w:val="ka-GE"/>
        </w:rPr>
      </w:pPr>
    </w:p>
    <w:p w14:paraId="002D3BD7" w14:textId="77777777" w:rsidR="00C76D58" w:rsidRPr="00B550CF" w:rsidRDefault="00C76D58" w:rsidP="00C76D58">
      <w:pPr>
        <w:spacing w:line="264" w:lineRule="auto"/>
        <w:jc w:val="both"/>
        <w:rPr>
          <w:rFonts w:ascii="Sylfaen" w:hAnsi="Sylfaen"/>
          <w:color w:val="1F4E79"/>
          <w:szCs w:val="22"/>
          <w:lang w:val="ka-GE"/>
        </w:rPr>
      </w:pPr>
      <w:r w:rsidRPr="00B550CF">
        <w:rPr>
          <w:rFonts w:ascii="Sylfaen" w:hAnsi="Sylfaen"/>
          <w:color w:val="1F4E79"/>
          <w:szCs w:val="22"/>
          <w:lang w:val="ka-GE"/>
        </w:rPr>
        <w:t>ენერგეტიკა</w:t>
      </w:r>
    </w:p>
    <w:p w14:paraId="625D4D51" w14:textId="77777777" w:rsidR="00C76D58" w:rsidRPr="00C76D58" w:rsidRDefault="00C76D58" w:rsidP="00C76D58">
      <w:pPr>
        <w:spacing w:line="264" w:lineRule="auto"/>
        <w:jc w:val="both"/>
        <w:rPr>
          <w:rFonts w:ascii="Sylfaen" w:hAnsi="Sylfaen"/>
          <w:szCs w:val="22"/>
          <w:lang w:val="ka-GE"/>
        </w:rPr>
      </w:pPr>
    </w:p>
    <w:p w14:paraId="306C0EB2" w14:textId="41629711" w:rsidR="00C76D58" w:rsidRDefault="00C76D58" w:rsidP="00C76D58">
      <w:pPr>
        <w:spacing w:line="264" w:lineRule="auto"/>
        <w:jc w:val="both"/>
        <w:rPr>
          <w:rFonts w:ascii="Sylfaen" w:hAnsi="Sylfaen"/>
          <w:szCs w:val="22"/>
          <w:lang w:val="ka-GE"/>
        </w:rPr>
      </w:pPr>
      <w:r w:rsidRPr="00C76D58">
        <w:rPr>
          <w:rFonts w:ascii="Sylfaen" w:hAnsi="Sylfaen"/>
          <w:szCs w:val="22"/>
          <w:lang w:val="ka-GE"/>
        </w:rPr>
        <w:t xml:space="preserve">ენერგეტიკის სექტორი ყოველთვის იყო პრიორიტეტი, რადგან ეკონომიკის განვითარებისთვის და მისი ყველა სხვა სექტორისთვის კრიტიკულად მნიშვნელოვანია ელექტროენერგიის უწყვეტი და ხარისხიანი მიწოდება. გარდა ამისა, არანაკლებ მნიშვნელოვანია ქვეყნის ენერგო დამოუკიდებლობა, რომლის მიღწევისთვისაც გენერაციის საკუთარი წყაროების განვითარება და იმპორტის შემცირებაა საჭირო. </w:t>
      </w:r>
    </w:p>
    <w:p w14:paraId="7E4A50BF" w14:textId="77777777" w:rsidR="00B550CF" w:rsidRPr="00C76D58" w:rsidRDefault="00B550CF" w:rsidP="00C76D58">
      <w:pPr>
        <w:spacing w:line="264" w:lineRule="auto"/>
        <w:jc w:val="both"/>
        <w:rPr>
          <w:rFonts w:ascii="Sylfaen" w:hAnsi="Sylfaen"/>
          <w:szCs w:val="22"/>
          <w:lang w:val="ka-GE"/>
        </w:rPr>
      </w:pPr>
    </w:p>
    <w:p w14:paraId="3C7C849A" w14:textId="616C13FD" w:rsidR="00C76D58" w:rsidRDefault="00C76D58" w:rsidP="00C76D58">
      <w:pPr>
        <w:spacing w:line="264" w:lineRule="auto"/>
        <w:jc w:val="both"/>
        <w:rPr>
          <w:rFonts w:ascii="Sylfaen" w:hAnsi="Sylfaen"/>
          <w:szCs w:val="22"/>
          <w:lang w:val="ka-GE"/>
        </w:rPr>
      </w:pPr>
      <w:r w:rsidRPr="00C76D58">
        <w:rPr>
          <w:rFonts w:ascii="Sylfaen" w:hAnsi="Sylfaen"/>
          <w:szCs w:val="22"/>
          <w:lang w:val="ka-GE"/>
        </w:rPr>
        <w:t>სქართველო გამოირჩევა წყლის რესურსებ</w:t>
      </w:r>
      <w:r w:rsidR="00C02038">
        <w:rPr>
          <w:rFonts w:ascii="Sylfaen" w:hAnsi="Sylfaen"/>
          <w:szCs w:val="22"/>
          <w:lang w:val="ka-GE"/>
        </w:rPr>
        <w:t>ით,</w:t>
      </w:r>
      <w:r w:rsidRPr="00C76D58">
        <w:rPr>
          <w:rFonts w:ascii="Sylfaen" w:hAnsi="Sylfaen"/>
          <w:szCs w:val="22"/>
          <w:lang w:val="ka-GE"/>
        </w:rPr>
        <w:t xml:space="preserve"> ქარისა და მზის ენერგიის პოტენციალით. ჰიდრო რესურსების უმრავლესობა ჯერ ისევ არ არი ათვისებული, სხვა განახლებადი რესურსების კუთხით კი მხოლოდ 1 ქარის სადგური ოპერირებს, შესაბამისად ასათვისებელი რესურსები უხვადაა. </w:t>
      </w:r>
    </w:p>
    <w:p w14:paraId="043B8B59" w14:textId="77777777" w:rsidR="00B550CF" w:rsidRPr="00C76D58" w:rsidRDefault="00B550CF" w:rsidP="00C76D58">
      <w:pPr>
        <w:spacing w:line="264" w:lineRule="auto"/>
        <w:jc w:val="both"/>
        <w:rPr>
          <w:rFonts w:ascii="Sylfaen" w:hAnsi="Sylfaen"/>
          <w:szCs w:val="22"/>
          <w:lang w:val="ka-GE"/>
        </w:rPr>
      </w:pPr>
    </w:p>
    <w:p w14:paraId="0FF7DBCB" w14:textId="1760E6DF" w:rsidR="00C76D58" w:rsidRDefault="00C76D58" w:rsidP="00C76D58">
      <w:pPr>
        <w:spacing w:line="264" w:lineRule="auto"/>
        <w:jc w:val="both"/>
        <w:rPr>
          <w:rFonts w:ascii="Sylfaen" w:hAnsi="Sylfaen"/>
          <w:szCs w:val="22"/>
          <w:lang w:val="ka-GE"/>
        </w:rPr>
      </w:pPr>
      <w:r w:rsidRPr="00C76D58">
        <w:rPr>
          <w:rFonts w:ascii="Sylfaen" w:hAnsi="Sylfaen"/>
          <w:szCs w:val="22"/>
          <w:lang w:val="ka-GE"/>
        </w:rPr>
        <w:lastRenderedPageBreak/>
        <w:t xml:space="preserve">ელექტრო ენერგიის მოხმარება დაახლოებით მშპ-ს ზრდის ტენდენციას იმეორებს და </w:t>
      </w:r>
      <w:r w:rsidR="00C02038" w:rsidRPr="00C76D58">
        <w:rPr>
          <w:rFonts w:ascii="Sylfaen" w:hAnsi="Sylfaen"/>
          <w:szCs w:val="22"/>
          <w:lang w:val="ka-GE"/>
        </w:rPr>
        <w:t>უკანასკნელი 5 წელია</w:t>
      </w:r>
      <w:r w:rsidR="00C02038">
        <w:rPr>
          <w:rFonts w:ascii="Sylfaen" w:hAnsi="Sylfaen"/>
          <w:szCs w:val="22"/>
          <w:lang w:val="ka-GE"/>
        </w:rPr>
        <w:t xml:space="preserve"> </w:t>
      </w:r>
      <w:r w:rsidRPr="00C76D58">
        <w:rPr>
          <w:rFonts w:ascii="Sylfaen" w:hAnsi="Sylfaen"/>
          <w:szCs w:val="22"/>
          <w:lang w:val="ka-GE"/>
        </w:rPr>
        <w:t>4.5-5 %</w:t>
      </w:r>
      <w:r w:rsidR="00C02038">
        <w:rPr>
          <w:rFonts w:ascii="Sylfaen" w:hAnsi="Sylfaen"/>
          <w:szCs w:val="22"/>
          <w:lang w:val="ka-GE"/>
        </w:rPr>
        <w:t>-</w:t>
      </w:r>
      <w:r w:rsidRPr="00C76D58">
        <w:rPr>
          <w:rFonts w:ascii="Sylfaen" w:hAnsi="Sylfaen"/>
          <w:szCs w:val="22"/>
          <w:lang w:val="ka-GE"/>
        </w:rPr>
        <w:t>ის ფარგლებში მერყეობს</w:t>
      </w:r>
      <w:r w:rsidR="00C02038">
        <w:rPr>
          <w:rFonts w:ascii="Sylfaen" w:hAnsi="Sylfaen"/>
          <w:szCs w:val="22"/>
          <w:lang w:val="ka-GE"/>
        </w:rPr>
        <w:t>,</w:t>
      </w:r>
      <w:r w:rsidRPr="00C76D58">
        <w:rPr>
          <w:rFonts w:ascii="Sylfaen" w:hAnsi="Sylfaen"/>
          <w:szCs w:val="22"/>
          <w:lang w:val="ka-GE"/>
        </w:rPr>
        <w:t xml:space="preserve"> რაც საკმაოდ მაღალი მაჩვენებელია. </w:t>
      </w:r>
      <w:r w:rsidR="00C02038">
        <w:rPr>
          <w:rFonts w:ascii="Sylfaen" w:hAnsi="Sylfaen"/>
          <w:szCs w:val="22"/>
          <w:lang w:val="ka-GE"/>
        </w:rPr>
        <w:t>შესაბამისად,</w:t>
      </w:r>
      <w:r w:rsidRPr="00C76D58">
        <w:rPr>
          <w:rFonts w:ascii="Sylfaen" w:hAnsi="Sylfaen"/>
          <w:szCs w:val="22"/>
          <w:lang w:val="ka-GE"/>
        </w:rPr>
        <w:t xml:space="preserve"> საჭიროა გენერაციის ობიექტების დამატება</w:t>
      </w:r>
      <w:r w:rsidR="00C02038">
        <w:rPr>
          <w:rFonts w:ascii="Sylfaen" w:hAnsi="Sylfaen"/>
          <w:szCs w:val="22"/>
          <w:lang w:val="ka-GE"/>
        </w:rPr>
        <w:t>,</w:t>
      </w:r>
      <w:r w:rsidRPr="00C76D58">
        <w:rPr>
          <w:rFonts w:ascii="Sylfaen" w:hAnsi="Sylfaen"/>
          <w:szCs w:val="22"/>
          <w:lang w:val="ka-GE"/>
        </w:rPr>
        <w:t xml:space="preserve"> რათა </w:t>
      </w:r>
      <w:r w:rsidR="00C02038" w:rsidRPr="00C76D58">
        <w:rPr>
          <w:rFonts w:ascii="Sylfaen" w:hAnsi="Sylfaen"/>
          <w:szCs w:val="22"/>
          <w:lang w:val="ka-GE"/>
        </w:rPr>
        <w:t>არ მოხდეს</w:t>
      </w:r>
      <w:r w:rsidR="00C02038">
        <w:rPr>
          <w:rFonts w:ascii="Sylfaen" w:hAnsi="Sylfaen"/>
          <w:szCs w:val="22"/>
          <w:lang w:val="ka-GE"/>
        </w:rPr>
        <w:t xml:space="preserve"> </w:t>
      </w:r>
      <w:r w:rsidRPr="00C76D58">
        <w:rPr>
          <w:rFonts w:ascii="Sylfaen" w:hAnsi="Sylfaen"/>
          <w:szCs w:val="22"/>
          <w:lang w:val="ka-GE"/>
        </w:rPr>
        <w:t>იმპორტის ზრდა,</w:t>
      </w:r>
      <w:r w:rsidR="00C02038">
        <w:rPr>
          <w:rFonts w:ascii="Sylfaen" w:hAnsi="Sylfaen"/>
          <w:szCs w:val="22"/>
          <w:lang w:val="ka-GE"/>
        </w:rPr>
        <w:t xml:space="preserve"> რაც თავისთავად</w:t>
      </w:r>
      <w:r w:rsidRPr="00C76D58">
        <w:rPr>
          <w:rFonts w:ascii="Sylfaen" w:hAnsi="Sylfaen"/>
          <w:szCs w:val="22"/>
          <w:lang w:val="ka-GE"/>
        </w:rPr>
        <w:t xml:space="preserve"> შესაძლებლობაა ინვესტორებისთვის. </w:t>
      </w:r>
    </w:p>
    <w:p w14:paraId="1B955B13" w14:textId="77777777" w:rsidR="00B550CF" w:rsidRPr="00C76D58" w:rsidRDefault="00B550CF" w:rsidP="00C76D58">
      <w:pPr>
        <w:spacing w:line="264" w:lineRule="auto"/>
        <w:jc w:val="both"/>
        <w:rPr>
          <w:rFonts w:ascii="Sylfaen" w:hAnsi="Sylfaen"/>
          <w:szCs w:val="22"/>
          <w:lang w:val="ka-GE"/>
        </w:rPr>
      </w:pPr>
    </w:p>
    <w:p w14:paraId="32B7B80A" w14:textId="77777777" w:rsidR="00C76D58" w:rsidRPr="00C76D58" w:rsidRDefault="00C76D58" w:rsidP="00C76D58">
      <w:pPr>
        <w:spacing w:line="264" w:lineRule="auto"/>
        <w:jc w:val="both"/>
        <w:rPr>
          <w:rFonts w:ascii="Sylfaen" w:hAnsi="Sylfaen"/>
          <w:szCs w:val="22"/>
          <w:lang w:val="ka-GE"/>
        </w:rPr>
      </w:pPr>
      <w:r w:rsidRPr="00C76D58">
        <w:rPr>
          <w:rFonts w:ascii="Sylfaen" w:hAnsi="Sylfaen"/>
          <w:szCs w:val="22"/>
          <w:lang w:val="ka-GE"/>
        </w:rPr>
        <w:t xml:space="preserve">სახელმწიფოს მხრიდან მხარდაჭერა, გამართული ინფრასტრუქტურა, მზარდი ბაზარი, საექსპორტო პოტენციალი და მარტივი რეგულაციები საკმაოდ მიმზიდველ გარემოს ქმნის ინვესტორებისთვის, რაც მნიშვნელოვანი წინაპირობაა სექტორის ზრდისა და განვითარებისთვის. </w:t>
      </w:r>
    </w:p>
    <w:p w14:paraId="4D1C2170" w14:textId="21812399" w:rsidR="00C76D58" w:rsidRDefault="00C76D58" w:rsidP="00C76D58">
      <w:pPr>
        <w:spacing w:line="264" w:lineRule="auto"/>
        <w:jc w:val="both"/>
        <w:rPr>
          <w:rFonts w:ascii="Sylfaen" w:hAnsi="Sylfaen"/>
          <w:szCs w:val="22"/>
          <w:lang w:val="ka-GE"/>
        </w:rPr>
      </w:pPr>
    </w:p>
    <w:p w14:paraId="723F6AB6" w14:textId="77777777" w:rsidR="00B550CF" w:rsidRPr="00C76D58" w:rsidRDefault="00B550CF" w:rsidP="00C76D58">
      <w:pPr>
        <w:spacing w:line="264" w:lineRule="auto"/>
        <w:jc w:val="both"/>
        <w:rPr>
          <w:rFonts w:ascii="Sylfaen" w:hAnsi="Sylfaen"/>
          <w:szCs w:val="22"/>
          <w:lang w:val="ka-GE"/>
        </w:rPr>
      </w:pPr>
    </w:p>
    <w:p w14:paraId="4B3B9C4E" w14:textId="77777777" w:rsidR="00C76D58" w:rsidRPr="00B550CF" w:rsidRDefault="00C76D58" w:rsidP="00C76D58">
      <w:pPr>
        <w:spacing w:line="264" w:lineRule="auto"/>
        <w:jc w:val="both"/>
        <w:rPr>
          <w:rFonts w:ascii="Sylfaen" w:hAnsi="Sylfaen"/>
          <w:color w:val="1F4E79"/>
          <w:szCs w:val="22"/>
          <w:lang w:val="ka-GE"/>
        </w:rPr>
      </w:pPr>
      <w:r w:rsidRPr="00B550CF">
        <w:rPr>
          <w:rFonts w:ascii="Sylfaen" w:hAnsi="Sylfaen"/>
          <w:color w:val="1F4E79"/>
          <w:szCs w:val="22"/>
          <w:lang w:val="ka-GE"/>
        </w:rPr>
        <w:t>სოფლის მეურნეობა და საკვების გადამუშავება</w:t>
      </w:r>
    </w:p>
    <w:p w14:paraId="48E83547" w14:textId="77777777" w:rsidR="00C76D58" w:rsidRPr="00C76D58" w:rsidRDefault="00C76D58" w:rsidP="00C76D58">
      <w:pPr>
        <w:spacing w:line="264" w:lineRule="auto"/>
        <w:jc w:val="both"/>
        <w:rPr>
          <w:rFonts w:ascii="Sylfaen" w:hAnsi="Sylfaen"/>
          <w:szCs w:val="22"/>
          <w:lang w:val="ka-GE"/>
        </w:rPr>
      </w:pPr>
    </w:p>
    <w:p w14:paraId="0F50AF93" w14:textId="3D30B259" w:rsidR="00C76D58" w:rsidRDefault="00C76D58" w:rsidP="00C76D58">
      <w:pPr>
        <w:spacing w:line="264" w:lineRule="auto"/>
        <w:jc w:val="both"/>
        <w:rPr>
          <w:rFonts w:ascii="Sylfaen" w:hAnsi="Sylfaen"/>
          <w:szCs w:val="22"/>
          <w:lang w:val="ka-GE"/>
        </w:rPr>
      </w:pPr>
      <w:r w:rsidRPr="00C76D58">
        <w:rPr>
          <w:rFonts w:ascii="Sylfaen" w:hAnsi="Sylfaen"/>
          <w:szCs w:val="22"/>
          <w:lang w:val="ka-GE"/>
        </w:rPr>
        <w:t>სოფლის მეურნეობა საქართველოსთვის ისტორიულად მნიშვნელოვან დარგს წარმოადგენს. გარდა</w:t>
      </w:r>
      <w:r w:rsidR="001C5AFC">
        <w:rPr>
          <w:rFonts w:ascii="Sylfaen" w:hAnsi="Sylfaen"/>
          <w:szCs w:val="22"/>
          <w:lang w:val="ka-GE"/>
        </w:rPr>
        <w:t xml:space="preserve"> საქართველოსთვის</w:t>
      </w:r>
      <w:r w:rsidRPr="00C76D58">
        <w:rPr>
          <w:rFonts w:ascii="Sylfaen" w:hAnsi="Sylfaen"/>
          <w:szCs w:val="22"/>
          <w:lang w:val="ka-GE"/>
        </w:rPr>
        <w:t xml:space="preserve"> </w:t>
      </w:r>
      <w:r w:rsidR="00C02038">
        <w:rPr>
          <w:rFonts w:ascii="Sylfaen" w:hAnsi="Sylfaen"/>
          <w:szCs w:val="22"/>
          <w:lang w:val="ka-GE"/>
        </w:rPr>
        <w:t xml:space="preserve">ტრადიციული დარგებისა, უკანასკნელ წლებში განვითარდა ახალი და ნიშური სოფლის მეურნეობის </w:t>
      </w:r>
      <w:r w:rsidR="001C5AFC">
        <w:rPr>
          <w:rFonts w:ascii="Sylfaen" w:hAnsi="Sylfaen"/>
          <w:szCs w:val="22"/>
          <w:lang w:val="ka-GE"/>
        </w:rPr>
        <w:t>სექტორები, რომლებიც ძირითადად ექსპორტზეა მიმართული</w:t>
      </w:r>
      <w:r w:rsidR="00BD392C">
        <w:rPr>
          <w:rFonts w:ascii="Sylfaen" w:hAnsi="Sylfaen"/>
          <w:szCs w:val="22"/>
          <w:lang w:val="ka-GE"/>
        </w:rPr>
        <w:t>, მათ შორის კენკროვნების, ციტრუსების, სანელებლების და ნუშის წარმოება.</w:t>
      </w:r>
      <w:r w:rsidRPr="00C76D58">
        <w:rPr>
          <w:rFonts w:ascii="Sylfaen" w:hAnsi="Sylfaen"/>
          <w:szCs w:val="22"/>
          <w:lang w:val="ka-GE"/>
        </w:rPr>
        <w:t xml:space="preserve"> </w:t>
      </w:r>
      <w:r w:rsidR="00BD392C">
        <w:rPr>
          <w:rFonts w:ascii="Sylfaen" w:hAnsi="Sylfaen"/>
          <w:szCs w:val="22"/>
          <w:lang w:val="ka-GE"/>
        </w:rPr>
        <w:t>ამჟამად</w:t>
      </w:r>
      <w:r w:rsidR="00C02038">
        <w:rPr>
          <w:rFonts w:ascii="Sylfaen" w:hAnsi="Sylfaen"/>
          <w:szCs w:val="22"/>
          <w:lang w:val="ka-GE"/>
        </w:rPr>
        <w:t xml:space="preserve"> </w:t>
      </w:r>
      <w:r w:rsidRPr="00C76D58">
        <w:rPr>
          <w:rFonts w:ascii="Sylfaen" w:hAnsi="Sylfaen"/>
          <w:szCs w:val="22"/>
          <w:lang w:val="ka-GE"/>
        </w:rPr>
        <w:t>დასაქმების კუთხით სოფლის მეურნეობა ყველაზე დიდი სექტორია</w:t>
      </w:r>
      <w:r w:rsidR="00C02038">
        <w:rPr>
          <w:rFonts w:ascii="Sylfaen" w:hAnsi="Sylfaen"/>
          <w:szCs w:val="22"/>
          <w:lang w:val="ka-GE"/>
        </w:rPr>
        <w:t xml:space="preserve"> (</w:t>
      </w:r>
      <w:r w:rsidRPr="00C76D58">
        <w:rPr>
          <w:rFonts w:ascii="Sylfaen" w:hAnsi="Sylfaen"/>
          <w:szCs w:val="22"/>
          <w:lang w:val="ka-GE"/>
        </w:rPr>
        <w:t>დასაქმებულთა დაახლოებით 20%-ით</w:t>
      </w:r>
      <w:r w:rsidR="00C02038">
        <w:rPr>
          <w:rFonts w:ascii="Sylfaen" w:hAnsi="Sylfaen"/>
          <w:szCs w:val="22"/>
          <w:lang w:val="ka-GE"/>
        </w:rPr>
        <w:t>)</w:t>
      </w:r>
      <w:r w:rsidRPr="00C76D58">
        <w:rPr>
          <w:rFonts w:ascii="Sylfaen" w:hAnsi="Sylfaen"/>
          <w:szCs w:val="22"/>
          <w:lang w:val="ka-GE"/>
        </w:rPr>
        <w:t xml:space="preserve">, </w:t>
      </w:r>
      <w:r w:rsidR="00BD392C">
        <w:rPr>
          <w:rFonts w:ascii="Sylfaen" w:hAnsi="Sylfaen"/>
          <w:szCs w:val="22"/>
          <w:lang w:val="ka-GE"/>
        </w:rPr>
        <w:t xml:space="preserve">თუმცა </w:t>
      </w:r>
      <w:r w:rsidRPr="00C76D58">
        <w:rPr>
          <w:rFonts w:ascii="Sylfaen" w:hAnsi="Sylfaen"/>
          <w:szCs w:val="22"/>
          <w:lang w:val="ka-GE"/>
        </w:rPr>
        <w:t xml:space="preserve">სოფლის მეურნეობის სექტორის მიერ შექმნილი დოვლათი (წილი მთლიან შიდა პროდუქტში) საკმაოდ დაბალია და მხოლოდ 7.4% შეადგინა 2019 წელს (წყარო: </w:t>
      </w:r>
      <w:r w:rsidR="00C02038">
        <w:rPr>
          <w:rFonts w:ascii="Sylfaen" w:hAnsi="Sylfaen"/>
          <w:szCs w:val="22"/>
          <w:lang w:val="ka-GE"/>
        </w:rPr>
        <w:t>საქსტატი</w:t>
      </w:r>
      <w:r w:rsidRPr="00C76D58">
        <w:rPr>
          <w:rFonts w:ascii="Sylfaen" w:hAnsi="Sylfaen"/>
          <w:szCs w:val="22"/>
          <w:lang w:val="ka-GE"/>
        </w:rPr>
        <w:t>). ამის მიზეზი</w:t>
      </w:r>
      <w:r w:rsidR="00C02038">
        <w:rPr>
          <w:rFonts w:ascii="Sylfaen" w:hAnsi="Sylfaen"/>
          <w:szCs w:val="22"/>
          <w:lang w:val="ka-GE"/>
        </w:rPr>
        <w:t>ა</w:t>
      </w:r>
      <w:r w:rsidRPr="00C76D58">
        <w:rPr>
          <w:rFonts w:ascii="Sylfaen" w:hAnsi="Sylfaen"/>
          <w:szCs w:val="22"/>
          <w:lang w:val="ka-GE"/>
        </w:rPr>
        <w:t xml:space="preserve"> სასოფლო-სამეურნეო დანიშნულების მიწების ფრაგმენტულობა, თანამედროვე ტექნიკისა და ტექნოლოგიების ნაკლებობა და საჭირო ფინანსური რესურსების სიმცირე. </w:t>
      </w:r>
    </w:p>
    <w:p w14:paraId="553E255C" w14:textId="77777777" w:rsidR="00C02038" w:rsidRPr="00C76D58" w:rsidRDefault="00C02038" w:rsidP="00C76D58">
      <w:pPr>
        <w:spacing w:line="264" w:lineRule="auto"/>
        <w:jc w:val="both"/>
        <w:rPr>
          <w:rFonts w:ascii="Sylfaen" w:hAnsi="Sylfaen"/>
          <w:szCs w:val="22"/>
          <w:lang w:val="ka-GE"/>
        </w:rPr>
      </w:pPr>
    </w:p>
    <w:p w14:paraId="256C5885" w14:textId="0289254A" w:rsidR="00C76D58" w:rsidRDefault="00C76D58" w:rsidP="00C76D58">
      <w:pPr>
        <w:spacing w:line="264" w:lineRule="auto"/>
        <w:jc w:val="both"/>
        <w:rPr>
          <w:rFonts w:ascii="Sylfaen" w:hAnsi="Sylfaen"/>
          <w:szCs w:val="22"/>
          <w:lang w:val="ka-GE"/>
        </w:rPr>
      </w:pPr>
      <w:r w:rsidRPr="00C76D58">
        <w:rPr>
          <w:rFonts w:ascii="Sylfaen" w:hAnsi="Sylfaen"/>
          <w:szCs w:val="22"/>
          <w:lang w:val="ka-GE"/>
        </w:rPr>
        <w:t xml:space="preserve">პანდემიის გამო გამოწვეული კრიზისის დროს გამოჩნდა სოფლის მეურნეობის </w:t>
      </w:r>
      <w:r w:rsidR="00BD392C">
        <w:rPr>
          <w:rFonts w:ascii="Sylfaen" w:hAnsi="Sylfaen"/>
          <w:szCs w:val="22"/>
          <w:lang w:val="ka-GE"/>
        </w:rPr>
        <w:t xml:space="preserve">და საკვების გადამუშავების სექტორის </w:t>
      </w:r>
      <w:r w:rsidRPr="00C76D58">
        <w:rPr>
          <w:rFonts w:ascii="Sylfaen" w:hAnsi="Sylfaen"/>
          <w:szCs w:val="22"/>
          <w:lang w:val="ka-GE"/>
        </w:rPr>
        <w:t xml:space="preserve">მნიშვნელობა. ქვეყნების ნაწილს პრობლემა შეექმნა </w:t>
      </w:r>
      <w:r w:rsidR="00BD392C">
        <w:rPr>
          <w:rFonts w:ascii="Sylfaen" w:hAnsi="Sylfaen"/>
          <w:szCs w:val="22"/>
          <w:lang w:val="ka-GE"/>
        </w:rPr>
        <w:t xml:space="preserve">საკვები </w:t>
      </w:r>
      <w:r w:rsidRPr="00C76D58">
        <w:rPr>
          <w:rFonts w:ascii="Sylfaen" w:hAnsi="Sylfaen"/>
          <w:szCs w:val="22"/>
          <w:lang w:val="ka-GE"/>
        </w:rPr>
        <w:t>პროდუქტების იმპორტის</w:t>
      </w:r>
      <w:r w:rsidR="00C02038">
        <w:rPr>
          <w:rFonts w:ascii="Sylfaen" w:hAnsi="Sylfaen"/>
          <w:szCs w:val="22"/>
          <w:lang w:val="ka-GE"/>
        </w:rPr>
        <w:t>ას</w:t>
      </w:r>
      <w:r w:rsidRPr="00C76D58">
        <w:rPr>
          <w:rFonts w:ascii="Sylfaen" w:hAnsi="Sylfaen"/>
          <w:szCs w:val="22"/>
          <w:lang w:val="ka-GE"/>
        </w:rPr>
        <w:t>, რაც ზოგ შემთხვევაში ლოგისტიკური სირთულეებით</w:t>
      </w:r>
      <w:r w:rsidR="00C02038">
        <w:rPr>
          <w:rFonts w:ascii="Sylfaen" w:hAnsi="Sylfaen"/>
          <w:szCs w:val="22"/>
          <w:lang w:val="ka-GE"/>
        </w:rPr>
        <w:t>,</w:t>
      </w:r>
      <w:r w:rsidRPr="00C76D58">
        <w:rPr>
          <w:rFonts w:ascii="Sylfaen" w:hAnsi="Sylfaen"/>
          <w:szCs w:val="22"/>
          <w:lang w:val="ka-GE"/>
        </w:rPr>
        <w:t xml:space="preserve"> ხოლო ზოგ შემთხევაში მწარმოებელი ქვეყნების მიერ ექსპორტის შეზღუდვით იყო გამოწვეული. შესაბამისად</w:t>
      </w:r>
      <w:r w:rsidR="00C02038">
        <w:rPr>
          <w:rFonts w:ascii="Sylfaen" w:hAnsi="Sylfaen"/>
          <w:szCs w:val="22"/>
          <w:lang w:val="ka-GE"/>
        </w:rPr>
        <w:t>,</w:t>
      </w:r>
      <w:r w:rsidRPr="00C76D58">
        <w:rPr>
          <w:rFonts w:ascii="Sylfaen" w:hAnsi="Sylfaen"/>
          <w:szCs w:val="22"/>
          <w:lang w:val="ka-GE"/>
        </w:rPr>
        <w:t xml:space="preserve"> სასოფლო-სამეურნეო </w:t>
      </w:r>
      <w:r w:rsidR="00BD392C">
        <w:rPr>
          <w:rFonts w:ascii="Sylfaen" w:hAnsi="Sylfaen"/>
          <w:szCs w:val="22"/>
          <w:lang w:val="ka-GE"/>
        </w:rPr>
        <w:t xml:space="preserve">პროდუქტების </w:t>
      </w:r>
      <w:r w:rsidRPr="00C76D58">
        <w:rPr>
          <w:rFonts w:ascii="Sylfaen" w:hAnsi="Sylfaen"/>
          <w:szCs w:val="22"/>
          <w:lang w:val="ka-GE"/>
        </w:rPr>
        <w:t xml:space="preserve">წარმოება მხოლოდ იმპორტის ჩანაცვლებისა და ეკონომიკურ სტაბილურობის საკითხი კი არა, </w:t>
      </w:r>
      <w:r w:rsidR="00C02038">
        <w:rPr>
          <w:rFonts w:ascii="Sylfaen" w:hAnsi="Sylfaen"/>
          <w:szCs w:val="22"/>
          <w:lang w:val="ka-GE"/>
        </w:rPr>
        <w:t>არამედ</w:t>
      </w:r>
      <w:r w:rsidRPr="00C76D58">
        <w:rPr>
          <w:rFonts w:ascii="Sylfaen" w:hAnsi="Sylfaen"/>
          <w:szCs w:val="22"/>
          <w:lang w:val="ka-GE"/>
        </w:rPr>
        <w:t xml:space="preserve"> ეროვნული უსაფრთხოების საკითხიც გახდა. </w:t>
      </w:r>
    </w:p>
    <w:p w14:paraId="4B82FEE2" w14:textId="77777777" w:rsidR="00C02038" w:rsidRPr="00C76D58" w:rsidRDefault="00C02038" w:rsidP="00C76D58">
      <w:pPr>
        <w:spacing w:line="264" w:lineRule="auto"/>
        <w:jc w:val="both"/>
        <w:rPr>
          <w:rFonts w:ascii="Sylfaen" w:hAnsi="Sylfaen"/>
          <w:szCs w:val="22"/>
          <w:lang w:val="ka-GE"/>
        </w:rPr>
      </w:pPr>
    </w:p>
    <w:p w14:paraId="488CB00C" w14:textId="7DAAE616" w:rsidR="00C76D58" w:rsidRDefault="00C76D58" w:rsidP="00C76D58">
      <w:pPr>
        <w:spacing w:line="264" w:lineRule="auto"/>
        <w:jc w:val="both"/>
        <w:rPr>
          <w:rFonts w:ascii="Sylfaen" w:hAnsi="Sylfaen"/>
          <w:szCs w:val="22"/>
          <w:lang w:val="ka-GE"/>
        </w:rPr>
      </w:pPr>
      <w:r w:rsidRPr="00C76D58">
        <w:rPr>
          <w:rFonts w:ascii="Sylfaen" w:hAnsi="Sylfaen"/>
          <w:szCs w:val="22"/>
          <w:lang w:val="ka-GE"/>
        </w:rPr>
        <w:t xml:space="preserve">აღსანიშნავია, რომ პანდემიის დაწყებამდე უკვე შეინიშნებოდა საქართველოს მიმართ გაზრდილი ინტერესი. უკანასკნელ წლებში </w:t>
      </w:r>
      <w:r w:rsidR="001C5AFC">
        <w:rPr>
          <w:rFonts w:ascii="Sylfaen" w:hAnsi="Sylfaen"/>
          <w:szCs w:val="22"/>
          <w:lang w:val="ka-GE"/>
        </w:rPr>
        <w:t xml:space="preserve">დაიწყო </w:t>
      </w:r>
      <w:r w:rsidRPr="00C76D58">
        <w:rPr>
          <w:rFonts w:ascii="Sylfaen" w:hAnsi="Sylfaen"/>
          <w:szCs w:val="22"/>
          <w:lang w:val="ka-GE"/>
        </w:rPr>
        <w:t>რამდენიმე მსხვილი</w:t>
      </w:r>
      <w:r w:rsidR="001C5AFC">
        <w:rPr>
          <w:rFonts w:ascii="Sylfaen" w:hAnsi="Sylfaen"/>
          <w:szCs w:val="22"/>
          <w:lang w:val="ka-GE"/>
        </w:rPr>
        <w:t xml:space="preserve"> უცხოური საინვესტიციო</w:t>
      </w:r>
      <w:r w:rsidRPr="00C76D58">
        <w:rPr>
          <w:rFonts w:ascii="Sylfaen" w:hAnsi="Sylfaen"/>
          <w:szCs w:val="22"/>
          <w:lang w:val="ka-GE"/>
        </w:rPr>
        <w:t xml:space="preserve"> პროექტი</w:t>
      </w:r>
      <w:r w:rsidR="001C5AFC">
        <w:rPr>
          <w:rFonts w:ascii="Sylfaen" w:hAnsi="Sylfaen"/>
          <w:szCs w:val="22"/>
          <w:lang w:val="ka-GE"/>
        </w:rPr>
        <w:t xml:space="preserve">, ხოლო </w:t>
      </w:r>
      <w:r w:rsidRPr="00C76D58">
        <w:rPr>
          <w:rFonts w:ascii="Sylfaen" w:hAnsi="Sylfaen"/>
          <w:szCs w:val="22"/>
          <w:lang w:val="ka-GE"/>
        </w:rPr>
        <w:t>რამდენიმე განხილვის სტადიაშია</w:t>
      </w:r>
      <w:r w:rsidR="00BD392C">
        <w:rPr>
          <w:rFonts w:ascii="Sylfaen" w:hAnsi="Sylfaen"/>
          <w:szCs w:val="22"/>
          <w:lang w:val="ka-GE"/>
        </w:rPr>
        <w:t xml:space="preserve">. </w:t>
      </w:r>
      <w:r w:rsidRPr="00C76D58">
        <w:rPr>
          <w:rFonts w:ascii="Sylfaen" w:hAnsi="Sylfaen"/>
          <w:szCs w:val="22"/>
          <w:lang w:val="ka-GE"/>
        </w:rPr>
        <w:t>ძირითადი დაინტერესება თხილეულის წარმოების მიმართ ფიქსირდება. საქართველოს უნიკალური და მრავალფეროვანი ნიადაგი</w:t>
      </w:r>
      <w:r w:rsidR="00BD392C">
        <w:rPr>
          <w:rFonts w:ascii="Sylfaen" w:hAnsi="Sylfaen"/>
          <w:szCs w:val="22"/>
          <w:lang w:val="ka-GE"/>
        </w:rPr>
        <w:t>,</w:t>
      </w:r>
      <w:r w:rsidRPr="00C76D58">
        <w:rPr>
          <w:rFonts w:ascii="Sylfaen" w:hAnsi="Sylfaen"/>
          <w:szCs w:val="22"/>
          <w:lang w:val="ka-GE"/>
        </w:rPr>
        <w:t xml:space="preserve"> </w:t>
      </w:r>
      <w:r w:rsidR="00BD392C">
        <w:rPr>
          <w:rFonts w:ascii="Sylfaen" w:hAnsi="Sylfaen"/>
          <w:szCs w:val="22"/>
          <w:lang w:val="ka-GE"/>
        </w:rPr>
        <w:t xml:space="preserve">ასევე </w:t>
      </w:r>
      <w:r w:rsidRPr="00C76D58">
        <w:rPr>
          <w:rFonts w:ascii="Sylfaen" w:hAnsi="Sylfaen"/>
          <w:szCs w:val="22"/>
          <w:lang w:val="ka-GE"/>
        </w:rPr>
        <w:t>ზომიერი და სუბტროპიკული კლიმატი</w:t>
      </w:r>
      <w:r w:rsidR="00BD392C">
        <w:rPr>
          <w:rFonts w:ascii="Sylfaen" w:hAnsi="Sylfaen"/>
          <w:szCs w:val="22"/>
          <w:lang w:val="ka-GE"/>
        </w:rPr>
        <w:t>,</w:t>
      </w:r>
      <w:r w:rsidRPr="00C76D58">
        <w:rPr>
          <w:rFonts w:ascii="Sylfaen" w:hAnsi="Sylfaen"/>
          <w:szCs w:val="22"/>
          <w:lang w:val="ka-GE"/>
        </w:rPr>
        <w:t xml:space="preserve"> მრავალფეროვანი და მსოფლიო ბაზარზე მოთხოვნადი პროდუქციის მოყვანის საშუალებას იძლევა. </w:t>
      </w:r>
    </w:p>
    <w:p w14:paraId="369047E1" w14:textId="77777777" w:rsidR="00C02038" w:rsidRPr="00C76D58" w:rsidRDefault="00C02038" w:rsidP="00C76D58">
      <w:pPr>
        <w:spacing w:line="264" w:lineRule="auto"/>
        <w:jc w:val="both"/>
        <w:rPr>
          <w:rFonts w:ascii="Sylfaen" w:hAnsi="Sylfaen"/>
          <w:szCs w:val="22"/>
          <w:lang w:val="ka-GE"/>
        </w:rPr>
      </w:pPr>
    </w:p>
    <w:p w14:paraId="5B1DED5F" w14:textId="02A0B9EF" w:rsidR="00C76D58" w:rsidRDefault="00C76D58" w:rsidP="00C76D58">
      <w:pPr>
        <w:spacing w:line="264" w:lineRule="auto"/>
        <w:jc w:val="both"/>
        <w:rPr>
          <w:rFonts w:ascii="Sylfaen" w:hAnsi="Sylfaen"/>
          <w:szCs w:val="22"/>
          <w:lang w:val="ka-GE"/>
        </w:rPr>
      </w:pPr>
      <w:r w:rsidRPr="00C76D58">
        <w:rPr>
          <w:rFonts w:ascii="Sylfaen" w:hAnsi="Sylfaen"/>
          <w:szCs w:val="22"/>
          <w:lang w:val="ka-GE"/>
        </w:rPr>
        <w:t>ზემოთ ჩამოთვლილიდან გამომდინარე</w:t>
      </w:r>
      <w:r w:rsidR="00BD392C">
        <w:rPr>
          <w:rFonts w:ascii="Sylfaen" w:hAnsi="Sylfaen"/>
          <w:szCs w:val="22"/>
          <w:lang w:val="ka-GE"/>
        </w:rPr>
        <w:t>, სააგენტოს მხრიდან</w:t>
      </w:r>
      <w:r w:rsidRPr="00C76D58">
        <w:rPr>
          <w:rFonts w:ascii="Sylfaen" w:hAnsi="Sylfaen"/>
          <w:szCs w:val="22"/>
          <w:lang w:val="ka-GE"/>
        </w:rPr>
        <w:t xml:space="preserve"> განსაკუთრებული ყურადღება დაეთმობა მსხვილ სასოფლო-სამეურნეო პროექტებს, რომლებიც უზრუნველყოფენ საქართველოში საუკეთესო გამოცდილებისა და თანამედროვე ტექნოლოგიების შემოტანას და შესაბამისად ეფექტურობის გაზრდას, ისევე როგორც იმპორტის ჩანაცვლებას ან/და ექსპორტის ზრდას.</w:t>
      </w:r>
    </w:p>
    <w:p w14:paraId="496CE438" w14:textId="21913CAB" w:rsidR="00C76D58" w:rsidRDefault="00C76D58" w:rsidP="00247B51">
      <w:pPr>
        <w:spacing w:line="264" w:lineRule="auto"/>
        <w:jc w:val="both"/>
        <w:rPr>
          <w:rFonts w:ascii="Sylfaen" w:hAnsi="Sylfaen"/>
          <w:szCs w:val="22"/>
          <w:lang w:val="ka-GE"/>
        </w:rPr>
      </w:pPr>
    </w:p>
    <w:p w14:paraId="5BD1334D" w14:textId="77777777" w:rsidR="00C76D58" w:rsidRPr="00E41EC1" w:rsidRDefault="00C76D58" w:rsidP="00247B51">
      <w:pPr>
        <w:spacing w:line="264" w:lineRule="auto"/>
        <w:jc w:val="both"/>
        <w:rPr>
          <w:rFonts w:ascii="Sylfaen" w:hAnsi="Sylfaen"/>
          <w:szCs w:val="22"/>
          <w:lang w:val="ka-GE"/>
        </w:rPr>
      </w:pPr>
    </w:p>
    <w:p w14:paraId="1F7CE96E" w14:textId="5A48D249" w:rsidR="00247B51" w:rsidRDefault="00247B51" w:rsidP="00247B51">
      <w:pPr>
        <w:spacing w:line="264" w:lineRule="auto"/>
        <w:jc w:val="both"/>
        <w:rPr>
          <w:rFonts w:ascii="Sylfaen" w:hAnsi="Sylfaen"/>
          <w:szCs w:val="22"/>
          <w:lang w:val="ka-GE"/>
        </w:rPr>
      </w:pPr>
    </w:p>
    <w:p w14:paraId="16E2A3A6" w14:textId="77777777" w:rsidR="00247B51" w:rsidRPr="00702B30" w:rsidRDefault="00247B51" w:rsidP="00247B51">
      <w:pPr>
        <w:pStyle w:val="Heading1"/>
        <w:numPr>
          <w:ilvl w:val="0"/>
          <w:numId w:val="1"/>
        </w:numPr>
        <w:spacing w:before="0" w:line="264" w:lineRule="auto"/>
        <w:ind w:left="270"/>
        <w:rPr>
          <w:sz w:val="22"/>
          <w:szCs w:val="22"/>
          <w:lang w:val="ka-GE"/>
        </w:rPr>
      </w:pPr>
      <w:bookmarkStart w:id="19" w:name="_Toc28271049"/>
      <w:bookmarkStart w:id="20" w:name="_Toc65868798"/>
      <w:bookmarkEnd w:id="19"/>
      <w:r w:rsidRPr="00702B30">
        <w:rPr>
          <w:sz w:val="22"/>
          <w:szCs w:val="22"/>
          <w:lang w:val="ka-GE"/>
        </w:rPr>
        <w:lastRenderedPageBreak/>
        <w:t>სტრატეგიის მიზნები და ამოცანები</w:t>
      </w:r>
      <w:bookmarkEnd w:id="20"/>
    </w:p>
    <w:p w14:paraId="0FACD32D" w14:textId="77777777" w:rsidR="00247B51" w:rsidRPr="00702B30" w:rsidRDefault="00247B51" w:rsidP="00247B51">
      <w:pPr>
        <w:spacing w:line="264" w:lineRule="auto"/>
        <w:rPr>
          <w:rFonts w:asciiTheme="minorHAnsi" w:hAnsiTheme="minorHAnsi"/>
          <w:lang w:val="ka-GE"/>
        </w:rPr>
      </w:pPr>
    </w:p>
    <w:p w14:paraId="1734884B" w14:textId="459E97E6" w:rsidR="00247B51" w:rsidRPr="005926C3" w:rsidRDefault="00247B51" w:rsidP="00247B51">
      <w:pPr>
        <w:spacing w:line="264" w:lineRule="auto"/>
        <w:jc w:val="both"/>
        <w:rPr>
          <w:rFonts w:ascii="Sylfaen" w:hAnsi="Sylfaen" w:cs="Sylfaen"/>
          <w:color w:val="FF0000"/>
          <w:lang w:val="ka-GE"/>
        </w:rPr>
      </w:pPr>
      <w:r w:rsidRPr="005926C3">
        <w:rPr>
          <w:rFonts w:ascii="Sylfaen" w:hAnsi="Sylfaen" w:cs="Sylfaen"/>
          <w:color w:val="000000" w:themeColor="text1"/>
          <w:lang w:val="ka-GE"/>
        </w:rPr>
        <w:t>წინამდებარე თავში განხილულია სტრატეგიის მიზნები და თითოეული მათგანის მისაღწევად დასახული კონკრეტული ამოცანები. აღნიშნული მიზნების, ამოცანების და აქტივობების განხორციელების შედეგად მოსალოდნელია, რომ 202</w:t>
      </w:r>
      <w:r w:rsidR="005C78C2">
        <w:rPr>
          <w:rFonts w:ascii="Sylfaen" w:hAnsi="Sylfaen" w:cs="Sylfaen"/>
          <w:color w:val="000000" w:themeColor="text1"/>
          <w:lang w:val="ka-GE"/>
        </w:rPr>
        <w:t>0</w:t>
      </w:r>
      <w:r w:rsidRPr="005926C3">
        <w:rPr>
          <w:rFonts w:ascii="Sylfaen" w:hAnsi="Sylfaen" w:cs="Sylfaen"/>
          <w:color w:val="000000" w:themeColor="text1"/>
          <w:lang w:val="ka-GE"/>
        </w:rPr>
        <w:t xml:space="preserve">-2022 წლებში სსიპ „აწარმოე საქართველოში“ ინვესტიციების მიმართულების </w:t>
      </w:r>
      <w:r w:rsidRPr="0050456B">
        <w:rPr>
          <w:rFonts w:ascii="Sylfaen" w:hAnsi="Sylfaen" w:cs="Sylfaen"/>
          <w:lang w:val="ka-GE"/>
        </w:rPr>
        <w:t xml:space="preserve">ჩართულობით დაწყებული საინვესტიციო პროექტების ჯამური საინვესტიციო მოცულობა იქნება 225 მლნ აშშ დოლარი და შექმნილი სამუშაო ადგილების </w:t>
      </w:r>
      <w:r w:rsidRPr="005C78C2">
        <w:rPr>
          <w:rFonts w:ascii="Sylfaen" w:hAnsi="Sylfaen" w:cs="Sylfaen"/>
          <w:lang w:val="ka-GE"/>
        </w:rPr>
        <w:t xml:space="preserve">რიცხვი </w:t>
      </w:r>
      <w:r w:rsidR="005C78C2">
        <w:rPr>
          <w:rFonts w:ascii="Sylfaen" w:hAnsi="Sylfaen" w:cs="Sylfaen"/>
          <w:lang w:val="ka-GE"/>
        </w:rPr>
        <w:t>35</w:t>
      </w:r>
      <w:r w:rsidRPr="005C78C2">
        <w:rPr>
          <w:rFonts w:ascii="Sylfaen" w:hAnsi="Sylfaen" w:cs="Sylfaen"/>
          <w:lang w:val="ka-GE"/>
        </w:rPr>
        <w:t>00-მდე.</w:t>
      </w:r>
      <w:r w:rsidRPr="0050456B">
        <w:rPr>
          <w:rFonts w:ascii="Sylfaen" w:hAnsi="Sylfaen" w:cs="Sylfaen"/>
          <w:lang w:val="ka-GE"/>
        </w:rPr>
        <w:t xml:space="preserve"> ამასთან, საბოლოო შესრულების შეფასება მოხდება ინდიკატორში მითითებული ვადიდან მომდევნო 18 თვის განმავლობაში (რადგან ინვესტიციების მოზიდვას გრძელვადიანი ციკლი აქვს; მაგ. შესაძლებელია ინვესტორთან მუშაობა დაიწყოს 2020 წელს, თუმცა გადაწყვეტილება არ იქნას მიღებული 2023 წლამდე ან შემდეგ).</w:t>
      </w:r>
    </w:p>
    <w:p w14:paraId="555D6D2D" w14:textId="77777777" w:rsidR="00247B51" w:rsidRPr="005926C3" w:rsidRDefault="00247B51" w:rsidP="00247B51">
      <w:pPr>
        <w:rPr>
          <w:rFonts w:ascii="Sylfaen" w:hAnsi="Sylfaen" w:cs="Sylfaen"/>
          <w:lang w:val="ka-GE"/>
        </w:rPr>
      </w:pPr>
    </w:p>
    <w:p w14:paraId="7C323F92" w14:textId="77777777" w:rsidR="00247B51" w:rsidRPr="00702B30" w:rsidRDefault="00247B51" w:rsidP="00247B51">
      <w:pPr>
        <w:spacing w:line="264" w:lineRule="auto"/>
        <w:jc w:val="both"/>
        <w:rPr>
          <w:rFonts w:ascii="Sylfaen" w:hAnsi="Sylfaen" w:cs="Sylfaen"/>
          <w:lang w:val="ka-GE"/>
        </w:rPr>
      </w:pPr>
      <w:r w:rsidRPr="00702B30">
        <w:rPr>
          <w:rFonts w:ascii="Sylfaen" w:hAnsi="Sylfaen" w:cs="Sylfaen"/>
          <w:lang w:val="ka-GE"/>
        </w:rPr>
        <w:t xml:space="preserve">ამასთან, სტრატეგიის ერთ-ერთი მთავარი მიზანია საერთაშორისო მასშტაბით საქართველოს ბიზნეს კლიმატის უპირატესობების შესახებ ცნობადობის ამაღლება და საინვესტიციო შესაძლებლობების პოპულარიზაცია.  </w:t>
      </w:r>
    </w:p>
    <w:p w14:paraId="2EBDB748" w14:textId="30ABEA6E" w:rsidR="00247B51" w:rsidRDefault="00247B51" w:rsidP="00247B51">
      <w:pPr>
        <w:spacing w:line="264" w:lineRule="auto"/>
        <w:rPr>
          <w:rFonts w:asciiTheme="minorHAnsi" w:hAnsiTheme="minorHAnsi"/>
          <w:lang w:val="ka-GE"/>
        </w:rPr>
      </w:pPr>
    </w:p>
    <w:p w14:paraId="4E60E1CC" w14:textId="77777777" w:rsidR="00EF3930" w:rsidRPr="00702B30" w:rsidRDefault="00EF3930" w:rsidP="00247B51">
      <w:pPr>
        <w:spacing w:line="264" w:lineRule="auto"/>
        <w:rPr>
          <w:rFonts w:asciiTheme="minorHAnsi" w:hAnsiTheme="minorHAnsi"/>
          <w:lang w:val="ka-GE"/>
        </w:rPr>
      </w:pPr>
    </w:p>
    <w:p w14:paraId="3F2D06B8" w14:textId="77777777" w:rsidR="00247B51" w:rsidRPr="00702B30" w:rsidRDefault="00247B51" w:rsidP="00247B51">
      <w:pPr>
        <w:pStyle w:val="Heading1"/>
        <w:spacing w:before="0" w:line="264" w:lineRule="auto"/>
        <w:rPr>
          <w:sz w:val="22"/>
          <w:szCs w:val="22"/>
          <w:lang w:val="ka-GE"/>
        </w:rPr>
      </w:pPr>
      <w:bookmarkStart w:id="21" w:name="_Toc65868799"/>
      <w:r w:rsidRPr="00702B30">
        <w:rPr>
          <w:sz w:val="22"/>
          <w:szCs w:val="22"/>
          <w:lang w:val="ka-GE"/>
        </w:rPr>
        <w:t>მიზანი 1:  ინვესტიციების პრო-აქტიურად მოზიდვა</w:t>
      </w:r>
      <w:bookmarkEnd w:id="21"/>
      <w:r w:rsidRPr="00702B30">
        <w:rPr>
          <w:sz w:val="22"/>
          <w:szCs w:val="22"/>
          <w:lang w:val="ka-GE"/>
        </w:rPr>
        <w:t xml:space="preserve"> </w:t>
      </w:r>
    </w:p>
    <w:p w14:paraId="3D679836" w14:textId="77777777" w:rsidR="00247B51" w:rsidRPr="00702B30" w:rsidRDefault="00247B51" w:rsidP="00247B51">
      <w:pPr>
        <w:spacing w:line="264" w:lineRule="auto"/>
        <w:jc w:val="both"/>
        <w:rPr>
          <w:lang w:val="ka-GE"/>
        </w:rPr>
      </w:pPr>
    </w:p>
    <w:p w14:paraId="4A472183" w14:textId="77777777" w:rsidR="00247B51" w:rsidRPr="00702B30" w:rsidRDefault="00247B51" w:rsidP="00247B51">
      <w:pPr>
        <w:spacing w:line="264" w:lineRule="auto"/>
        <w:jc w:val="both"/>
        <w:rPr>
          <w:rFonts w:ascii="Sylfaen" w:hAnsi="Sylfaen"/>
          <w:lang w:val="ka-GE"/>
        </w:rPr>
      </w:pPr>
      <w:r w:rsidRPr="00702B30">
        <w:rPr>
          <w:rFonts w:ascii="Sylfaen" w:hAnsi="Sylfaen" w:cs="Sylfaen"/>
          <w:lang w:val="ka-GE"/>
        </w:rPr>
        <w:t>საქართველოს საინვესტიციო პოტენციალის პოპულარიზაციისთვის და პრიორიტეტულ სექტორებში ახალი საინვესტიციო პროექტების დაწყების ხელშეწყობისთვის საჭიროა საერთაშორისო პოტენციურ ინვესტორ კომპანიებთან პრო-აქტიური მუშაობა. მიზნის მისაღწევად გამოყენებული იქნება პრო-აქტიური კომუნიკაცია, რომელიც მოიცავს</w:t>
      </w:r>
      <w:r w:rsidRPr="00702B30">
        <w:rPr>
          <w:rFonts w:ascii="Sylfaen" w:hAnsi="Sylfaen"/>
          <w:lang w:val="ka-GE"/>
        </w:rPr>
        <w:t xml:space="preserve"> შემდეგ საფეხურებს:</w:t>
      </w:r>
    </w:p>
    <w:p w14:paraId="25DD8CE3" w14:textId="54A5A74D" w:rsidR="00247B51" w:rsidRDefault="00247B51" w:rsidP="00247B51">
      <w:pPr>
        <w:spacing w:line="264" w:lineRule="auto"/>
        <w:jc w:val="both"/>
        <w:rPr>
          <w:rFonts w:ascii="Sylfaen" w:hAnsi="Sylfaen"/>
          <w:lang w:val="ka-GE"/>
        </w:rPr>
      </w:pPr>
    </w:p>
    <w:p w14:paraId="72101C99" w14:textId="77777777" w:rsidR="00EF3930" w:rsidRPr="00702B30" w:rsidRDefault="00EF3930" w:rsidP="00247B51">
      <w:pPr>
        <w:spacing w:line="264" w:lineRule="auto"/>
        <w:jc w:val="both"/>
        <w:rPr>
          <w:rFonts w:ascii="Sylfaen" w:hAnsi="Sylfaen"/>
          <w:lang w:val="ka-GE"/>
        </w:rPr>
      </w:pPr>
    </w:p>
    <w:p w14:paraId="3F72A254" w14:textId="698E2588" w:rsidR="00247B51" w:rsidRPr="00702B30" w:rsidRDefault="00247B51" w:rsidP="00247B51">
      <w:pPr>
        <w:spacing w:line="264" w:lineRule="auto"/>
        <w:jc w:val="both"/>
        <w:rPr>
          <w:rFonts w:ascii="Sylfaen" w:hAnsi="Sylfaen"/>
          <w:lang w:val="ka-GE"/>
        </w:rPr>
      </w:pPr>
      <w:r w:rsidRPr="00702B30">
        <w:rPr>
          <w:rFonts w:ascii="Sylfaen" w:hAnsi="Sylfaen"/>
          <w:lang w:val="ka-GE"/>
        </w:rPr>
        <w:t>დიაგრამა</w:t>
      </w:r>
      <w:r w:rsidR="00EF3930">
        <w:rPr>
          <w:rFonts w:ascii="Sylfaen" w:hAnsi="Sylfaen"/>
          <w:lang w:val="ka-GE"/>
        </w:rPr>
        <w:t xml:space="preserve"> #30</w:t>
      </w:r>
    </w:p>
    <w:p w14:paraId="2BCA3D65" w14:textId="77777777" w:rsidR="00247B51" w:rsidRPr="00702B30" w:rsidRDefault="00247B51" w:rsidP="00247B51">
      <w:pPr>
        <w:spacing w:line="264" w:lineRule="auto"/>
        <w:jc w:val="both"/>
        <w:rPr>
          <w:rFonts w:ascii="Sylfaen" w:hAnsi="Sylfaen"/>
          <w:lang w:val="ka-GE"/>
        </w:rPr>
      </w:pPr>
      <w:r w:rsidRPr="00702B30">
        <w:rPr>
          <w:rFonts w:ascii="Sylfaen" w:hAnsi="Sylfaen"/>
          <w:noProof/>
        </w:rPr>
        <mc:AlternateContent>
          <mc:Choice Requires="wpg">
            <w:drawing>
              <wp:anchor distT="0" distB="0" distL="114300" distR="114300" simplePos="0" relativeHeight="251784192" behindDoc="0" locked="0" layoutInCell="1" allowOverlap="1" wp14:anchorId="7CD672D1" wp14:editId="49FFA4C0">
                <wp:simplePos x="0" y="0"/>
                <wp:positionH relativeFrom="column">
                  <wp:posOffset>89828</wp:posOffset>
                </wp:positionH>
                <wp:positionV relativeFrom="paragraph">
                  <wp:posOffset>33948</wp:posOffset>
                </wp:positionV>
                <wp:extent cx="6069965" cy="3634105"/>
                <wp:effectExtent l="0" t="0" r="45085" b="23495"/>
                <wp:wrapNone/>
                <wp:docPr id="53" name="Group 53"/>
                <wp:cNvGraphicFramePr/>
                <a:graphic xmlns:a="http://schemas.openxmlformats.org/drawingml/2006/main">
                  <a:graphicData uri="http://schemas.microsoft.com/office/word/2010/wordprocessingGroup">
                    <wpg:wgp>
                      <wpg:cNvGrpSpPr/>
                      <wpg:grpSpPr>
                        <a:xfrm>
                          <a:off x="0" y="0"/>
                          <a:ext cx="6069965" cy="3634105"/>
                          <a:chOff x="0" y="0"/>
                          <a:chExt cx="6070353" cy="3634545"/>
                        </a:xfrm>
                      </wpg:grpSpPr>
                      <wpg:grpSp>
                        <wpg:cNvPr id="55" name="Group 55"/>
                        <wpg:cNvGrpSpPr/>
                        <wpg:grpSpPr>
                          <a:xfrm>
                            <a:off x="0" y="0"/>
                            <a:ext cx="6070353" cy="3634545"/>
                            <a:chOff x="0" y="0"/>
                            <a:chExt cx="6070353" cy="3634545"/>
                          </a:xfrm>
                        </wpg:grpSpPr>
                        <wps:wsp>
                          <wps:cNvPr id="56" name="Rectangle 56"/>
                          <wps:cNvSpPr>
                            <a:spLocks/>
                          </wps:cNvSpPr>
                          <wps:spPr bwMode="auto">
                            <a:xfrm>
                              <a:off x="0" y="2141416"/>
                              <a:ext cx="1776031" cy="1491065"/>
                            </a:xfrm>
                            <a:prstGeom prst="rect">
                              <a:avLst/>
                            </a:prstGeom>
                            <a:noFill/>
                            <a:ln w="25400">
                              <a:solidFill>
                                <a:srgbClr val="2D5B93"/>
                              </a:solidFill>
                              <a:miter lim="800000"/>
                              <a:headEnd/>
                              <a:tailEnd/>
                            </a:ln>
                          </wps:spPr>
                          <wps:bodyPr lIns="0" tIns="0" rIns="0" bIns="0"/>
                        </wps:wsp>
                        <wps:wsp>
                          <wps:cNvPr id="57" name="Rectangle 57"/>
                          <wps:cNvSpPr>
                            <a:spLocks/>
                          </wps:cNvSpPr>
                          <wps:spPr bwMode="auto">
                            <a:xfrm>
                              <a:off x="1289539" y="1539631"/>
                              <a:ext cx="1776031" cy="1506502"/>
                            </a:xfrm>
                            <a:prstGeom prst="rect">
                              <a:avLst/>
                            </a:prstGeom>
                            <a:solidFill>
                              <a:schemeClr val="bg1"/>
                            </a:solidFill>
                            <a:ln w="25400">
                              <a:solidFill>
                                <a:srgbClr val="3C79C2"/>
                              </a:solidFill>
                              <a:miter lim="800000"/>
                              <a:headEnd/>
                              <a:tailEnd/>
                            </a:ln>
                          </wps:spPr>
                          <wps:bodyPr lIns="0" tIns="0" rIns="0" bIns="0"/>
                        </wps:wsp>
                        <wps:wsp>
                          <wps:cNvPr id="58" name="Rectangle 58"/>
                          <wps:cNvSpPr>
                            <a:spLocks/>
                          </wps:cNvSpPr>
                          <wps:spPr bwMode="auto">
                            <a:xfrm>
                              <a:off x="2579077" y="945662"/>
                              <a:ext cx="1776031" cy="1491065"/>
                            </a:xfrm>
                            <a:prstGeom prst="rect">
                              <a:avLst/>
                            </a:prstGeom>
                            <a:solidFill>
                              <a:schemeClr val="bg1"/>
                            </a:solidFill>
                            <a:ln w="25400">
                              <a:solidFill>
                                <a:srgbClr val="005490"/>
                              </a:solidFill>
                              <a:miter lim="800000"/>
                              <a:headEnd/>
                              <a:tailEnd/>
                            </a:ln>
                          </wps:spPr>
                          <wps:bodyPr lIns="0" tIns="0" rIns="0" bIns="0"/>
                        </wps:wsp>
                        <wps:wsp>
                          <wps:cNvPr id="59" name="AutoShape 13"/>
                          <wps:cNvSpPr>
                            <a:spLocks/>
                          </wps:cNvSpPr>
                          <wps:spPr bwMode="auto">
                            <a:xfrm>
                              <a:off x="3876431" y="54708"/>
                              <a:ext cx="2193922" cy="2127496"/>
                            </a:xfrm>
                            <a:prstGeom prst="rightArrow">
                              <a:avLst>
                                <a:gd name="adj1" fmla="val 69463"/>
                                <a:gd name="adj2" fmla="val 28319"/>
                              </a:avLst>
                            </a:prstGeom>
                            <a:solidFill>
                              <a:schemeClr val="bg1"/>
                            </a:solidFill>
                            <a:ln w="25400">
                              <a:solidFill>
                                <a:srgbClr val="00B0F0"/>
                              </a:solidFill>
                              <a:miter lim="800000"/>
                              <a:headEnd/>
                              <a:tailEnd/>
                            </a:ln>
                          </wps:spPr>
                          <wps:bodyPr lIns="0" tIns="0" rIns="0" bIns="0"/>
                        </wps:wsp>
                        <wpg:grpSp>
                          <wpg:cNvPr id="60" name="Group 60"/>
                          <wpg:cNvGrpSpPr/>
                          <wpg:grpSpPr>
                            <a:xfrm>
                              <a:off x="3899877" y="0"/>
                              <a:ext cx="1860430" cy="1867876"/>
                              <a:chOff x="6836670" y="-53150"/>
                              <a:chExt cx="3256815" cy="2215271"/>
                            </a:xfrm>
                          </wpg:grpSpPr>
                          <wps:wsp>
                            <wps:cNvPr id="61" name="Content Placeholder 2"/>
                            <wps:cNvSpPr txBox="1">
                              <a:spLocks/>
                            </wps:cNvSpPr>
                            <wps:spPr>
                              <a:xfrm>
                                <a:off x="6836670" y="418064"/>
                                <a:ext cx="3256815" cy="1744057"/>
                              </a:xfrm>
                              <a:prstGeom prst="rect">
                                <a:avLst/>
                              </a:prstGeom>
                              <a:noFill/>
                            </wps:spPr>
                            <wps:txbx>
                              <w:txbxContent>
                                <w:p w14:paraId="308A9A6E" w14:textId="77777777" w:rsidR="007A6575" w:rsidRPr="002804D4" w:rsidRDefault="007A6575" w:rsidP="00247B51">
                                  <w:pPr>
                                    <w:pStyle w:val="NormalWeb"/>
                                    <w:spacing w:before="0" w:beforeAutospacing="0" w:after="120" w:afterAutospacing="0"/>
                                    <w:rPr>
                                      <w:rFonts w:ascii="Sylfaen" w:eastAsia="DejaVu Sans Condensed" w:hAnsi="Sylfaen" w:cs="DejaVu Sans Condensed"/>
                                      <w:bCs/>
                                      <w:color w:val="404040" w:themeColor="text1" w:themeTint="BF"/>
                                      <w:kern w:val="24"/>
                                      <w:sz w:val="18"/>
                                      <w:szCs w:val="18"/>
                                      <w:lang w:val="ka-GE"/>
                                    </w:rPr>
                                  </w:pPr>
                                  <w:r w:rsidRPr="002804D4">
                                    <w:rPr>
                                      <w:rFonts w:ascii="Sylfaen" w:eastAsia="DejaVu Sans Condensed" w:hAnsi="Sylfaen" w:cs="DejaVu Sans Condensed"/>
                                      <w:bCs/>
                                      <w:color w:val="404040" w:themeColor="text1" w:themeTint="BF"/>
                                      <w:kern w:val="24"/>
                                      <w:sz w:val="18"/>
                                      <w:szCs w:val="18"/>
                                      <w:lang w:val="ka-GE"/>
                                    </w:rPr>
                                    <w:t>შეხვედრის ჩანიშვნა, ვიზიტი</w:t>
                                  </w:r>
                                  <w:r>
                                    <w:rPr>
                                      <w:rFonts w:ascii="Sylfaen" w:eastAsia="DejaVu Sans Condensed" w:hAnsi="Sylfaen" w:cs="DejaVu Sans Condensed"/>
                                      <w:bCs/>
                                      <w:color w:val="404040" w:themeColor="text1" w:themeTint="BF"/>
                                      <w:kern w:val="24"/>
                                      <w:sz w:val="18"/>
                                      <w:szCs w:val="18"/>
                                      <w:lang w:val="ka-GE"/>
                                    </w:rPr>
                                    <w:t>/საკონფერენციო ზარი</w:t>
                                  </w:r>
                                  <w:r w:rsidRPr="002804D4">
                                    <w:rPr>
                                      <w:rFonts w:ascii="Sylfaen" w:eastAsia="DejaVu Sans Condensed" w:hAnsi="Sylfaen" w:cs="DejaVu Sans Condensed"/>
                                      <w:bCs/>
                                      <w:color w:val="404040" w:themeColor="text1" w:themeTint="BF"/>
                                      <w:kern w:val="24"/>
                                      <w:sz w:val="18"/>
                                      <w:szCs w:val="18"/>
                                      <w:lang w:val="ka-GE"/>
                                    </w:rPr>
                                    <w:t xml:space="preserve"> და კომპანიაზე მორგებული შეთავაზებით ქვეყნის პოტენციალის გაცნობა</w:t>
                                  </w:r>
                                </w:p>
                                <w:p w14:paraId="50533E6F" w14:textId="77777777" w:rsidR="007A6575" w:rsidRPr="002804D4" w:rsidRDefault="007A6575" w:rsidP="00247B51">
                                  <w:pPr>
                                    <w:pStyle w:val="NormalWeb"/>
                                    <w:spacing w:before="0" w:beforeAutospacing="0" w:after="120" w:afterAutospacing="0"/>
                                    <w:rPr>
                                      <w:color w:val="404040" w:themeColor="text1" w:themeTint="BF"/>
                                      <w:sz w:val="18"/>
                                      <w:szCs w:val="18"/>
                                    </w:rPr>
                                  </w:pPr>
                                  <w:r w:rsidRPr="002804D4">
                                    <w:rPr>
                                      <w:rFonts w:ascii="Sylfaen" w:eastAsia="DejaVu Sans Condensed" w:hAnsi="Sylfaen" w:cs="DejaVu Sans Condensed"/>
                                      <w:bCs/>
                                      <w:color w:val="404040" w:themeColor="text1" w:themeTint="BF"/>
                                      <w:kern w:val="24"/>
                                      <w:sz w:val="18"/>
                                      <w:szCs w:val="18"/>
                                      <w:lang w:val="ka-GE"/>
                                    </w:rPr>
                                    <w:t xml:space="preserve">ინტერესის შემთხვევაში საქართველოში დაპატიჟება სამუშაო ჯგუფთან ერთად </w:t>
                                  </w:r>
                                </w:p>
                              </w:txbxContent>
                            </wps:txbx>
                            <wps:bodyPr vert="horz" lIns="121920" tIns="60960" rIns="121920" bIns="60960" rtlCol="0">
                              <a:noAutofit/>
                            </wps:bodyPr>
                          </wps:wsp>
                          <wps:wsp>
                            <wps:cNvPr id="62" name="Title 13"/>
                            <wps:cNvSpPr txBox="1">
                              <a:spLocks/>
                            </wps:cNvSpPr>
                            <wps:spPr>
                              <a:xfrm>
                                <a:off x="7091484" y="-53150"/>
                                <a:ext cx="2193201" cy="440676"/>
                              </a:xfrm>
                              <a:prstGeom prst="rect">
                                <a:avLst/>
                              </a:prstGeom>
                            </wps:spPr>
                            <wps:txbx>
                              <w:txbxContent>
                                <w:p w14:paraId="1DCB9180" w14:textId="77777777" w:rsidR="007A6575" w:rsidRPr="00DE59BA" w:rsidRDefault="007A6575" w:rsidP="00247B51">
                                  <w:pPr>
                                    <w:pStyle w:val="NormalWeb"/>
                                    <w:spacing w:before="0" w:beforeAutospacing="0" w:after="0" w:afterAutospacing="0"/>
                                    <w:jc w:val="center"/>
                                    <w:rPr>
                                      <w:lang w:val="ka-GE"/>
                                    </w:rPr>
                                  </w:pPr>
                                  <w:r>
                                    <w:rPr>
                                      <w:rFonts w:ascii="Sylfaen" w:eastAsia="DejaVu Sans Condensed" w:hAnsi="Sylfaen" w:cs="DejaVu Sans Condensed"/>
                                      <w:b/>
                                      <w:bCs/>
                                      <w:color w:val="EF6623"/>
                                      <w:kern w:val="24"/>
                                      <w:lang w:val="ka-GE"/>
                                    </w:rPr>
                                    <w:t>შეხვედრა</w:t>
                                  </w:r>
                                </w:p>
                              </w:txbxContent>
                            </wps:txbx>
                            <wps:bodyPr vert="horz" lIns="121920" tIns="60960" rIns="121920" bIns="60960" rtlCol="0" anchor="ctr">
                              <a:noAutofit/>
                            </wps:bodyPr>
                          </wps:wsp>
                        </wpg:grpSp>
                        <wps:wsp>
                          <wps:cNvPr id="63" name="Isosceles Triangle 63"/>
                          <wps:cNvSpPr/>
                          <wps:spPr>
                            <a:xfrm>
                              <a:off x="5251939" y="125046"/>
                              <a:ext cx="174950" cy="215212"/>
                            </a:xfrm>
                            <a:prstGeom prst="triangle">
                              <a:avLst>
                                <a:gd name="adj" fmla="val 100000"/>
                              </a:avLst>
                            </a:prstGeom>
                            <a:solidFill>
                              <a:srgbClr val="009BDE"/>
                            </a:solidFill>
                            <a:ln w="12700" cap="flat" cmpd="sng" algn="ctr">
                              <a:noFill/>
                              <a:prstDash val="solid"/>
                              <a:miter lim="800000"/>
                            </a:ln>
                            <a:effectLst/>
                          </wps:spPr>
                          <wps:bodyPr/>
                        </wps:wsp>
                        <wps:wsp>
                          <wps:cNvPr id="128" name="Isosceles Triangle 128"/>
                          <wps:cNvSpPr/>
                          <wps:spPr>
                            <a:xfrm>
                              <a:off x="2368062" y="1289539"/>
                              <a:ext cx="174950" cy="215212"/>
                            </a:xfrm>
                            <a:prstGeom prst="triangle">
                              <a:avLst>
                                <a:gd name="adj" fmla="val 100000"/>
                              </a:avLst>
                            </a:prstGeom>
                            <a:solidFill>
                              <a:srgbClr val="0070C0"/>
                            </a:solidFill>
                            <a:ln w="12700" cap="flat" cmpd="sng" algn="ctr">
                              <a:noFill/>
                              <a:prstDash val="solid"/>
                              <a:miter lim="800000"/>
                            </a:ln>
                            <a:effectLst/>
                          </wps:spPr>
                          <wps:bodyPr/>
                        </wps:wsp>
                        <wps:wsp>
                          <wps:cNvPr id="139" name="Isosceles Triangle 139"/>
                          <wps:cNvSpPr/>
                          <wps:spPr>
                            <a:xfrm>
                              <a:off x="1078523" y="1891323"/>
                              <a:ext cx="174607" cy="214627"/>
                            </a:xfrm>
                            <a:prstGeom prst="triangle">
                              <a:avLst>
                                <a:gd name="adj" fmla="val 100000"/>
                              </a:avLst>
                            </a:prstGeom>
                            <a:solidFill>
                              <a:srgbClr val="034A90"/>
                            </a:solidFill>
                            <a:ln w="12700" cap="flat" cmpd="sng" algn="ctr">
                              <a:noFill/>
                              <a:prstDash val="solid"/>
                              <a:miter lim="800000"/>
                            </a:ln>
                            <a:effectLst/>
                          </wps:spPr>
                          <wps:bodyPr/>
                        </wps:wsp>
                        <wps:wsp>
                          <wps:cNvPr id="140" name="Freeform 140"/>
                          <wps:cNvSpPr>
                            <a:spLocks/>
                          </wps:cNvSpPr>
                          <wps:spPr bwMode="auto">
                            <a:xfrm>
                              <a:off x="2571262" y="2454031"/>
                              <a:ext cx="502920" cy="594360"/>
                            </a:xfrm>
                            <a:custGeom>
                              <a:avLst/>
                              <a:gdLst>
                                <a:gd name="T0" fmla="*/ 0 w 21600"/>
                                <a:gd name="T1" fmla="*/ 0 h 21600"/>
                                <a:gd name="T2" fmla="*/ 1422400 w 21600"/>
                                <a:gd name="T3" fmla="*/ 0 h 21600"/>
                                <a:gd name="T4" fmla="*/ 1422400 w 21600"/>
                                <a:gd name="T5" fmla="*/ 1435100 h 21600"/>
                                <a:gd name="T6" fmla="*/ 0 w 21600"/>
                                <a:gd name="T7" fmla="*/ 0 h 21600"/>
                                <a:gd name="T8" fmla="*/ 0 w 21600"/>
                                <a:gd name="T9" fmla="*/ 0 h 216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00" h="21600">
                                  <a:moveTo>
                                    <a:pt x="0" y="0"/>
                                  </a:moveTo>
                                  <a:lnTo>
                                    <a:pt x="21600" y="0"/>
                                  </a:lnTo>
                                  <a:lnTo>
                                    <a:pt x="21600" y="21600"/>
                                  </a:lnTo>
                                  <a:lnTo>
                                    <a:pt x="0" y="0"/>
                                  </a:lnTo>
                                  <a:close/>
                                  <a:moveTo>
                                    <a:pt x="0" y="0"/>
                                  </a:moveTo>
                                </a:path>
                              </a:pathLst>
                            </a:custGeom>
                            <a:solidFill>
                              <a:srgbClr val="3C79C2"/>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25400" cap="flat">
                                  <a:solidFill>
                                    <a:schemeClr val="tx1"/>
                                  </a:solidFill>
                                  <a:miter lim="800000"/>
                                  <a:headEnd type="none" w="med" len="med"/>
                                  <a:tailEnd type="none" w="med" len="med"/>
                                </a14:hiddenLine>
                              </a:ext>
                            </a:extLst>
                          </wps:spPr>
                          <wps:bodyPr lIns="0" tIns="0" rIns="0" bIns="0"/>
                        </wps:wsp>
                        <wps:wsp>
                          <wps:cNvPr id="141" name="Freeform 141"/>
                          <wps:cNvSpPr>
                            <a:spLocks/>
                          </wps:cNvSpPr>
                          <wps:spPr bwMode="auto">
                            <a:xfrm>
                              <a:off x="1281723" y="3040185"/>
                              <a:ext cx="493395" cy="594360"/>
                            </a:xfrm>
                            <a:custGeom>
                              <a:avLst/>
                              <a:gdLst>
                                <a:gd name="T0" fmla="*/ 0 w 21600"/>
                                <a:gd name="T1" fmla="*/ 0 h 21600"/>
                                <a:gd name="T2" fmla="*/ 1422400 w 21600"/>
                                <a:gd name="T3" fmla="*/ 0 h 21600"/>
                                <a:gd name="T4" fmla="*/ 1422400 w 21600"/>
                                <a:gd name="T5" fmla="*/ 1435100 h 21600"/>
                                <a:gd name="T6" fmla="*/ 0 w 21600"/>
                                <a:gd name="T7" fmla="*/ 0 h 21600"/>
                                <a:gd name="T8" fmla="*/ 0 w 21600"/>
                                <a:gd name="T9" fmla="*/ 0 h 216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00" h="21600">
                                  <a:moveTo>
                                    <a:pt x="0" y="0"/>
                                  </a:moveTo>
                                  <a:lnTo>
                                    <a:pt x="21600" y="0"/>
                                  </a:lnTo>
                                  <a:lnTo>
                                    <a:pt x="21600" y="21600"/>
                                  </a:lnTo>
                                  <a:lnTo>
                                    <a:pt x="0" y="0"/>
                                  </a:lnTo>
                                  <a:close/>
                                  <a:moveTo>
                                    <a:pt x="0" y="0"/>
                                  </a:moveTo>
                                </a:path>
                              </a:pathLst>
                            </a:custGeom>
                            <a:solidFill>
                              <a:srgbClr val="2D5B93"/>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25400" cap="flat">
                                  <a:solidFill>
                                    <a:schemeClr val="tx1"/>
                                  </a:solidFill>
                                  <a:miter lim="800000"/>
                                  <a:headEnd type="none" w="med" len="med"/>
                                  <a:tailEnd type="none" w="med" len="med"/>
                                </a14:hiddenLine>
                              </a:ext>
                            </a:extLst>
                          </wps:spPr>
                          <wps:bodyPr lIns="0" tIns="0" rIns="0" bIns="0"/>
                        </wps:wsp>
                        <wps:wsp>
                          <wps:cNvPr id="143" name="Freeform 143"/>
                          <wps:cNvSpPr>
                            <a:spLocks/>
                          </wps:cNvSpPr>
                          <wps:spPr bwMode="auto">
                            <a:xfrm>
                              <a:off x="3876431" y="1867877"/>
                              <a:ext cx="476348" cy="581025"/>
                            </a:xfrm>
                            <a:custGeom>
                              <a:avLst/>
                              <a:gdLst>
                                <a:gd name="T0" fmla="*/ 0 w 21600"/>
                                <a:gd name="T1" fmla="*/ 0 h 21600"/>
                                <a:gd name="T2" fmla="*/ 1422400 w 21600"/>
                                <a:gd name="T3" fmla="*/ 0 h 21600"/>
                                <a:gd name="T4" fmla="*/ 1422400 w 21600"/>
                                <a:gd name="T5" fmla="*/ 1435100 h 21600"/>
                                <a:gd name="T6" fmla="*/ 0 w 21600"/>
                                <a:gd name="T7" fmla="*/ 0 h 21600"/>
                                <a:gd name="T8" fmla="*/ 0 w 21600"/>
                                <a:gd name="T9" fmla="*/ 0 h 216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00" h="21600">
                                  <a:moveTo>
                                    <a:pt x="0" y="0"/>
                                  </a:moveTo>
                                  <a:lnTo>
                                    <a:pt x="21600" y="0"/>
                                  </a:lnTo>
                                  <a:lnTo>
                                    <a:pt x="21600" y="21600"/>
                                  </a:lnTo>
                                  <a:lnTo>
                                    <a:pt x="0" y="0"/>
                                  </a:lnTo>
                                  <a:close/>
                                  <a:moveTo>
                                    <a:pt x="0" y="0"/>
                                  </a:moveTo>
                                </a:path>
                              </a:pathLst>
                            </a:custGeom>
                            <a:solidFill>
                              <a:srgbClr val="00549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25400" cap="flat">
                                  <a:solidFill>
                                    <a:schemeClr val="tx1"/>
                                  </a:solidFill>
                                  <a:miter lim="800000"/>
                                  <a:headEnd type="none" w="med" len="med"/>
                                  <a:tailEnd type="none" w="med" len="med"/>
                                </a14:hiddenLine>
                              </a:ext>
                            </a:extLst>
                          </wps:spPr>
                          <wps:bodyPr lIns="0" tIns="0" rIns="0" bIns="0"/>
                        </wps:wsp>
                        <wps:wsp>
                          <wps:cNvPr id="144" name="Isosceles Triangle 144"/>
                          <wps:cNvSpPr/>
                          <wps:spPr>
                            <a:xfrm>
                              <a:off x="3665416" y="687754"/>
                              <a:ext cx="174950" cy="215212"/>
                            </a:xfrm>
                            <a:prstGeom prst="triangle">
                              <a:avLst>
                                <a:gd name="adj" fmla="val 100000"/>
                              </a:avLst>
                            </a:prstGeom>
                            <a:solidFill>
                              <a:srgbClr val="0070C0"/>
                            </a:solidFill>
                            <a:ln w="12700" cap="flat" cmpd="sng" algn="ctr">
                              <a:noFill/>
                              <a:prstDash val="solid"/>
                              <a:miter lim="800000"/>
                            </a:ln>
                            <a:effectLst/>
                          </wps:spPr>
                          <wps:bodyPr/>
                        </wps:wsp>
                      </wpg:grpSp>
                      <wpg:grpSp>
                        <wpg:cNvPr id="145" name="Group 145"/>
                        <wpg:cNvGrpSpPr/>
                        <wpg:grpSpPr>
                          <a:xfrm>
                            <a:off x="2547816" y="601785"/>
                            <a:ext cx="1388970" cy="1764375"/>
                            <a:chOff x="4469573" y="791122"/>
                            <a:chExt cx="2431081" cy="2092598"/>
                          </a:xfrm>
                        </wpg:grpSpPr>
                        <wps:wsp>
                          <wps:cNvPr id="146" name="Content Placeholder 2"/>
                          <wps:cNvSpPr txBox="1">
                            <a:spLocks/>
                          </wps:cNvSpPr>
                          <wps:spPr>
                            <a:xfrm>
                              <a:off x="4572003" y="1212288"/>
                              <a:ext cx="2328651" cy="1671432"/>
                            </a:xfrm>
                            <a:prstGeom prst="rect">
                              <a:avLst/>
                            </a:prstGeom>
                            <a:noFill/>
                          </wps:spPr>
                          <wps:txbx>
                            <w:txbxContent>
                              <w:p w14:paraId="11CC3EF1" w14:textId="77777777" w:rsidR="007A6575" w:rsidRPr="002804D4" w:rsidRDefault="007A6575" w:rsidP="00247B51">
                                <w:pPr>
                                  <w:pStyle w:val="NormalWeb"/>
                                  <w:spacing w:before="58" w:beforeAutospacing="0" w:after="0" w:afterAutospacing="0"/>
                                  <w:rPr>
                                    <w:color w:val="404040" w:themeColor="text1" w:themeTint="BF"/>
                                    <w:sz w:val="18"/>
                                    <w:szCs w:val="18"/>
                                  </w:rPr>
                                </w:pPr>
                                <w:r w:rsidRPr="002804D4">
                                  <w:rPr>
                                    <w:rFonts w:ascii="Sylfaen" w:eastAsia="DejaVu Sans Condensed" w:hAnsi="Sylfaen" w:cs="DejaVu Sans Condensed"/>
                                    <w:bCs/>
                                    <w:color w:val="404040" w:themeColor="text1" w:themeTint="BF"/>
                                    <w:kern w:val="24"/>
                                    <w:sz w:val="18"/>
                                    <w:szCs w:val="18"/>
                                    <w:lang w:val="ka-GE"/>
                                  </w:rPr>
                                  <w:t>კომპანიასთან დაკავშირება, ინფორმაციის მიწოდება და პირისპირ შეხვედრისათვის ნიადაგის მომზადება</w:t>
                                </w:r>
                              </w:p>
                            </w:txbxContent>
                          </wps:txbx>
                          <wps:bodyPr vert="horz" lIns="121920" tIns="60960" rIns="121920" bIns="60960" rtlCol="0">
                            <a:noAutofit/>
                          </wps:bodyPr>
                        </wps:wsp>
                        <wps:wsp>
                          <wps:cNvPr id="147" name="Title 13"/>
                          <wps:cNvSpPr txBox="1">
                            <a:spLocks/>
                          </wps:cNvSpPr>
                          <wps:spPr>
                            <a:xfrm>
                              <a:off x="4469573" y="791122"/>
                              <a:ext cx="2106884" cy="375077"/>
                            </a:xfrm>
                            <a:prstGeom prst="rect">
                              <a:avLst/>
                            </a:prstGeom>
                          </wps:spPr>
                          <wps:txbx>
                            <w:txbxContent>
                              <w:p w14:paraId="3EAAC7F5" w14:textId="77777777" w:rsidR="007A6575" w:rsidRPr="00DE59BA" w:rsidRDefault="007A6575" w:rsidP="00247B51">
                                <w:pPr>
                                  <w:pStyle w:val="NormalWeb"/>
                                  <w:spacing w:before="0" w:beforeAutospacing="0" w:after="0" w:afterAutospacing="0"/>
                                  <w:jc w:val="center"/>
                                  <w:rPr>
                                    <w:lang w:val="ka-GE"/>
                                  </w:rPr>
                                </w:pPr>
                                <w:r>
                                  <w:rPr>
                                    <w:rFonts w:ascii="Sylfaen" w:eastAsia="DejaVu Sans Condensed" w:hAnsi="Sylfaen" w:cs="DejaVu Sans Condensed"/>
                                    <w:b/>
                                    <w:bCs/>
                                    <w:color w:val="EF6623"/>
                                    <w:kern w:val="24"/>
                                    <w:lang w:val="ka-GE"/>
                                  </w:rPr>
                                  <w:t>დაკავშირება</w:t>
                                </w:r>
                              </w:p>
                            </w:txbxContent>
                          </wps:txbx>
                          <wps:bodyPr vert="horz" lIns="121920" tIns="60960" rIns="121920" bIns="60960" rtlCol="0" anchor="ctr">
                            <a:noAutofit/>
                          </wps:bodyPr>
                        </wps:wsp>
                      </wpg:grpSp>
                      <wpg:grpSp>
                        <wpg:cNvPr id="148" name="Group 148"/>
                        <wpg:cNvGrpSpPr/>
                        <wpg:grpSpPr>
                          <a:xfrm>
                            <a:off x="1258277" y="945662"/>
                            <a:ext cx="1457716" cy="1981687"/>
                            <a:chOff x="2316776" y="1359054"/>
                            <a:chExt cx="2551145" cy="2350004"/>
                          </a:xfrm>
                        </wpg:grpSpPr>
                        <wps:wsp>
                          <wps:cNvPr id="149" name="Title 13"/>
                          <wps:cNvSpPr txBox="1">
                            <a:spLocks/>
                          </wps:cNvSpPr>
                          <wps:spPr>
                            <a:xfrm>
                              <a:off x="2499667" y="1359054"/>
                              <a:ext cx="1801283" cy="710953"/>
                            </a:xfrm>
                            <a:prstGeom prst="rect">
                              <a:avLst/>
                            </a:prstGeom>
                          </wps:spPr>
                          <wps:txbx>
                            <w:txbxContent>
                              <w:p w14:paraId="1AE8AFA0" w14:textId="77777777" w:rsidR="007A6575" w:rsidRPr="00DE59BA" w:rsidRDefault="007A6575" w:rsidP="00247B51">
                                <w:pPr>
                                  <w:pStyle w:val="NormalWeb"/>
                                  <w:spacing w:before="0" w:beforeAutospacing="0" w:after="0" w:afterAutospacing="0"/>
                                  <w:jc w:val="center"/>
                                  <w:rPr>
                                    <w:lang w:val="ka-GE"/>
                                  </w:rPr>
                                </w:pPr>
                                <w:r>
                                  <w:rPr>
                                    <w:rFonts w:ascii="Sylfaen" w:eastAsia="DejaVu Sans Condensed" w:hAnsi="Sylfaen" w:cs="DejaVu Sans Condensed"/>
                                    <w:b/>
                                    <w:bCs/>
                                    <w:color w:val="EF6623"/>
                                    <w:kern w:val="24"/>
                                    <w:lang w:val="ka-GE"/>
                                  </w:rPr>
                                  <w:t>მესიჯების მომზადება</w:t>
                                </w:r>
                              </w:p>
                            </w:txbxContent>
                          </wps:txbx>
                          <wps:bodyPr vert="horz" lIns="121920" tIns="60960" rIns="121920" bIns="60960" rtlCol="0" anchor="ctr">
                            <a:noAutofit/>
                          </wps:bodyPr>
                        </wps:wsp>
                        <wps:wsp>
                          <wps:cNvPr id="150" name="Content Placeholder 2"/>
                          <wps:cNvSpPr txBox="1">
                            <a:spLocks/>
                          </wps:cNvSpPr>
                          <wps:spPr>
                            <a:xfrm>
                              <a:off x="2316776" y="2091328"/>
                              <a:ext cx="2551145" cy="1617730"/>
                            </a:xfrm>
                            <a:prstGeom prst="rect">
                              <a:avLst/>
                            </a:prstGeom>
                          </wps:spPr>
                          <wps:txbx>
                            <w:txbxContent>
                              <w:p w14:paraId="6498DF26" w14:textId="77777777" w:rsidR="007A6575" w:rsidRPr="002804D4" w:rsidRDefault="007A6575" w:rsidP="00247B51">
                                <w:pPr>
                                  <w:pStyle w:val="NormalWeb"/>
                                  <w:spacing w:before="58" w:beforeAutospacing="0" w:after="0" w:afterAutospacing="0"/>
                                  <w:rPr>
                                    <w:color w:val="404040" w:themeColor="text1" w:themeTint="BF"/>
                                    <w:sz w:val="18"/>
                                  </w:rPr>
                                </w:pPr>
                                <w:r w:rsidRPr="002804D4">
                                  <w:rPr>
                                    <w:rFonts w:ascii="Sylfaen" w:eastAsia="DejaVu Sans Condensed" w:hAnsi="Sylfaen" w:cs="DejaVu Sans Condensed"/>
                                    <w:bCs/>
                                    <w:color w:val="404040" w:themeColor="text1" w:themeTint="BF"/>
                                    <w:kern w:val="24"/>
                                    <w:sz w:val="18"/>
                                    <w:szCs w:val="28"/>
                                    <w:lang w:val="ka-GE"/>
                                  </w:rPr>
                                  <w:t>კომპანიის აქტივობის და სტრატეგიული მიზნების სიღრმისეული შესწავლა და ორგანიზაციაში საკონტაქტო პირების შერჩევ</w:t>
                                </w:r>
                                <w:r>
                                  <w:rPr>
                                    <w:rFonts w:ascii="Sylfaen" w:eastAsia="DejaVu Sans Condensed" w:hAnsi="Sylfaen" w:cs="DejaVu Sans Condensed"/>
                                    <w:bCs/>
                                    <w:color w:val="404040" w:themeColor="text1" w:themeTint="BF"/>
                                    <w:kern w:val="24"/>
                                    <w:sz w:val="18"/>
                                    <w:szCs w:val="28"/>
                                    <w:lang w:val="ka-GE"/>
                                  </w:rPr>
                                  <w:t xml:space="preserve">ა </w:t>
                                </w:r>
                                <w:r w:rsidRPr="002804D4">
                                  <w:rPr>
                                    <w:rFonts w:ascii="Sylfaen" w:eastAsia="DejaVu Sans Condensed" w:hAnsi="Sylfaen" w:cs="DejaVu Sans Condensed"/>
                                    <w:bCs/>
                                    <w:color w:val="404040" w:themeColor="text1" w:themeTint="BF"/>
                                    <w:kern w:val="24"/>
                                    <w:sz w:val="18"/>
                                    <w:szCs w:val="28"/>
                                    <w:lang w:val="ka-GE"/>
                                  </w:rPr>
                                  <w:t xml:space="preserve">EWord.Document.12 \s  EMBED Excel.Sheet.12   EMBED Excel.Sheet.12   EMBED Word.Document.12 \s </w:t>
                                </w:r>
                              </w:p>
                            </w:txbxContent>
                          </wps:txbx>
                          <wps:bodyPr vert="horz" lIns="121920" tIns="60960" rIns="121920" bIns="60960" rtlCol="0">
                            <a:noAutofit/>
                          </wps:bodyPr>
                        </wps:wsp>
                      </wpg:grpSp>
                      <wpg:grpSp>
                        <wpg:cNvPr id="151" name="Group 151"/>
                        <wpg:cNvGrpSpPr/>
                        <wpg:grpSpPr>
                          <a:xfrm>
                            <a:off x="46893" y="1524000"/>
                            <a:ext cx="1224791" cy="1967012"/>
                            <a:chOff x="78628" y="2153046"/>
                            <a:chExt cx="2144496" cy="2332946"/>
                          </a:xfrm>
                        </wpg:grpSpPr>
                        <wps:wsp>
                          <wps:cNvPr id="152" name="Content Placeholder 2"/>
                          <wps:cNvSpPr txBox="1">
                            <a:spLocks/>
                          </wps:cNvSpPr>
                          <wps:spPr>
                            <a:xfrm>
                              <a:off x="78628" y="2985278"/>
                              <a:ext cx="2144496" cy="1500714"/>
                            </a:xfrm>
                            <a:prstGeom prst="rect">
                              <a:avLst/>
                            </a:prstGeom>
                          </wps:spPr>
                          <wps:txbx>
                            <w:txbxContent>
                              <w:p w14:paraId="6EBA78BE" w14:textId="77777777" w:rsidR="007A6575" w:rsidRPr="002804D4" w:rsidRDefault="007A6575" w:rsidP="00247B51">
                                <w:pPr>
                                  <w:pStyle w:val="NormalWeb"/>
                                  <w:spacing w:before="67" w:beforeAutospacing="0" w:after="0" w:afterAutospacing="0"/>
                                  <w:rPr>
                                    <w:color w:val="404040" w:themeColor="text1" w:themeTint="BF"/>
                                    <w:sz w:val="16"/>
                                  </w:rPr>
                                </w:pPr>
                                <w:r w:rsidRPr="002804D4">
                                  <w:rPr>
                                    <w:rFonts w:ascii="Sylfaen" w:eastAsia="DejaVu Sans Condensed" w:hAnsi="Sylfaen" w:cs="DejaVu Sans Condensed"/>
                                    <w:bCs/>
                                    <w:color w:val="404040" w:themeColor="text1" w:themeTint="BF"/>
                                    <w:kern w:val="24"/>
                                    <w:sz w:val="18"/>
                                    <w:szCs w:val="28"/>
                                    <w:lang w:val="ka-GE"/>
                                  </w:rPr>
                                  <w:t>პრიორიტეტული სექტორების მიხედვით პოტენციური ინვესტორი კომპანიების იდენტიფიცირება</w:t>
                                </w:r>
                              </w:p>
                            </w:txbxContent>
                          </wps:txbx>
                          <wps:bodyPr vert="horz" lIns="121920" tIns="60960" rIns="121920" bIns="60960" rtlCol="0">
                            <a:noAutofit/>
                          </wps:bodyPr>
                        </wps:wsp>
                        <wps:wsp>
                          <wps:cNvPr id="153" name="Title 13"/>
                          <wps:cNvSpPr txBox="1">
                            <a:spLocks/>
                          </wps:cNvSpPr>
                          <wps:spPr>
                            <a:xfrm>
                              <a:off x="86301" y="2153046"/>
                              <a:ext cx="1801285" cy="758360"/>
                            </a:xfrm>
                            <a:prstGeom prst="rect">
                              <a:avLst/>
                            </a:prstGeom>
                          </wps:spPr>
                          <wps:txbx>
                            <w:txbxContent>
                              <w:p w14:paraId="445BECF9" w14:textId="77777777" w:rsidR="007A6575" w:rsidRPr="00DE59BA" w:rsidRDefault="007A6575" w:rsidP="00247B51">
                                <w:pPr>
                                  <w:pStyle w:val="NormalWeb"/>
                                  <w:spacing w:before="0" w:beforeAutospacing="0" w:after="0" w:afterAutospacing="0"/>
                                  <w:jc w:val="center"/>
                                  <w:rPr>
                                    <w:lang w:val="ka-GE"/>
                                  </w:rPr>
                                </w:pPr>
                                <w:r>
                                  <w:rPr>
                                    <w:rFonts w:ascii="Sylfaen" w:eastAsia="DejaVu Sans Condensed" w:hAnsi="Sylfaen" w:cs="DejaVu Sans Condensed"/>
                                    <w:b/>
                                    <w:bCs/>
                                    <w:color w:val="EF6623"/>
                                    <w:kern w:val="24"/>
                                    <w:lang w:val="ka-GE"/>
                                  </w:rPr>
                                  <w:t xml:space="preserve">შესწავლა და </w:t>
                                </w:r>
                                <w:r w:rsidRPr="00DE59BA">
                                  <w:rPr>
                                    <w:rFonts w:ascii="Sylfaen" w:eastAsia="DejaVu Sans Condensed" w:hAnsi="Sylfaen" w:cs="DejaVu Sans Condensed"/>
                                    <w:b/>
                                    <w:bCs/>
                                    <w:color w:val="EF6623"/>
                                    <w:kern w:val="24"/>
                                    <w:lang w:val="ka-GE"/>
                                  </w:rPr>
                                  <w:t>შერჩევა</w:t>
                                </w:r>
                              </w:p>
                            </w:txbxContent>
                          </wps:txbx>
                          <wps:bodyPr vert="horz" lIns="121920" tIns="60960" rIns="121920" bIns="60960" rtlCol="0" anchor="ctr">
                            <a:noAutofit/>
                          </wps:bodyPr>
                        </wps:wsp>
                      </wpg:grpSp>
                    </wpg:wgp>
                  </a:graphicData>
                </a:graphic>
              </wp:anchor>
            </w:drawing>
          </mc:Choice>
          <mc:Fallback>
            <w:pict>
              <v:group w14:anchorId="7CD672D1" id="Group 53" o:spid="_x0000_s1078" style="position:absolute;left:0;text-align:left;margin-left:7.05pt;margin-top:2.65pt;width:477.95pt;height:286.15pt;z-index:251784192" coordsize="60703,3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">
                <v:group id="Group 55" o:spid="_x0000_s1079" style="position:absolute;width:60703;height:36345" coordsize="60703,3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80" style="position:absolute;top:21414;width:17760;height:14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" filled="f" strokecolor="#2d5b93" strokeweight="2pt">
                    <v:path arrowok="t"/>
                    <v:textbox inset="0,0,0,0"/>
                  </v:rect>
                  <v:rect id="Rectangle 57" o:spid="_x0000_s1081" style="position:absolute;left:12895;top:15396;width:17760;height:15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" fillcolor="white [3212]" strokecolor="#3c79c2" strokeweight="2pt">
                    <v:path arrowok="t"/>
                    <v:textbox inset="0,0,0,0"/>
                  </v:rect>
                  <v:rect id="Rectangle 58" o:spid="_x0000_s1082" style="position:absolute;left:25790;top:9456;width:17761;height:1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" fillcolor="white [3212]" strokecolor="#005490" strokeweight="2pt">
                    <v:path arrowok="t"/>
                    <v:textbox inset="0,0,0,0"/>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83" type="#_x0000_t13" style="position:absolute;left:38764;top:547;width:21939;height:2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" adj="15668,3298" fillcolor="white [3212]" strokecolor="#00b0f0" strokeweight="2pt">
                    <v:path arrowok="t"/>
                    <v:textbox inset="0,0,0,0"/>
                  </v:shape>
                  <v:group id="Group 60" o:spid="_x0000_s1084" style="position:absolute;left:38998;width:18605;height:18678" coordorigin="68366,-531" coordsize="32568,2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Content Placeholder 2" o:spid="_x0000_s1085" type="#_x0000_t202" style="position:absolute;left:68366;top:4180;width:32568;height:17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" filled="f" stroked="f">
                      <v:path arrowok="t"/>
                      <v:textbox inset="9.6pt,4.8pt,9.6pt,4.8pt">
                        <w:txbxContent>
                          <w:p w14:paraId="308A9A6E" w14:textId="77777777" w:rsidR="007A6575" w:rsidRPr="002804D4" w:rsidRDefault="007A6575" w:rsidP="00247B51">
                            <w:pPr>
                              <w:pStyle w:val="NormalWeb"/>
                              <w:spacing w:before="0" w:beforeAutospacing="0" w:after="120" w:afterAutospacing="0"/>
                              <w:rPr>
                                <w:rFonts w:ascii="Sylfaen" w:eastAsia="DejaVu Sans Condensed" w:hAnsi="Sylfaen" w:cs="DejaVu Sans Condensed"/>
                                <w:bCs/>
                                <w:color w:val="404040" w:themeColor="text1" w:themeTint="BF"/>
                                <w:kern w:val="24"/>
                                <w:sz w:val="18"/>
                                <w:szCs w:val="18"/>
                                <w:lang w:val="ka-GE"/>
                              </w:rPr>
                            </w:pPr>
                            <w:r w:rsidRPr="002804D4">
                              <w:rPr>
                                <w:rFonts w:ascii="Sylfaen" w:eastAsia="DejaVu Sans Condensed" w:hAnsi="Sylfaen" w:cs="DejaVu Sans Condensed"/>
                                <w:bCs/>
                                <w:color w:val="404040" w:themeColor="text1" w:themeTint="BF"/>
                                <w:kern w:val="24"/>
                                <w:sz w:val="18"/>
                                <w:szCs w:val="18"/>
                                <w:lang w:val="ka-GE"/>
                              </w:rPr>
                              <w:t>შეხვედრის ჩანიშვნა, ვიზიტი</w:t>
                            </w:r>
                            <w:r>
                              <w:rPr>
                                <w:rFonts w:ascii="Sylfaen" w:eastAsia="DejaVu Sans Condensed" w:hAnsi="Sylfaen" w:cs="DejaVu Sans Condensed"/>
                                <w:bCs/>
                                <w:color w:val="404040" w:themeColor="text1" w:themeTint="BF"/>
                                <w:kern w:val="24"/>
                                <w:sz w:val="18"/>
                                <w:szCs w:val="18"/>
                                <w:lang w:val="ka-GE"/>
                              </w:rPr>
                              <w:t>/საკონფერენციო ზარი</w:t>
                            </w:r>
                            <w:r w:rsidRPr="002804D4">
                              <w:rPr>
                                <w:rFonts w:ascii="Sylfaen" w:eastAsia="DejaVu Sans Condensed" w:hAnsi="Sylfaen" w:cs="DejaVu Sans Condensed"/>
                                <w:bCs/>
                                <w:color w:val="404040" w:themeColor="text1" w:themeTint="BF"/>
                                <w:kern w:val="24"/>
                                <w:sz w:val="18"/>
                                <w:szCs w:val="18"/>
                                <w:lang w:val="ka-GE"/>
                              </w:rPr>
                              <w:t xml:space="preserve"> და კომპანიაზე მორგებული შეთავაზებით ქვეყნის პოტენციალის გაცნობა</w:t>
                            </w:r>
                          </w:p>
                          <w:p w14:paraId="50533E6F" w14:textId="77777777" w:rsidR="007A6575" w:rsidRPr="002804D4" w:rsidRDefault="007A6575" w:rsidP="00247B51">
                            <w:pPr>
                              <w:pStyle w:val="NormalWeb"/>
                              <w:spacing w:before="0" w:beforeAutospacing="0" w:after="120" w:afterAutospacing="0"/>
                              <w:rPr>
                                <w:color w:val="404040" w:themeColor="text1" w:themeTint="BF"/>
                                <w:sz w:val="18"/>
                                <w:szCs w:val="18"/>
                              </w:rPr>
                            </w:pPr>
                            <w:r w:rsidRPr="002804D4">
                              <w:rPr>
                                <w:rFonts w:ascii="Sylfaen" w:eastAsia="DejaVu Sans Condensed" w:hAnsi="Sylfaen" w:cs="DejaVu Sans Condensed"/>
                                <w:bCs/>
                                <w:color w:val="404040" w:themeColor="text1" w:themeTint="BF"/>
                                <w:kern w:val="24"/>
                                <w:sz w:val="18"/>
                                <w:szCs w:val="18"/>
                                <w:lang w:val="ka-GE"/>
                              </w:rPr>
                              <w:t xml:space="preserve">ინტერესის შემთხვევაში საქართველოში დაპატიჟება სამუშაო ჯგუფთან ერთად </w:t>
                            </w:r>
                          </w:p>
                        </w:txbxContent>
                      </v:textbox>
                    </v:shape>
                    <v:shape id="Title 13" o:spid="_x0000_s1086" type="#_x0000_t202" style="position:absolute;left:70914;top:-531;width:21932;height:4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" filled="f" stroked="f">
                      <v:path arrowok="t"/>
                      <v:textbox inset="9.6pt,4.8pt,9.6pt,4.8pt">
                        <w:txbxContent>
                          <w:p w14:paraId="1DCB9180" w14:textId="77777777" w:rsidR="007A6575" w:rsidRPr="00DE59BA" w:rsidRDefault="007A6575" w:rsidP="00247B51">
                            <w:pPr>
                              <w:pStyle w:val="NormalWeb"/>
                              <w:spacing w:before="0" w:beforeAutospacing="0" w:after="0" w:afterAutospacing="0"/>
                              <w:jc w:val="center"/>
                              <w:rPr>
                                <w:lang w:val="ka-GE"/>
                              </w:rPr>
                            </w:pPr>
                            <w:r>
                              <w:rPr>
                                <w:rFonts w:ascii="Sylfaen" w:eastAsia="DejaVu Sans Condensed" w:hAnsi="Sylfaen" w:cs="DejaVu Sans Condensed"/>
                                <w:b/>
                                <w:bCs/>
                                <w:color w:val="EF6623"/>
                                <w:kern w:val="24"/>
                                <w:lang w:val="ka-GE"/>
                              </w:rPr>
                              <w:t>შეხვედრა</w:t>
                            </w:r>
                          </w:p>
                        </w:txbxContent>
                      </v:textbox>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3" o:spid="_x0000_s1087" type="#_x0000_t5" style="position:absolute;left:52519;top:1250;width:1749;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" adj="21600" fillcolor="#009bde" stroked="f" strokeweight="1pt"/>
                  <v:shape id="Isosceles Triangle 128" o:spid="_x0000_s1088" type="#_x0000_t5" style="position:absolute;left:23680;top:12895;width:1750;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" adj="21600" fillcolor="#0070c0" stroked="f" strokeweight="1pt"/>
                  <v:shape id="Isosceles Triangle 139" o:spid="_x0000_s1089" type="#_x0000_t5" style="position:absolute;left:10785;top:18913;width:1746;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" adj="21600" fillcolor="#034a90" stroked="f" strokeweight="1pt"/>
                  <v:shape id="Freeform 140" o:spid="_x0000_s1090" style="position:absolute;left:25712;top:24540;width:5029;height:59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" path="m,l21600,r,21600l,xm,e" fillcolor="#3c79c2" stroked="f">
                    <v:path arrowok="t" o:connecttype="custom" o:connectlocs="0,0;33118213,0;33118213,39489168;0,0;0,0" o:connectangles="0,0,0,0,0"/>
                  </v:shape>
                  <v:shape id="Freeform 141" o:spid="_x0000_s1091" style="position:absolute;left:12817;top:30401;width:4934;height:594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" path="m,l21600,r,21600l,xm,e" fillcolor="#2d5b93" stroked="f">
                    <v:path arrowok="t" o:connecttype="custom" o:connectlocs="0,0;32490974,0;32490974,39489168;0,0;0,0" o:connectangles="0,0,0,0,0"/>
                  </v:shape>
                  <v:shape id="Freeform 143" o:spid="_x0000_s1092" style="position:absolute;left:38764;top:18678;width:4763;height:581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" path="m,l21600,r,21600l,xm,e" fillcolor="#005490" stroked="f">
                    <v:path arrowok="t" o:connecttype="custom" o:connectlocs="0,0;31368398,0;31368398,38603193;0,0;0,0" o:connectangles="0,0,0,0,0"/>
                  </v:shape>
                  <v:shape id="Isosceles Triangle 144" o:spid="_x0000_s1093" type="#_x0000_t5" style="position:absolute;left:36654;top:6877;width:1749;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" adj="21600" fillcolor="#0070c0" stroked="f" strokeweight="1pt"/>
                </v:group>
                <v:group id="Group 145" o:spid="_x0000_s1094" style="position:absolute;left:25478;top:6017;width:13889;height:17644" coordorigin="44695,7911" coordsize="24310,20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Content Placeholder 2" o:spid="_x0000_s1095" type="#_x0000_t202" style="position:absolute;left:45720;top:12122;width:23286;height:16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" filled="f" stroked="f">
                    <v:path arrowok="t"/>
                    <v:textbox inset="9.6pt,4.8pt,9.6pt,4.8pt">
                      <w:txbxContent>
                        <w:p w14:paraId="11CC3EF1" w14:textId="77777777" w:rsidR="007A6575" w:rsidRPr="002804D4" w:rsidRDefault="007A6575" w:rsidP="00247B51">
                          <w:pPr>
                            <w:pStyle w:val="NormalWeb"/>
                            <w:spacing w:before="58" w:beforeAutospacing="0" w:after="0" w:afterAutospacing="0"/>
                            <w:rPr>
                              <w:color w:val="404040" w:themeColor="text1" w:themeTint="BF"/>
                              <w:sz w:val="18"/>
                              <w:szCs w:val="18"/>
                            </w:rPr>
                          </w:pPr>
                          <w:r w:rsidRPr="002804D4">
                            <w:rPr>
                              <w:rFonts w:ascii="Sylfaen" w:eastAsia="DejaVu Sans Condensed" w:hAnsi="Sylfaen" w:cs="DejaVu Sans Condensed"/>
                              <w:bCs/>
                              <w:color w:val="404040" w:themeColor="text1" w:themeTint="BF"/>
                              <w:kern w:val="24"/>
                              <w:sz w:val="18"/>
                              <w:szCs w:val="18"/>
                              <w:lang w:val="ka-GE"/>
                            </w:rPr>
                            <w:t>კომპანიასთან დაკავშირება, ინფორმაციის მიწოდება და პირისპირ შეხვედრისათვის ნიადაგის მომზადება</w:t>
                          </w:r>
                        </w:p>
                      </w:txbxContent>
                    </v:textbox>
                  </v:shape>
                  <v:shape id="Title 13" o:spid="_x0000_s1096" type="#_x0000_t202" style="position:absolute;left:44695;top:7911;width:21069;height:3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" filled="f" stroked="f">
                    <v:path arrowok="t"/>
                    <v:textbox inset="9.6pt,4.8pt,9.6pt,4.8pt">
                      <w:txbxContent>
                        <w:p w14:paraId="3EAAC7F5" w14:textId="77777777" w:rsidR="007A6575" w:rsidRPr="00DE59BA" w:rsidRDefault="007A6575" w:rsidP="00247B51">
                          <w:pPr>
                            <w:pStyle w:val="NormalWeb"/>
                            <w:spacing w:before="0" w:beforeAutospacing="0" w:after="0" w:afterAutospacing="0"/>
                            <w:jc w:val="center"/>
                            <w:rPr>
                              <w:lang w:val="ka-GE"/>
                            </w:rPr>
                          </w:pPr>
                          <w:r>
                            <w:rPr>
                              <w:rFonts w:ascii="Sylfaen" w:eastAsia="DejaVu Sans Condensed" w:hAnsi="Sylfaen" w:cs="DejaVu Sans Condensed"/>
                              <w:b/>
                              <w:bCs/>
                              <w:color w:val="EF6623"/>
                              <w:kern w:val="24"/>
                              <w:lang w:val="ka-GE"/>
                            </w:rPr>
                            <w:t>დაკავშირება</w:t>
                          </w:r>
                        </w:p>
                      </w:txbxContent>
                    </v:textbox>
                  </v:shape>
                </v:group>
                <v:group id="Group 148" o:spid="_x0000_s1097" style="position:absolute;left:12582;top:9456;width:14577;height:19817" coordorigin="23167,13590" coordsize="25511,2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Title 13" o:spid="_x0000_s1098" type="#_x0000_t202" style="position:absolute;left:24996;top:13590;width:18013;height:7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" filled="f" stroked="f">
                    <v:path arrowok="t"/>
                    <v:textbox inset="9.6pt,4.8pt,9.6pt,4.8pt">
                      <w:txbxContent>
                        <w:p w14:paraId="1AE8AFA0" w14:textId="77777777" w:rsidR="007A6575" w:rsidRPr="00DE59BA" w:rsidRDefault="007A6575" w:rsidP="00247B51">
                          <w:pPr>
                            <w:pStyle w:val="NormalWeb"/>
                            <w:spacing w:before="0" w:beforeAutospacing="0" w:after="0" w:afterAutospacing="0"/>
                            <w:jc w:val="center"/>
                            <w:rPr>
                              <w:lang w:val="ka-GE"/>
                            </w:rPr>
                          </w:pPr>
                          <w:r>
                            <w:rPr>
                              <w:rFonts w:ascii="Sylfaen" w:eastAsia="DejaVu Sans Condensed" w:hAnsi="Sylfaen" w:cs="DejaVu Sans Condensed"/>
                              <w:b/>
                              <w:bCs/>
                              <w:color w:val="EF6623"/>
                              <w:kern w:val="24"/>
                              <w:lang w:val="ka-GE"/>
                            </w:rPr>
                            <w:t>მესიჯების მომზადება</w:t>
                          </w:r>
                        </w:p>
                      </w:txbxContent>
                    </v:textbox>
                  </v:shape>
                  <v:shape id="Content Placeholder 2" o:spid="_x0000_s1099" type="#_x0000_t202" style="position:absolute;left:23167;top:20913;width:25512;height:16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" filled="f" stroked="f">
                    <v:path arrowok="t"/>
                    <v:textbox inset="9.6pt,4.8pt,9.6pt,4.8pt">
                      <w:txbxContent>
                        <w:p w14:paraId="6498DF26" w14:textId="77777777" w:rsidR="007A6575" w:rsidRPr="002804D4" w:rsidRDefault="007A6575" w:rsidP="00247B51">
                          <w:pPr>
                            <w:pStyle w:val="NormalWeb"/>
                            <w:spacing w:before="58" w:beforeAutospacing="0" w:after="0" w:afterAutospacing="0"/>
                            <w:rPr>
                              <w:color w:val="404040" w:themeColor="text1" w:themeTint="BF"/>
                              <w:sz w:val="18"/>
                            </w:rPr>
                          </w:pPr>
                          <w:r w:rsidRPr="002804D4">
                            <w:rPr>
                              <w:rFonts w:ascii="Sylfaen" w:eastAsia="DejaVu Sans Condensed" w:hAnsi="Sylfaen" w:cs="DejaVu Sans Condensed"/>
                              <w:bCs/>
                              <w:color w:val="404040" w:themeColor="text1" w:themeTint="BF"/>
                              <w:kern w:val="24"/>
                              <w:sz w:val="18"/>
                              <w:szCs w:val="28"/>
                              <w:lang w:val="ka-GE"/>
                            </w:rPr>
                            <w:t>კომპანიის აქტივობის და სტრატეგიული მიზნების სიღრმისეული შესწავლა და ორგანიზაციაში საკონტაქტო პირების შერჩევ</w:t>
                          </w:r>
                          <w:r>
                            <w:rPr>
                              <w:rFonts w:ascii="Sylfaen" w:eastAsia="DejaVu Sans Condensed" w:hAnsi="Sylfaen" w:cs="DejaVu Sans Condensed"/>
                              <w:bCs/>
                              <w:color w:val="404040" w:themeColor="text1" w:themeTint="BF"/>
                              <w:kern w:val="24"/>
                              <w:sz w:val="18"/>
                              <w:szCs w:val="28"/>
                              <w:lang w:val="ka-GE"/>
                            </w:rPr>
                            <w:t xml:space="preserve">ა </w:t>
                          </w:r>
                          <w:r w:rsidRPr="002804D4">
                            <w:rPr>
                              <w:rFonts w:ascii="Sylfaen" w:eastAsia="DejaVu Sans Condensed" w:hAnsi="Sylfaen" w:cs="DejaVu Sans Condensed"/>
                              <w:bCs/>
                              <w:color w:val="404040" w:themeColor="text1" w:themeTint="BF"/>
                              <w:kern w:val="24"/>
                              <w:sz w:val="18"/>
                              <w:szCs w:val="28"/>
                              <w:lang w:val="ka-GE"/>
                            </w:rPr>
                            <w:t xml:space="preserve">EWord.Document.12 \s  EMBED Excel.Sheet.12   EMBED Excel.Sheet.12   EMBED Word.Document.12 \s </w:t>
                          </w:r>
                        </w:p>
                      </w:txbxContent>
                    </v:textbox>
                  </v:shape>
                </v:group>
                <v:group id="Group 151" o:spid="_x0000_s1100" style="position:absolute;left:468;top:15240;width:12248;height:19670" coordorigin="786,21530" coordsize="21444,2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Content Placeholder 2" o:spid="_x0000_s1101" type="#_x0000_t202" style="position:absolute;left:786;top:29852;width:21445;height:15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" filled="f" stroked="f">
                    <v:path arrowok="t"/>
                    <v:textbox inset="9.6pt,4.8pt,9.6pt,4.8pt">
                      <w:txbxContent>
                        <w:p w14:paraId="6EBA78BE" w14:textId="77777777" w:rsidR="007A6575" w:rsidRPr="002804D4" w:rsidRDefault="007A6575" w:rsidP="00247B51">
                          <w:pPr>
                            <w:pStyle w:val="NormalWeb"/>
                            <w:spacing w:before="67" w:beforeAutospacing="0" w:after="0" w:afterAutospacing="0"/>
                            <w:rPr>
                              <w:color w:val="404040" w:themeColor="text1" w:themeTint="BF"/>
                              <w:sz w:val="16"/>
                            </w:rPr>
                          </w:pPr>
                          <w:r w:rsidRPr="002804D4">
                            <w:rPr>
                              <w:rFonts w:ascii="Sylfaen" w:eastAsia="DejaVu Sans Condensed" w:hAnsi="Sylfaen" w:cs="DejaVu Sans Condensed"/>
                              <w:bCs/>
                              <w:color w:val="404040" w:themeColor="text1" w:themeTint="BF"/>
                              <w:kern w:val="24"/>
                              <w:sz w:val="18"/>
                              <w:szCs w:val="28"/>
                              <w:lang w:val="ka-GE"/>
                            </w:rPr>
                            <w:t>პრიორიტეტული სექტორების მიხედვით პოტენციური ინვესტორი კომპანიების იდენტიფიცირება</w:t>
                          </w:r>
                        </w:p>
                      </w:txbxContent>
                    </v:textbox>
                  </v:shape>
                  <v:shape id="Title 13" o:spid="_x0000_s1102" type="#_x0000_t202" style="position:absolute;left:863;top:21530;width:18012;height:7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" filled="f" stroked="f">
                    <v:path arrowok="t"/>
                    <v:textbox inset="9.6pt,4.8pt,9.6pt,4.8pt">
                      <w:txbxContent>
                        <w:p w14:paraId="445BECF9" w14:textId="77777777" w:rsidR="007A6575" w:rsidRPr="00DE59BA" w:rsidRDefault="007A6575" w:rsidP="00247B51">
                          <w:pPr>
                            <w:pStyle w:val="NormalWeb"/>
                            <w:spacing w:before="0" w:beforeAutospacing="0" w:after="0" w:afterAutospacing="0"/>
                            <w:jc w:val="center"/>
                            <w:rPr>
                              <w:lang w:val="ka-GE"/>
                            </w:rPr>
                          </w:pPr>
                          <w:r>
                            <w:rPr>
                              <w:rFonts w:ascii="Sylfaen" w:eastAsia="DejaVu Sans Condensed" w:hAnsi="Sylfaen" w:cs="DejaVu Sans Condensed"/>
                              <w:b/>
                              <w:bCs/>
                              <w:color w:val="EF6623"/>
                              <w:kern w:val="24"/>
                              <w:lang w:val="ka-GE"/>
                            </w:rPr>
                            <w:t xml:space="preserve">შესწავლა და </w:t>
                          </w:r>
                          <w:r w:rsidRPr="00DE59BA">
                            <w:rPr>
                              <w:rFonts w:ascii="Sylfaen" w:eastAsia="DejaVu Sans Condensed" w:hAnsi="Sylfaen" w:cs="DejaVu Sans Condensed"/>
                              <w:b/>
                              <w:bCs/>
                              <w:color w:val="EF6623"/>
                              <w:kern w:val="24"/>
                              <w:lang w:val="ka-GE"/>
                            </w:rPr>
                            <w:t>შერჩევა</w:t>
                          </w:r>
                        </w:p>
                      </w:txbxContent>
                    </v:textbox>
                  </v:shape>
                </v:group>
              </v:group>
            </w:pict>
          </mc:Fallback>
        </mc:AlternateContent>
      </w:r>
    </w:p>
    <w:p w14:paraId="08A20D1C" w14:textId="77777777" w:rsidR="00247B51" w:rsidRPr="00702B30" w:rsidRDefault="00247B51" w:rsidP="00247B51">
      <w:pPr>
        <w:spacing w:line="264" w:lineRule="auto"/>
        <w:jc w:val="both"/>
        <w:rPr>
          <w:rFonts w:ascii="Sylfaen" w:hAnsi="Sylfaen"/>
          <w:lang w:val="ka-GE"/>
        </w:rPr>
      </w:pPr>
    </w:p>
    <w:p w14:paraId="4BDD8E3D" w14:textId="77777777" w:rsidR="00247B51" w:rsidRPr="00702B30" w:rsidRDefault="00247B51" w:rsidP="00247B51">
      <w:pPr>
        <w:spacing w:line="264" w:lineRule="auto"/>
        <w:jc w:val="both"/>
        <w:rPr>
          <w:rFonts w:ascii="Sylfaen" w:hAnsi="Sylfaen"/>
          <w:lang w:val="ka-GE"/>
        </w:rPr>
      </w:pPr>
    </w:p>
    <w:p w14:paraId="0DA6944D" w14:textId="77777777" w:rsidR="00247B51" w:rsidRPr="00702B30" w:rsidRDefault="00247B51" w:rsidP="00247B51">
      <w:pPr>
        <w:spacing w:line="264" w:lineRule="auto"/>
        <w:jc w:val="both"/>
        <w:rPr>
          <w:rFonts w:ascii="Sylfaen" w:hAnsi="Sylfaen"/>
          <w:lang w:val="ka-GE"/>
        </w:rPr>
      </w:pPr>
    </w:p>
    <w:p w14:paraId="4A941527" w14:textId="77777777" w:rsidR="00247B51" w:rsidRPr="00702B30" w:rsidRDefault="00247B51" w:rsidP="00247B51">
      <w:pPr>
        <w:spacing w:line="264" w:lineRule="auto"/>
        <w:jc w:val="both"/>
        <w:rPr>
          <w:rFonts w:ascii="Sylfaen" w:hAnsi="Sylfaen"/>
          <w:lang w:val="ka-GE"/>
        </w:rPr>
      </w:pPr>
    </w:p>
    <w:p w14:paraId="2DFC6870" w14:textId="77777777" w:rsidR="00247B51" w:rsidRPr="00702B30" w:rsidRDefault="00247B51" w:rsidP="00247B51">
      <w:pPr>
        <w:spacing w:line="264" w:lineRule="auto"/>
        <w:jc w:val="both"/>
        <w:rPr>
          <w:rFonts w:ascii="Sylfaen" w:hAnsi="Sylfaen"/>
          <w:lang w:val="ka-GE"/>
        </w:rPr>
      </w:pPr>
    </w:p>
    <w:p w14:paraId="473F6069" w14:textId="77777777" w:rsidR="00247B51" w:rsidRPr="00702B30" w:rsidRDefault="00247B51" w:rsidP="00247B51">
      <w:pPr>
        <w:spacing w:line="264" w:lineRule="auto"/>
        <w:jc w:val="both"/>
        <w:rPr>
          <w:rFonts w:ascii="Sylfaen" w:hAnsi="Sylfaen"/>
          <w:lang w:val="ka-GE"/>
        </w:rPr>
      </w:pPr>
    </w:p>
    <w:p w14:paraId="6562802C" w14:textId="77777777" w:rsidR="00247B51" w:rsidRPr="00702B30" w:rsidRDefault="00247B51" w:rsidP="00247B51">
      <w:pPr>
        <w:spacing w:line="264" w:lineRule="auto"/>
        <w:jc w:val="both"/>
        <w:rPr>
          <w:rFonts w:ascii="Sylfaen" w:hAnsi="Sylfaen"/>
          <w:lang w:val="ka-GE"/>
        </w:rPr>
      </w:pPr>
    </w:p>
    <w:p w14:paraId="0EDC04A2" w14:textId="77777777" w:rsidR="00247B51" w:rsidRPr="00702B30" w:rsidRDefault="00247B51" w:rsidP="00247B51">
      <w:pPr>
        <w:spacing w:line="264" w:lineRule="auto"/>
        <w:jc w:val="both"/>
        <w:rPr>
          <w:rFonts w:ascii="Sylfaen" w:hAnsi="Sylfaen"/>
          <w:lang w:val="ka-GE"/>
        </w:rPr>
      </w:pPr>
    </w:p>
    <w:p w14:paraId="29AA7CDD" w14:textId="77777777" w:rsidR="00247B51" w:rsidRPr="00702B30" w:rsidRDefault="00247B51" w:rsidP="00247B51">
      <w:pPr>
        <w:spacing w:line="264" w:lineRule="auto"/>
        <w:jc w:val="both"/>
        <w:rPr>
          <w:rFonts w:ascii="Sylfaen" w:hAnsi="Sylfaen"/>
          <w:lang w:val="ka-GE"/>
        </w:rPr>
      </w:pPr>
    </w:p>
    <w:p w14:paraId="0C85051A" w14:textId="77777777" w:rsidR="00247B51" w:rsidRPr="00702B30" w:rsidRDefault="00247B51" w:rsidP="00247B51">
      <w:pPr>
        <w:spacing w:line="264" w:lineRule="auto"/>
        <w:jc w:val="both"/>
        <w:rPr>
          <w:rFonts w:ascii="Sylfaen" w:hAnsi="Sylfaen"/>
          <w:lang w:val="ka-GE"/>
        </w:rPr>
      </w:pPr>
    </w:p>
    <w:p w14:paraId="66216F9D" w14:textId="77777777" w:rsidR="00247B51" w:rsidRPr="00702B30" w:rsidRDefault="00247B51" w:rsidP="00247B51">
      <w:pPr>
        <w:spacing w:line="264" w:lineRule="auto"/>
        <w:rPr>
          <w:rFonts w:ascii="Sylfaen" w:hAnsi="Sylfaen"/>
          <w:lang w:val="ka-GE"/>
        </w:rPr>
      </w:pPr>
    </w:p>
    <w:p w14:paraId="2BC3CA94" w14:textId="77777777" w:rsidR="00247B51" w:rsidRPr="00702B30" w:rsidRDefault="00247B51" w:rsidP="00247B51">
      <w:pPr>
        <w:pStyle w:val="Heading2"/>
        <w:spacing w:before="0" w:line="264" w:lineRule="auto"/>
        <w:jc w:val="both"/>
        <w:rPr>
          <w:rFonts w:ascii="Sylfaen" w:hAnsi="Sylfaen"/>
          <w:color w:val="1F4E79"/>
          <w:sz w:val="22"/>
          <w:szCs w:val="22"/>
          <w:lang w:val="ka-GE"/>
        </w:rPr>
      </w:pPr>
    </w:p>
    <w:p w14:paraId="113F62DD" w14:textId="77777777" w:rsidR="00247B51" w:rsidRPr="00702B30" w:rsidRDefault="00247B51" w:rsidP="00247B51">
      <w:pPr>
        <w:spacing w:line="264" w:lineRule="auto"/>
        <w:rPr>
          <w:rFonts w:asciiTheme="minorHAnsi" w:hAnsiTheme="minorHAnsi"/>
          <w:lang w:val="ka-GE"/>
        </w:rPr>
      </w:pPr>
    </w:p>
    <w:p w14:paraId="47C07C9F" w14:textId="77777777" w:rsidR="00247B51" w:rsidRPr="00702B30" w:rsidRDefault="00247B51" w:rsidP="00247B51">
      <w:pPr>
        <w:spacing w:line="264" w:lineRule="auto"/>
        <w:rPr>
          <w:rFonts w:asciiTheme="minorHAnsi" w:hAnsiTheme="minorHAnsi"/>
          <w:lang w:val="ka-GE"/>
        </w:rPr>
      </w:pPr>
    </w:p>
    <w:p w14:paraId="3E79AC6A" w14:textId="77777777" w:rsidR="00247B51" w:rsidRPr="00702B30" w:rsidRDefault="00247B51" w:rsidP="00247B51">
      <w:pPr>
        <w:spacing w:line="264" w:lineRule="auto"/>
        <w:rPr>
          <w:rFonts w:ascii="Sylfaen" w:hAnsi="Sylfaen"/>
          <w:lang w:val="ka-GE"/>
        </w:rPr>
      </w:pPr>
    </w:p>
    <w:p w14:paraId="5CD83161" w14:textId="77777777" w:rsidR="00247B51" w:rsidRPr="00702B30" w:rsidRDefault="00247B51" w:rsidP="00247B51">
      <w:pPr>
        <w:spacing w:line="264" w:lineRule="auto"/>
        <w:rPr>
          <w:rFonts w:ascii="Sylfaen" w:hAnsi="Sylfaen"/>
          <w:lang w:val="ka-GE"/>
        </w:rPr>
      </w:pPr>
    </w:p>
    <w:p w14:paraId="6CEB2C07" w14:textId="77777777" w:rsidR="00247B51" w:rsidRPr="00702B30" w:rsidRDefault="00247B51" w:rsidP="00247B51">
      <w:pPr>
        <w:spacing w:line="264" w:lineRule="auto"/>
        <w:rPr>
          <w:rFonts w:ascii="Sylfaen" w:hAnsi="Sylfaen"/>
          <w:lang w:val="ka-GE"/>
        </w:rPr>
      </w:pPr>
    </w:p>
    <w:p w14:paraId="150507ED" w14:textId="77777777" w:rsidR="00247B51" w:rsidRPr="00702B30" w:rsidRDefault="00247B51" w:rsidP="00247B51">
      <w:pPr>
        <w:spacing w:line="264" w:lineRule="auto"/>
        <w:rPr>
          <w:rFonts w:ascii="Sylfaen" w:hAnsi="Sylfaen"/>
          <w:lang w:val="ka-GE"/>
        </w:rPr>
      </w:pPr>
    </w:p>
    <w:p w14:paraId="33412D40" w14:textId="77777777" w:rsidR="00247B51" w:rsidRPr="00702B30" w:rsidRDefault="00247B51" w:rsidP="00247B51">
      <w:pPr>
        <w:pStyle w:val="Heading2"/>
        <w:spacing w:before="0" w:line="264" w:lineRule="auto"/>
        <w:jc w:val="both"/>
        <w:rPr>
          <w:rFonts w:ascii="Sylfaen" w:hAnsi="Sylfaen"/>
          <w:color w:val="1F4E79"/>
          <w:sz w:val="22"/>
          <w:szCs w:val="22"/>
          <w:lang w:val="ka-GE"/>
        </w:rPr>
      </w:pPr>
      <w:bookmarkStart w:id="22" w:name="_Toc65868800"/>
      <w:r w:rsidRPr="00702B30">
        <w:rPr>
          <w:rFonts w:ascii="Sylfaen" w:hAnsi="Sylfaen"/>
          <w:color w:val="1F4E79"/>
          <w:sz w:val="22"/>
          <w:szCs w:val="22"/>
          <w:lang w:val="ka-GE"/>
        </w:rPr>
        <w:lastRenderedPageBreak/>
        <w:t>ამოცანა 1.1 პრიორიტეტულ სექტორებში სამიზნე კომპანიების იდენტიფიცირება</w:t>
      </w:r>
      <w:bookmarkEnd w:id="22"/>
    </w:p>
    <w:p w14:paraId="6671CA50" w14:textId="77777777" w:rsidR="00247B51" w:rsidRPr="00702B30" w:rsidRDefault="00247B51" w:rsidP="00247B51">
      <w:pPr>
        <w:spacing w:line="264" w:lineRule="auto"/>
        <w:jc w:val="both"/>
        <w:rPr>
          <w:rFonts w:ascii="Sylfaen" w:hAnsi="Sylfaen" w:cs="Sylfaen"/>
          <w:lang w:val="ka-GE"/>
        </w:rPr>
      </w:pPr>
    </w:p>
    <w:p w14:paraId="366B45A4" w14:textId="288D3471" w:rsidR="00247B51" w:rsidRPr="00702B30" w:rsidRDefault="00247B51" w:rsidP="00247B51">
      <w:pPr>
        <w:spacing w:line="264" w:lineRule="auto"/>
        <w:jc w:val="both"/>
        <w:rPr>
          <w:rFonts w:ascii="Sylfaen" w:hAnsi="Sylfaen"/>
          <w:color w:val="000000" w:themeColor="text1"/>
          <w:lang w:val="ka-GE"/>
        </w:rPr>
      </w:pPr>
      <w:r w:rsidRPr="00702B30">
        <w:rPr>
          <w:rFonts w:ascii="Sylfaen" w:hAnsi="Sylfaen"/>
          <w:color w:val="000000" w:themeColor="text1"/>
          <w:lang w:val="ka-GE"/>
        </w:rPr>
        <w:t>პოტენციური ინვესტორი კომპანიების შერჩევა ხდება სექტორის, ქვე-სექტორის, კომპანიის ბიზნეს აქტივობების გეოგრაფიული გადანაწილების ფინანსური მაჩვენებლების, საჯაროდ და/ან წლიურ ანგარიშებში გაცხადებული გეგმების და სხვა კრიტერიუმების მიხედვით. კომპანიების  შესარჩევად გამოყენებულ იქნება როგორც საჯარო, ასევე საერთაშორისო სპეციალური მონაცემთა ბაზები.</w:t>
      </w:r>
      <w:r>
        <w:rPr>
          <w:rFonts w:ascii="Sylfaen" w:hAnsi="Sylfaen"/>
          <w:color w:val="000000" w:themeColor="text1"/>
          <w:lang w:val="ka-GE"/>
        </w:rPr>
        <w:t xml:space="preserve"> 2020 წლის </w:t>
      </w:r>
      <w:r w:rsidRPr="00534EDB">
        <w:rPr>
          <w:rFonts w:ascii="Sylfaen" w:hAnsi="Sylfaen"/>
          <w:color w:val="000000" w:themeColor="text1"/>
          <w:lang w:val="ka-GE"/>
        </w:rPr>
        <w:t>განმავლობაში შემდგომი კომუნიკაციის მიზნებისთვის შეირჩა 630 სამიზნე კომპანია. დამატებით</w:t>
      </w:r>
      <w:r w:rsidRPr="00534EDB">
        <w:rPr>
          <w:rFonts w:ascii="Sylfaen" w:hAnsi="Sylfaen"/>
          <w:color w:val="000000" w:themeColor="text1"/>
        </w:rPr>
        <w:t>,</w:t>
      </w:r>
      <w:r w:rsidRPr="00534EDB">
        <w:rPr>
          <w:rFonts w:ascii="Sylfaen" w:hAnsi="Sylfaen"/>
          <w:color w:val="000000" w:themeColor="text1"/>
          <w:lang w:val="ka-GE"/>
        </w:rPr>
        <w:t xml:space="preserve"> 202</w:t>
      </w:r>
      <w:r w:rsidR="005C78C2">
        <w:rPr>
          <w:rFonts w:ascii="Sylfaen" w:hAnsi="Sylfaen"/>
          <w:color w:val="000000" w:themeColor="text1"/>
          <w:lang w:val="ka-GE"/>
        </w:rPr>
        <w:t>1</w:t>
      </w:r>
      <w:r w:rsidRPr="00534EDB">
        <w:rPr>
          <w:rFonts w:ascii="Sylfaen" w:hAnsi="Sylfaen"/>
          <w:color w:val="000000" w:themeColor="text1"/>
          <w:lang w:val="ka-GE"/>
        </w:rPr>
        <w:t xml:space="preserve">-2022 წლებში დაგეგმილია პრიორიტეტული სექტორებიდან 550-მდე კომპანიის შერჩევა. შერჩევის შემდეგ სამიზნე კომპანიაზე მზადდება პროფილი, რომელიც მოიცავს ინფორმაციას რეგიონში არსებული </w:t>
      </w:r>
      <w:r w:rsidRPr="00702B30">
        <w:rPr>
          <w:rFonts w:ascii="Sylfaen" w:hAnsi="Sylfaen"/>
          <w:color w:val="000000" w:themeColor="text1"/>
          <w:lang w:val="ka-GE"/>
        </w:rPr>
        <w:t>აქტივობების შესახებ (მაგ: ეზრდება თუ არა გაყიდვები და აქვს თუ არა საწარმო ისეთ ქვეყნებში, რომლებთანაც საქართველოს აქვს თავისუფალი ვაჭრობის ხელშეკრულებები) და შესაბამისი მონახაზი, თუ რატომ შეიძლება ინვესტორი დაინტერესდეს საქართველოთი.</w:t>
      </w:r>
    </w:p>
    <w:p w14:paraId="4C5B719B" w14:textId="77777777" w:rsidR="00247B51" w:rsidRPr="00702B30" w:rsidRDefault="00247B51" w:rsidP="00247B51">
      <w:pPr>
        <w:spacing w:line="264" w:lineRule="auto"/>
        <w:jc w:val="both"/>
        <w:rPr>
          <w:rFonts w:ascii="Sylfaen" w:hAnsi="Sylfaen"/>
          <w:color w:val="000000" w:themeColor="text1"/>
          <w:lang w:val="ka-GE"/>
        </w:rPr>
      </w:pPr>
    </w:p>
    <w:p w14:paraId="6B2216A8" w14:textId="77777777" w:rsidR="00247B51" w:rsidRPr="00702B30" w:rsidRDefault="00247B51" w:rsidP="00247B51">
      <w:pPr>
        <w:spacing w:line="264" w:lineRule="auto"/>
        <w:jc w:val="both"/>
        <w:rPr>
          <w:rFonts w:ascii="Sylfaen" w:hAnsi="Sylfaen"/>
          <w:color w:val="000000" w:themeColor="text1"/>
          <w:lang w:val="ka-GE"/>
        </w:rPr>
      </w:pPr>
      <w:r w:rsidRPr="00702B30">
        <w:rPr>
          <w:rFonts w:ascii="Sylfaen" w:hAnsi="Sylfaen"/>
          <w:color w:val="000000" w:themeColor="text1"/>
          <w:lang w:val="ka-GE"/>
        </w:rPr>
        <w:t>ასევე, მნიშვნელოვანია კომპანიებში სწორი საკონტაქტო პირის შერჩევა, რომელიც რეგიონში კომპანიის საქმიანობის გაფართოებაზე იღებს გადაწყვეტილებას და შესაბამისად, შესაძლებელია განიხილოს საქართველო, როგორც ახალი საინვესტიციო ქვეყანა. შესაბამისად, ინვესტიციების დეპარტამენტი კომპანიების მიხედვით შეარჩევს რამდენიმე საკონტაქტო პირს, მათთან დაკავშირების გზებს და საშუალებებს.</w:t>
      </w:r>
    </w:p>
    <w:p w14:paraId="15CC1296" w14:textId="77777777" w:rsidR="00247B51" w:rsidRPr="00702B30" w:rsidRDefault="00247B51" w:rsidP="00247B51">
      <w:pPr>
        <w:spacing w:line="264" w:lineRule="auto"/>
        <w:jc w:val="both"/>
        <w:rPr>
          <w:rFonts w:ascii="Sylfaen" w:hAnsi="Sylfaen"/>
          <w:color w:val="000000" w:themeColor="text1"/>
          <w:lang w:val="ka-GE"/>
        </w:rPr>
      </w:pPr>
    </w:p>
    <w:p w14:paraId="50F1B92B" w14:textId="43871788" w:rsidR="00247B51" w:rsidRDefault="00247B51" w:rsidP="00247B51">
      <w:pPr>
        <w:spacing w:line="264" w:lineRule="auto"/>
        <w:jc w:val="both"/>
        <w:rPr>
          <w:rFonts w:ascii="Sylfaen" w:hAnsi="Sylfaen"/>
          <w:color w:val="000000" w:themeColor="text1"/>
          <w:lang w:val="ka-GE"/>
        </w:rPr>
      </w:pPr>
    </w:p>
    <w:p w14:paraId="56DEB4D8" w14:textId="77777777" w:rsidR="00247B51" w:rsidRPr="00702B30" w:rsidRDefault="00247B51" w:rsidP="00247B51">
      <w:pPr>
        <w:pStyle w:val="Heading2"/>
        <w:spacing w:before="0" w:line="264" w:lineRule="auto"/>
        <w:jc w:val="both"/>
        <w:rPr>
          <w:rFonts w:ascii="Sylfaen" w:hAnsi="Sylfaen"/>
          <w:color w:val="1F4E79"/>
          <w:szCs w:val="22"/>
          <w:lang w:val="ka-GE"/>
        </w:rPr>
      </w:pPr>
      <w:bookmarkStart w:id="23" w:name="_Toc65868801"/>
      <w:r w:rsidRPr="00702B30">
        <w:rPr>
          <w:rFonts w:ascii="Sylfaen" w:hAnsi="Sylfaen"/>
          <w:color w:val="1F4E79"/>
          <w:sz w:val="22"/>
          <w:szCs w:val="22"/>
          <w:lang w:val="ka-GE"/>
        </w:rPr>
        <w:t>ამოცანა 1.2 სამიზნე კომპანიებთან დაკავშირება და შეხვედრების ორგანიზება</w:t>
      </w:r>
      <w:bookmarkEnd w:id="23"/>
    </w:p>
    <w:p w14:paraId="38CC96B0" w14:textId="77777777" w:rsidR="00247B51" w:rsidRPr="00702B30" w:rsidRDefault="00247B51" w:rsidP="00247B51">
      <w:pPr>
        <w:spacing w:line="264" w:lineRule="auto"/>
        <w:jc w:val="both"/>
        <w:rPr>
          <w:rFonts w:ascii="Sylfaen" w:hAnsi="Sylfaen"/>
          <w:lang w:val="ka-GE"/>
        </w:rPr>
      </w:pPr>
    </w:p>
    <w:p w14:paraId="1BBDBE13" w14:textId="77777777" w:rsidR="00247B51" w:rsidRPr="00702B30" w:rsidRDefault="00247B51" w:rsidP="00247B51">
      <w:pPr>
        <w:spacing w:line="264" w:lineRule="auto"/>
        <w:jc w:val="both"/>
        <w:rPr>
          <w:rFonts w:ascii="Sylfaen" w:hAnsi="Sylfaen"/>
          <w:color w:val="000000" w:themeColor="text1"/>
          <w:lang w:val="ka-GE"/>
        </w:rPr>
      </w:pPr>
      <w:r w:rsidRPr="00702B30">
        <w:rPr>
          <w:rFonts w:ascii="Sylfaen" w:hAnsi="Sylfaen"/>
          <w:color w:val="000000" w:themeColor="text1"/>
          <w:lang w:val="ka-GE"/>
        </w:rPr>
        <w:t xml:space="preserve">კომპანიებთან კონტაქტის დამყარება მოხდება როგორც პირდაპირი საკომუნიკაციო საშუალებებით (სატელეფონო კომუნიკაცია, ელ. ფოსტა, LinkedIn), ასევე სექტორული ასოციაციების, საელჩოების და საერთაშორისო ღონისძიებების დახმარებით.  </w:t>
      </w:r>
    </w:p>
    <w:p w14:paraId="5931941A" w14:textId="77777777" w:rsidR="00247B51" w:rsidRPr="00702B30" w:rsidRDefault="00247B51" w:rsidP="00247B51">
      <w:pPr>
        <w:spacing w:line="264" w:lineRule="auto"/>
        <w:jc w:val="both"/>
        <w:rPr>
          <w:rFonts w:ascii="Sylfaen" w:hAnsi="Sylfaen"/>
          <w:color w:val="000000" w:themeColor="text1"/>
          <w:lang w:val="ka-GE"/>
        </w:rPr>
      </w:pPr>
    </w:p>
    <w:p w14:paraId="5E0B81EF" w14:textId="77777777" w:rsidR="00247B51" w:rsidRPr="00702B30" w:rsidRDefault="00247B51" w:rsidP="00247B51">
      <w:pPr>
        <w:spacing w:line="264" w:lineRule="auto"/>
        <w:jc w:val="both"/>
        <w:rPr>
          <w:rFonts w:ascii="Sylfaen" w:hAnsi="Sylfaen"/>
          <w:color w:val="000000" w:themeColor="text1"/>
          <w:lang w:val="ka-GE"/>
        </w:rPr>
      </w:pPr>
      <w:r w:rsidRPr="00702B30">
        <w:rPr>
          <w:rFonts w:ascii="Sylfaen" w:hAnsi="Sylfaen"/>
          <w:color w:val="000000" w:themeColor="text1"/>
          <w:lang w:val="ka-GE"/>
        </w:rPr>
        <w:t xml:space="preserve">პირველადი დაკავშირების მიზანია კომპანიისთვის ინფორმაციის მიწოდება და შეხვედრის ორგანიზება საერთაშორისო კონფერენციის, ბიზნეს ფორუმის და/ან სააგენტოს მიერ ორგანიზებული ე.წ. Roadshow-ს ფარგლებში. აღნიშნული მიზნის შესაბამისად, საერთაშორისო ღონისძიებების შერჩევა ხდება დამსწრე კომპანიების და კომპანიების მხრიდან წარმოდგენილი თანამშრომლების პოზიციების მიხედვით. </w:t>
      </w:r>
    </w:p>
    <w:p w14:paraId="7A849B84" w14:textId="77777777" w:rsidR="00247B51" w:rsidRPr="00702B30" w:rsidRDefault="00247B51" w:rsidP="00247B51">
      <w:pPr>
        <w:spacing w:line="264" w:lineRule="auto"/>
        <w:jc w:val="both"/>
        <w:rPr>
          <w:rFonts w:ascii="Sylfaen" w:hAnsi="Sylfaen"/>
          <w:color w:val="000000" w:themeColor="text1"/>
          <w:lang w:val="ka-GE"/>
        </w:rPr>
      </w:pPr>
    </w:p>
    <w:p w14:paraId="4C4F1428" w14:textId="1B3D505B" w:rsidR="00247B51" w:rsidRPr="00534EDB" w:rsidRDefault="00247B51" w:rsidP="00247B51">
      <w:pPr>
        <w:spacing w:line="264" w:lineRule="auto"/>
        <w:jc w:val="both"/>
        <w:rPr>
          <w:rFonts w:ascii="Sylfaen" w:hAnsi="Sylfaen" w:cs="Sylfaen"/>
          <w:lang w:val="ka-GE"/>
        </w:rPr>
      </w:pPr>
      <w:r w:rsidRPr="00702B30">
        <w:rPr>
          <w:rFonts w:ascii="Sylfaen" w:hAnsi="Sylfaen" w:cs="Sylfaen"/>
          <w:lang w:val="ka-GE"/>
        </w:rPr>
        <w:t xml:space="preserve">პოტენციურ ინვესტორებთან დაკავშირების და საქართველოს საინვესტიციო პოტენციალის გაცნობის მიზნით </w:t>
      </w:r>
      <w:r w:rsidRPr="00534EDB">
        <w:rPr>
          <w:rFonts w:ascii="Sylfaen" w:hAnsi="Sylfaen" w:cs="Sylfaen"/>
          <w:lang w:val="ka-GE"/>
        </w:rPr>
        <w:t>202</w:t>
      </w:r>
      <w:r w:rsidR="005C78C2">
        <w:rPr>
          <w:rFonts w:ascii="Sylfaen" w:hAnsi="Sylfaen" w:cs="Sylfaen"/>
          <w:lang w:val="ka-GE"/>
        </w:rPr>
        <w:t>1</w:t>
      </w:r>
      <w:r w:rsidRPr="00534EDB">
        <w:rPr>
          <w:rFonts w:ascii="Sylfaen" w:hAnsi="Sylfaen" w:cs="Sylfaen"/>
          <w:lang w:val="ka-GE"/>
        </w:rPr>
        <w:t xml:space="preserve">-2022 წლის მანძილზე დაგეგმილია </w:t>
      </w:r>
      <w:r w:rsidRPr="00B35DEC">
        <w:rPr>
          <w:rFonts w:ascii="Sylfaen" w:hAnsi="Sylfaen" w:cs="Sylfaen"/>
          <w:lang w:val="ka-GE"/>
        </w:rPr>
        <w:t xml:space="preserve">10-16 ე.წ. Roadshow </w:t>
      </w:r>
      <w:r w:rsidRPr="00534EDB">
        <w:rPr>
          <w:rFonts w:ascii="Sylfaen" w:hAnsi="Sylfaen" w:cs="Sylfaen"/>
          <w:lang w:val="ka-GE"/>
        </w:rPr>
        <w:t xml:space="preserve">და საერთაშორისო ღონისძიება, ასევე ინვესტორებთან ორმხრივი საკონფერენციო ზარების დანიშვნა, რომლის შედეგადაც გაიმართება შეხვედრები და/ან საკონფერენციო ზარები </w:t>
      </w:r>
      <w:r w:rsidR="00B35DEC" w:rsidRPr="00B35DEC">
        <w:rPr>
          <w:rFonts w:ascii="Sylfaen" w:hAnsi="Sylfaen" w:cs="Sylfaen"/>
          <w:lang w:val="ka-GE"/>
        </w:rPr>
        <w:t>15</w:t>
      </w:r>
      <w:r w:rsidRPr="00B35DEC">
        <w:rPr>
          <w:rFonts w:ascii="Sylfaen" w:hAnsi="Sylfaen" w:cs="Sylfaen"/>
          <w:lang w:val="ka-GE"/>
        </w:rPr>
        <w:t xml:space="preserve">0-მდე </w:t>
      </w:r>
      <w:r w:rsidRPr="00534EDB">
        <w:rPr>
          <w:rFonts w:ascii="Sylfaen" w:hAnsi="Sylfaen" w:cs="Sylfaen"/>
          <w:lang w:val="ka-GE"/>
        </w:rPr>
        <w:t>კომპანიასთან, თუმცა, ხსენებულს მნიშვნელოვნად განაპირობებს პანდემიური ვითარება და მოგზაურობასთან დაკავშირებული შეზღუდვები, ასევე, ღონისძიებების გადადების შემთხვევებიც.</w:t>
      </w:r>
    </w:p>
    <w:p w14:paraId="10C53074" w14:textId="77777777" w:rsidR="00247B51" w:rsidRPr="00534EDB" w:rsidRDefault="00247B51" w:rsidP="00247B51">
      <w:pPr>
        <w:spacing w:line="264" w:lineRule="auto"/>
        <w:jc w:val="both"/>
        <w:rPr>
          <w:rFonts w:ascii="Sylfaen" w:hAnsi="Sylfaen" w:cs="Sylfaen"/>
          <w:lang w:val="ka-GE"/>
        </w:rPr>
      </w:pPr>
    </w:p>
    <w:p w14:paraId="77E09785" w14:textId="77777777" w:rsidR="00247B51" w:rsidRPr="00702B30" w:rsidRDefault="00247B51" w:rsidP="00247B51">
      <w:pPr>
        <w:spacing w:line="264" w:lineRule="auto"/>
        <w:jc w:val="both"/>
        <w:rPr>
          <w:rFonts w:ascii="Sylfaen" w:hAnsi="Sylfaen"/>
          <w:color w:val="000000" w:themeColor="text1"/>
          <w:lang w:val="ka-GE"/>
        </w:rPr>
      </w:pPr>
      <w:r w:rsidRPr="00534EDB">
        <w:rPr>
          <w:rFonts w:ascii="Sylfaen" w:hAnsi="Sylfaen" w:cs="Sylfaen"/>
          <w:lang w:val="ka-GE"/>
        </w:rPr>
        <w:t>შეხვედრებზე კომპანიას მიეწოდება ინფორმაცია საქართველოში ბიზნესის კეთების კუთხით</w:t>
      </w:r>
      <w:r w:rsidRPr="00702B30">
        <w:rPr>
          <w:rFonts w:ascii="Sylfaen" w:hAnsi="Sylfaen"/>
          <w:color w:val="000000" w:themeColor="text1"/>
          <w:lang w:val="ka-GE"/>
        </w:rPr>
        <w:t xml:space="preserve"> არსებული გარემოს და სექტორის თვალსაზრისით ქვეყნის უპირატესობების შესახებ. ამასთან, განიხილება კომპანიის მხრიდან საქართველოში ვიზიტის განხორცილების შესაძლებლობა. უცხოური კომპანიის დაინტერესების შემთხვევაში, შეხვედრის შემდეგ კომპანია ხშირად ინფორმაციის მოკვლევას იწყებს  სპეციალური შიდა ფორმის მიხედვით. ამ შემთხვევაში, </w:t>
      </w:r>
      <w:r w:rsidRPr="00702B30">
        <w:rPr>
          <w:rFonts w:ascii="Sylfaen" w:hAnsi="Sylfaen"/>
          <w:color w:val="000000" w:themeColor="text1"/>
          <w:lang w:val="ka-GE"/>
        </w:rPr>
        <w:lastRenderedPageBreak/>
        <w:t xml:space="preserve">ინვესტიციების დეპარტამენტიდან გამოიყოფა ინფორმაციის მიწოდებაზე პასუხისმგებელი პირი, რომელიც უზრუნველყოფს დაინტერესებული მხარის დახმარებას შესაბამისი ინფორმაციის მოძიების კუთხით. </w:t>
      </w:r>
    </w:p>
    <w:p w14:paraId="7E21D128" w14:textId="77777777" w:rsidR="00247B51" w:rsidRPr="00702B30" w:rsidRDefault="00247B51" w:rsidP="00247B51">
      <w:pPr>
        <w:spacing w:line="264" w:lineRule="auto"/>
        <w:jc w:val="both"/>
        <w:rPr>
          <w:rFonts w:ascii="Sylfaen" w:hAnsi="Sylfaen"/>
          <w:color w:val="000000" w:themeColor="text1"/>
          <w:lang w:val="ka-GE"/>
        </w:rPr>
      </w:pPr>
    </w:p>
    <w:p w14:paraId="7261F7DF" w14:textId="2F1317A7" w:rsidR="00247B51" w:rsidRPr="00702B30" w:rsidRDefault="00247B51" w:rsidP="00247B51">
      <w:pPr>
        <w:spacing w:line="264" w:lineRule="auto"/>
        <w:jc w:val="both"/>
        <w:rPr>
          <w:rFonts w:ascii="Sylfaen" w:hAnsi="Sylfaen"/>
          <w:color w:val="000000" w:themeColor="text1"/>
          <w:lang w:val="ka-GE"/>
        </w:rPr>
      </w:pPr>
      <w:r w:rsidRPr="00534EDB">
        <w:rPr>
          <w:rFonts w:ascii="Sylfaen" w:hAnsi="Sylfaen"/>
          <w:color w:val="000000" w:themeColor="text1"/>
          <w:lang w:val="ka-GE"/>
        </w:rPr>
        <w:t xml:space="preserve">2021-2022 წლებში მოსალოდნელია, რომ ორმხრივი შეხვედრა და/ან საკონფერენციო ზარი შედგება </w:t>
      </w:r>
      <w:r w:rsidR="00B35DEC" w:rsidRPr="00B35DEC">
        <w:rPr>
          <w:rFonts w:ascii="Sylfaen" w:hAnsi="Sylfaen"/>
          <w:color w:val="000000" w:themeColor="text1"/>
          <w:lang w:val="ka-GE"/>
        </w:rPr>
        <w:t>15</w:t>
      </w:r>
      <w:r w:rsidRPr="00B35DEC">
        <w:rPr>
          <w:rFonts w:ascii="Sylfaen" w:hAnsi="Sylfaen"/>
          <w:color w:val="000000" w:themeColor="text1"/>
          <w:lang w:val="ka-GE"/>
        </w:rPr>
        <w:t xml:space="preserve">0-მდე შერჩეულ კომპანიასთან. </w:t>
      </w:r>
      <w:r w:rsidRPr="00534EDB">
        <w:rPr>
          <w:rFonts w:ascii="Sylfaen" w:hAnsi="Sylfaen"/>
          <w:color w:val="000000" w:themeColor="text1"/>
          <w:lang w:val="ka-GE"/>
        </w:rPr>
        <w:t xml:space="preserve">შეხვედრების მიზანია საქართველოში სამუშაო ვიზიტით </w:t>
      </w:r>
      <w:r w:rsidRPr="00B35DEC">
        <w:rPr>
          <w:rFonts w:ascii="Sylfaen" w:hAnsi="Sylfaen"/>
          <w:color w:val="000000" w:themeColor="text1"/>
          <w:lang w:val="ka-GE"/>
        </w:rPr>
        <w:t xml:space="preserve">30-50 კომპანიის ჩამოყვანა. </w:t>
      </w:r>
      <w:r w:rsidRPr="00702B30">
        <w:rPr>
          <w:rFonts w:ascii="Sylfaen" w:hAnsi="Sylfaen"/>
          <w:color w:val="000000" w:themeColor="text1"/>
          <w:lang w:val="ka-GE"/>
        </w:rPr>
        <w:t xml:space="preserve">ვიზიტის დროს კომპანიები ადგილზე დეტალურად ეცნობიან ქვეყანაში არსებულ ბიზნეს გარემოს, სექტორის საინვესტიციო შესაძლებლობებს და სხვა უპირატესობებს. </w:t>
      </w:r>
    </w:p>
    <w:p w14:paraId="336F0818" w14:textId="77777777" w:rsidR="00247B51" w:rsidRPr="00702B30" w:rsidRDefault="00247B51" w:rsidP="00247B51">
      <w:pPr>
        <w:spacing w:line="264" w:lineRule="auto"/>
        <w:jc w:val="both"/>
        <w:rPr>
          <w:rFonts w:ascii="Sylfaen" w:hAnsi="Sylfaen"/>
          <w:color w:val="000000" w:themeColor="text1"/>
          <w:lang w:val="ka-GE"/>
        </w:rPr>
      </w:pPr>
    </w:p>
    <w:p w14:paraId="459651B7" w14:textId="1F9CE9D4" w:rsidR="00247B51" w:rsidRPr="00702B30" w:rsidRDefault="00247B51" w:rsidP="00247B51">
      <w:pPr>
        <w:spacing w:line="264" w:lineRule="auto"/>
        <w:jc w:val="both"/>
        <w:rPr>
          <w:rFonts w:ascii="Sylfaen" w:hAnsi="Sylfaen"/>
          <w:color w:val="000000" w:themeColor="text1"/>
          <w:lang w:val="ka-GE"/>
        </w:rPr>
      </w:pPr>
      <w:r w:rsidRPr="00702B30">
        <w:rPr>
          <w:rFonts w:ascii="Sylfaen" w:hAnsi="Sylfaen"/>
          <w:color w:val="000000" w:themeColor="text1"/>
          <w:lang w:val="ka-GE"/>
        </w:rPr>
        <w:t xml:space="preserve">ამასთან, პოტენციურ ინვესტორ კომპანიებთან პრო-აქტიური კომუნიკაციის გასაძლიერებლად, აწარმოე საქართველოში სააგენტოს ინიციატივითა და USAID-ის მხარდაჭერით, 2020 წლის დეკემბერში გაფორმდა ხელშეკრულება წამყვან საკონსულტაციო კომპანია OCO Global–თან, რომელიც გულისხმობს სააგენტოს მხარდაჭერას ინვესტიციების მოზიდვის საკითხში მომდევნო ორი წლის განმავლობაში. OCO Global ფაქტობრივად სააგენტოს საზღვარგარეთ წარმომადგენლის როლს შეასრულებს და მისი საერთაშორისო ქსელის/კონტაქტების საშუალებით მოხდება მულტინაციონალურ კომპანიებთან დაკავშირება. ამასთან, OCO Global-ს ოფისები აქვს ამერიკაში, ევროპასა და აზიაში. აღსანიშნავია, რომ პროექტის მიზანია უცხოური ინვესტიციების მოზიდვა მაღალტექნოლოგიურ სექტორებში, რგორებიცაა ელექტრონული პროდუქტების და ნაწილების, ფარმაცევტული პროდუქტების და სამედიცინო დანადგარების, ავტო და ავია ნაწილების წარმოება. OCO Global სააგენტოსთან ერთად </w:t>
      </w:r>
      <w:r w:rsidRPr="00A85FEB">
        <w:rPr>
          <w:rFonts w:ascii="Sylfaen" w:hAnsi="Sylfaen"/>
          <w:color w:val="000000" w:themeColor="text1"/>
          <w:lang w:val="ka-GE"/>
        </w:rPr>
        <w:t xml:space="preserve">დაუკავშირდება 400-მდე </w:t>
      </w:r>
      <w:r w:rsidRPr="00702B30">
        <w:rPr>
          <w:rFonts w:ascii="Sylfaen" w:hAnsi="Sylfaen"/>
          <w:color w:val="000000" w:themeColor="text1"/>
          <w:lang w:val="ka-GE"/>
        </w:rPr>
        <w:t>კომპანიას აღნიშნული სექტორებიდან, მიაწვდის საქართველოს შესახებ ინფორმაციას და დაინტერესებულ კომპანიებსა და აწარმოე საქართველოს შორის დანიშნა</w:t>
      </w:r>
      <w:r w:rsidR="006C68B9">
        <w:rPr>
          <w:rFonts w:ascii="Sylfaen" w:hAnsi="Sylfaen"/>
          <w:color w:val="000000" w:themeColor="text1"/>
          <w:lang w:val="ka-GE"/>
        </w:rPr>
        <w:t>ვ</w:t>
      </w:r>
      <w:r w:rsidRPr="00702B30">
        <w:rPr>
          <w:rFonts w:ascii="Sylfaen" w:hAnsi="Sylfaen"/>
          <w:color w:val="000000" w:themeColor="text1"/>
          <w:lang w:val="ka-GE"/>
        </w:rPr>
        <w:t xml:space="preserve">ს საკონფერენციო ზარებს. ასევე, ჩართული იქნება კომპანიების საქართველოში ვიზიტის ორგანიზებასა და ინვესტიციის შესახებ გადაწყვეტილების მიღების პროცესის მხარდაჭერაში. </w:t>
      </w:r>
      <w:r w:rsidR="005C78C2">
        <w:rPr>
          <w:rFonts w:ascii="Sylfaen" w:hAnsi="Sylfaen"/>
          <w:color w:val="000000" w:themeColor="text1"/>
          <w:lang w:val="ka-GE"/>
        </w:rPr>
        <w:t xml:space="preserve">პროექტის მიზანია, </w:t>
      </w:r>
      <w:r w:rsidRPr="00702B30">
        <w:rPr>
          <w:rFonts w:ascii="Sylfaen" w:hAnsi="Sylfaen"/>
          <w:color w:val="000000" w:themeColor="text1"/>
          <w:lang w:val="ka-GE"/>
        </w:rPr>
        <w:t xml:space="preserve">2 წლიანი საქმიანობის შედეგად </w:t>
      </w:r>
      <w:r w:rsidR="005C78C2">
        <w:rPr>
          <w:rFonts w:ascii="Sylfaen" w:hAnsi="Sylfaen"/>
          <w:color w:val="000000" w:themeColor="text1"/>
          <w:lang w:val="ka-GE"/>
        </w:rPr>
        <w:t>დაიწყოს</w:t>
      </w:r>
      <w:r w:rsidRPr="00702B30">
        <w:rPr>
          <w:rFonts w:ascii="Sylfaen" w:hAnsi="Sylfaen"/>
          <w:color w:val="000000" w:themeColor="text1"/>
          <w:lang w:val="ka-GE"/>
        </w:rPr>
        <w:t xml:space="preserve"> 3 ახალი საინვესტიციო </w:t>
      </w:r>
      <w:r w:rsidR="005C78C2">
        <w:rPr>
          <w:rFonts w:ascii="Sylfaen" w:hAnsi="Sylfaen"/>
          <w:color w:val="000000" w:themeColor="text1"/>
          <w:lang w:val="ka-GE"/>
        </w:rPr>
        <w:t>პროექტი</w:t>
      </w:r>
      <w:r w:rsidRPr="00702B30">
        <w:rPr>
          <w:rFonts w:ascii="Sylfaen" w:hAnsi="Sylfaen"/>
          <w:color w:val="000000" w:themeColor="text1"/>
          <w:lang w:val="ka-GE"/>
        </w:rPr>
        <w:t xml:space="preserve"> წარმოების მიმართულებით, რომელთა საინვესტიციო ღირებულება იქნება მინიმუმ 10 მილიონი</w:t>
      </w:r>
      <w:r w:rsidR="005E748C">
        <w:rPr>
          <w:rFonts w:ascii="Sylfaen" w:hAnsi="Sylfaen"/>
          <w:color w:val="000000" w:themeColor="text1"/>
          <w:lang w:val="ka-GE"/>
        </w:rPr>
        <w:t xml:space="preserve"> აშშ დოლარი</w:t>
      </w:r>
      <w:r w:rsidRPr="00702B30">
        <w:rPr>
          <w:rFonts w:ascii="Sylfaen" w:hAnsi="Sylfaen"/>
          <w:color w:val="000000" w:themeColor="text1"/>
          <w:lang w:val="ka-GE"/>
        </w:rPr>
        <w:t xml:space="preserve"> და შექმნილი სამუშაო ადგილები</w:t>
      </w:r>
      <w:r w:rsidR="005E748C">
        <w:rPr>
          <w:rFonts w:ascii="Sylfaen" w:hAnsi="Sylfaen"/>
          <w:color w:val="000000" w:themeColor="text1"/>
          <w:lang w:val="ka-GE"/>
        </w:rPr>
        <w:t xml:space="preserve"> - </w:t>
      </w:r>
      <w:r w:rsidRPr="00702B30">
        <w:rPr>
          <w:rFonts w:ascii="Sylfaen" w:hAnsi="Sylfaen"/>
          <w:color w:val="000000" w:themeColor="text1"/>
          <w:lang w:val="ka-GE"/>
        </w:rPr>
        <w:t>500.</w:t>
      </w:r>
    </w:p>
    <w:p w14:paraId="32C9C0E2" w14:textId="77777777" w:rsidR="00247B51" w:rsidRPr="00702B30" w:rsidRDefault="00247B51" w:rsidP="00247B51">
      <w:pPr>
        <w:spacing w:line="264" w:lineRule="auto"/>
        <w:jc w:val="both"/>
        <w:rPr>
          <w:rFonts w:ascii="Sylfaen" w:hAnsi="Sylfaen"/>
          <w:color w:val="000000" w:themeColor="text1"/>
          <w:lang w:val="ka-GE"/>
        </w:rPr>
      </w:pPr>
    </w:p>
    <w:p w14:paraId="00F96B0F" w14:textId="0529A453" w:rsidR="00247B51" w:rsidRDefault="00247B51" w:rsidP="00247B51">
      <w:pPr>
        <w:spacing w:line="264" w:lineRule="auto"/>
        <w:jc w:val="both"/>
        <w:rPr>
          <w:rFonts w:ascii="Sylfaen" w:hAnsi="Sylfaen"/>
          <w:color w:val="000000" w:themeColor="text1"/>
          <w:lang w:val="ka-GE"/>
        </w:rPr>
      </w:pPr>
    </w:p>
    <w:p w14:paraId="7B8CC077" w14:textId="77777777" w:rsidR="00247B51" w:rsidRPr="00702B30" w:rsidRDefault="00247B51" w:rsidP="00247B51">
      <w:pPr>
        <w:pStyle w:val="Heading2"/>
        <w:spacing w:before="0" w:line="264" w:lineRule="auto"/>
        <w:jc w:val="both"/>
        <w:rPr>
          <w:rFonts w:ascii="Sylfaen" w:hAnsi="Sylfaen"/>
          <w:color w:val="1F4E79"/>
          <w:szCs w:val="22"/>
          <w:lang w:val="ka-GE"/>
        </w:rPr>
      </w:pPr>
      <w:bookmarkStart w:id="24" w:name="_Toc65868802"/>
      <w:r w:rsidRPr="00702B30">
        <w:rPr>
          <w:rFonts w:ascii="Sylfaen" w:hAnsi="Sylfaen"/>
          <w:color w:val="1F4E79"/>
          <w:sz w:val="22"/>
          <w:szCs w:val="22"/>
          <w:lang w:val="ka-GE"/>
        </w:rPr>
        <w:t>ამოცანა 1.3 პოტენციური და არსებული ინვესტორების დახმარება ინვესტიციის განხორციელების პროცესში</w:t>
      </w:r>
      <w:bookmarkEnd w:id="24"/>
    </w:p>
    <w:p w14:paraId="61C080E7" w14:textId="77777777" w:rsidR="00247B51" w:rsidRPr="00702B30" w:rsidRDefault="00247B51" w:rsidP="00247B51">
      <w:pPr>
        <w:spacing w:line="264" w:lineRule="auto"/>
        <w:jc w:val="both"/>
        <w:rPr>
          <w:rFonts w:ascii="Sylfaen" w:hAnsi="Sylfaen"/>
          <w:color w:val="1F4E79"/>
          <w:szCs w:val="22"/>
          <w:lang w:val="ka-GE"/>
        </w:rPr>
      </w:pPr>
    </w:p>
    <w:p w14:paraId="311E040C"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ინვესტიციის შესახებ გადაწყვეტილების მიღება საკმაოდ ხანგრძლივი პროცესია და ინვესტიციის განხორციელების სპეციფიკიდან გამომდინარე 1-2 წელი გრძელდება. თუმცა სექტორიდან და პროექტიდან გამომდინარე, შეიძლება ინვესტიციის შესახებ გადაწყვეტილების მისაღებად კომპანიას გაცილებით დიდი დრო დასჭირდეს. შესაბამისად კომპანიასთან პირველი შეხვედრის შემდეგ კომპანიის მხრიდან საქართველოთი დაინტერესების შემთხვევაში იწყება მოლაპარაკებები, რომლებიც ხანგძლივ დროს მოითხოვს. ამ პერიოდის მანძილზე ინვესტიციების დეპარტამენტმა აქტიური კონტაქტი უნდა შეინარჩუნოს და ხელი უნდა შეუწყოს დაინტერესებულ ინვესტორს გადაწყვეტილების მიღების პროცესში. </w:t>
      </w:r>
    </w:p>
    <w:p w14:paraId="678E09F0" w14:textId="77777777" w:rsidR="00247B51" w:rsidRPr="00702B30" w:rsidRDefault="00247B51" w:rsidP="00247B51">
      <w:pPr>
        <w:spacing w:line="264" w:lineRule="auto"/>
        <w:jc w:val="both"/>
        <w:rPr>
          <w:rFonts w:ascii="Sylfaen" w:hAnsi="Sylfaen"/>
          <w:lang w:val="ka-GE"/>
        </w:rPr>
      </w:pPr>
    </w:p>
    <w:p w14:paraId="4F202443"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ინვესტიციის შესახებ გადაწყვეტილების მიღების და შემდგომ უშუალოდ ინვესტიციის განხორციელების პროცესი იყოფა რამდენიმე მსხვილ საფეხურად: </w:t>
      </w:r>
    </w:p>
    <w:p w14:paraId="4F351DD0" w14:textId="6E508E90" w:rsidR="001C5AFC" w:rsidRDefault="001C5AFC" w:rsidP="00247B51">
      <w:pPr>
        <w:spacing w:line="264" w:lineRule="auto"/>
        <w:jc w:val="both"/>
        <w:rPr>
          <w:rFonts w:ascii="Sylfaen" w:hAnsi="Sylfaen"/>
          <w:lang w:val="ka-GE"/>
        </w:rPr>
      </w:pPr>
    </w:p>
    <w:p w14:paraId="237A0B32" w14:textId="77777777" w:rsidR="005C78C2" w:rsidRPr="00702B30" w:rsidRDefault="005C78C2" w:rsidP="00247B51">
      <w:pPr>
        <w:spacing w:line="264" w:lineRule="auto"/>
        <w:jc w:val="both"/>
        <w:rPr>
          <w:rFonts w:ascii="Sylfaen" w:hAnsi="Sylfaen"/>
          <w:lang w:val="ka-GE"/>
        </w:rPr>
      </w:pPr>
    </w:p>
    <w:p w14:paraId="616BA843" w14:textId="498DA60A" w:rsidR="00247B51" w:rsidRPr="00702B30" w:rsidRDefault="00247B51" w:rsidP="00247B51">
      <w:pPr>
        <w:spacing w:line="264" w:lineRule="auto"/>
        <w:jc w:val="both"/>
        <w:rPr>
          <w:rFonts w:ascii="Sylfaen" w:hAnsi="Sylfaen"/>
          <w:lang w:val="ka-GE"/>
        </w:rPr>
      </w:pPr>
      <w:r w:rsidRPr="00702B30">
        <w:rPr>
          <w:rFonts w:ascii="Sylfaen" w:hAnsi="Sylfaen"/>
          <w:lang w:val="ka-GE"/>
        </w:rPr>
        <w:lastRenderedPageBreak/>
        <w:t>დიაგრამა #</w:t>
      </w:r>
      <w:r w:rsidR="00EF3930">
        <w:rPr>
          <w:rFonts w:ascii="Sylfaen" w:hAnsi="Sylfaen"/>
          <w:lang w:val="ka-GE"/>
        </w:rPr>
        <w:t>31</w:t>
      </w:r>
    </w:p>
    <w:p w14:paraId="7A22F385" w14:textId="77777777" w:rsidR="00247B51" w:rsidRPr="00702B30" w:rsidRDefault="00247B51" w:rsidP="00247B51">
      <w:pPr>
        <w:spacing w:line="264" w:lineRule="auto"/>
        <w:jc w:val="both"/>
        <w:rPr>
          <w:rFonts w:ascii="Sylfaen" w:hAnsi="Sylfaen"/>
          <w:lang w:val="ka-GE"/>
        </w:rPr>
      </w:pPr>
      <w:r w:rsidRPr="00702B30">
        <w:rPr>
          <w:rFonts w:ascii="Sylfaen" w:hAnsi="Sylfaen"/>
          <w:noProof/>
        </w:rPr>
        <w:drawing>
          <wp:anchor distT="0" distB="0" distL="114300" distR="114300" simplePos="0" relativeHeight="251785216" behindDoc="0" locked="0" layoutInCell="1" allowOverlap="1" wp14:anchorId="6F603815" wp14:editId="595471C4">
            <wp:simplePos x="0" y="0"/>
            <wp:positionH relativeFrom="column">
              <wp:posOffset>-53975</wp:posOffset>
            </wp:positionH>
            <wp:positionV relativeFrom="paragraph">
              <wp:posOffset>215235</wp:posOffset>
            </wp:positionV>
            <wp:extent cx="6134100" cy="3200400"/>
            <wp:effectExtent l="0" t="0" r="0" b="19050"/>
            <wp:wrapNone/>
            <wp:docPr id="228" name="Diagram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anchor>
        </w:drawing>
      </w:r>
    </w:p>
    <w:p w14:paraId="29E525B6" w14:textId="77777777" w:rsidR="00247B51" w:rsidRPr="00702B30" w:rsidRDefault="00247B51" w:rsidP="00247B51">
      <w:pPr>
        <w:spacing w:line="264" w:lineRule="auto"/>
        <w:jc w:val="both"/>
        <w:rPr>
          <w:rFonts w:ascii="Sylfaen" w:hAnsi="Sylfaen"/>
          <w:lang w:val="ka-GE"/>
        </w:rPr>
      </w:pPr>
    </w:p>
    <w:p w14:paraId="56E47C46" w14:textId="77777777" w:rsidR="00247B51" w:rsidRPr="00702B30" w:rsidRDefault="00247B51" w:rsidP="00247B51">
      <w:pPr>
        <w:spacing w:line="264" w:lineRule="auto"/>
        <w:jc w:val="both"/>
        <w:rPr>
          <w:rFonts w:ascii="Sylfaen" w:hAnsi="Sylfaen"/>
          <w:lang w:val="ka-GE"/>
        </w:rPr>
      </w:pPr>
    </w:p>
    <w:p w14:paraId="16807C5F" w14:textId="77777777" w:rsidR="00247B51" w:rsidRPr="00702B30" w:rsidRDefault="00247B51" w:rsidP="00247B51">
      <w:pPr>
        <w:spacing w:line="264" w:lineRule="auto"/>
        <w:jc w:val="both"/>
        <w:rPr>
          <w:rFonts w:ascii="Sylfaen" w:hAnsi="Sylfaen"/>
          <w:lang w:val="ka-GE"/>
        </w:rPr>
      </w:pPr>
    </w:p>
    <w:p w14:paraId="5A30146A" w14:textId="77777777" w:rsidR="00247B51" w:rsidRPr="00702B30" w:rsidRDefault="00247B51" w:rsidP="00247B51">
      <w:pPr>
        <w:spacing w:line="264" w:lineRule="auto"/>
        <w:jc w:val="both"/>
        <w:rPr>
          <w:rFonts w:ascii="Sylfaen" w:hAnsi="Sylfaen"/>
          <w:lang w:val="ka-GE"/>
        </w:rPr>
      </w:pPr>
    </w:p>
    <w:p w14:paraId="018C006D" w14:textId="77777777" w:rsidR="00247B51" w:rsidRPr="00702B30" w:rsidRDefault="00247B51" w:rsidP="00247B51">
      <w:pPr>
        <w:spacing w:line="264" w:lineRule="auto"/>
        <w:jc w:val="both"/>
        <w:rPr>
          <w:rFonts w:ascii="Sylfaen" w:hAnsi="Sylfaen"/>
          <w:lang w:val="ka-GE"/>
        </w:rPr>
      </w:pPr>
    </w:p>
    <w:p w14:paraId="72F907DF" w14:textId="77777777" w:rsidR="00247B51" w:rsidRPr="00702B30" w:rsidRDefault="00247B51" w:rsidP="00247B51">
      <w:pPr>
        <w:spacing w:line="264" w:lineRule="auto"/>
        <w:jc w:val="both"/>
        <w:rPr>
          <w:rFonts w:ascii="Sylfaen" w:hAnsi="Sylfaen"/>
          <w:lang w:val="ka-GE"/>
        </w:rPr>
      </w:pPr>
    </w:p>
    <w:p w14:paraId="56AFF1A5" w14:textId="77777777" w:rsidR="00247B51" w:rsidRPr="00702B30" w:rsidRDefault="00247B51" w:rsidP="00247B51">
      <w:pPr>
        <w:spacing w:line="264" w:lineRule="auto"/>
        <w:jc w:val="both"/>
        <w:rPr>
          <w:rFonts w:ascii="Sylfaen" w:hAnsi="Sylfaen"/>
          <w:lang w:val="ka-GE"/>
        </w:rPr>
      </w:pPr>
    </w:p>
    <w:p w14:paraId="36D62115" w14:textId="77777777" w:rsidR="00247B51" w:rsidRPr="00702B30" w:rsidRDefault="00247B51" w:rsidP="00247B51">
      <w:pPr>
        <w:spacing w:line="264" w:lineRule="auto"/>
        <w:jc w:val="both"/>
        <w:rPr>
          <w:rFonts w:ascii="Sylfaen" w:hAnsi="Sylfaen"/>
          <w:lang w:val="ka-GE"/>
        </w:rPr>
      </w:pPr>
    </w:p>
    <w:p w14:paraId="4FBFE9CF" w14:textId="77777777" w:rsidR="00247B51" w:rsidRPr="00702B30" w:rsidRDefault="00247B51" w:rsidP="00247B51">
      <w:pPr>
        <w:spacing w:line="264" w:lineRule="auto"/>
        <w:jc w:val="both"/>
        <w:rPr>
          <w:rFonts w:ascii="Sylfaen" w:hAnsi="Sylfaen"/>
          <w:lang w:val="ka-GE"/>
        </w:rPr>
      </w:pPr>
    </w:p>
    <w:p w14:paraId="10799979" w14:textId="77777777" w:rsidR="00247B51" w:rsidRPr="00702B30" w:rsidRDefault="00247B51" w:rsidP="00247B51">
      <w:pPr>
        <w:spacing w:line="264" w:lineRule="auto"/>
        <w:jc w:val="both"/>
        <w:rPr>
          <w:rFonts w:ascii="Sylfaen" w:hAnsi="Sylfaen"/>
          <w:lang w:val="ka-GE"/>
        </w:rPr>
      </w:pPr>
    </w:p>
    <w:p w14:paraId="24016052" w14:textId="77777777" w:rsidR="00247B51" w:rsidRPr="00702B30" w:rsidRDefault="00247B51" w:rsidP="00247B51">
      <w:pPr>
        <w:spacing w:line="264" w:lineRule="auto"/>
        <w:jc w:val="both"/>
        <w:rPr>
          <w:rFonts w:ascii="Sylfaen" w:hAnsi="Sylfaen"/>
          <w:lang w:val="ka-GE"/>
        </w:rPr>
      </w:pPr>
    </w:p>
    <w:p w14:paraId="63D8E774" w14:textId="77777777" w:rsidR="00247B51" w:rsidRPr="00702B30" w:rsidRDefault="00247B51" w:rsidP="00247B51">
      <w:pPr>
        <w:spacing w:line="264" w:lineRule="auto"/>
        <w:jc w:val="both"/>
        <w:rPr>
          <w:rFonts w:ascii="Sylfaen" w:hAnsi="Sylfaen"/>
          <w:lang w:val="ka-GE"/>
        </w:rPr>
      </w:pPr>
    </w:p>
    <w:p w14:paraId="133439CA" w14:textId="77777777" w:rsidR="00247B51" w:rsidRPr="00702B30" w:rsidRDefault="00247B51" w:rsidP="00247B51">
      <w:pPr>
        <w:spacing w:line="264" w:lineRule="auto"/>
        <w:jc w:val="both"/>
        <w:rPr>
          <w:rFonts w:ascii="Sylfaen" w:hAnsi="Sylfaen"/>
          <w:lang w:val="ka-GE"/>
        </w:rPr>
      </w:pPr>
    </w:p>
    <w:p w14:paraId="5599BC65" w14:textId="77777777" w:rsidR="00247B51" w:rsidRPr="00702B30" w:rsidRDefault="00247B51" w:rsidP="00247B51">
      <w:pPr>
        <w:spacing w:line="264" w:lineRule="auto"/>
        <w:jc w:val="both"/>
        <w:rPr>
          <w:rFonts w:ascii="Sylfaen" w:hAnsi="Sylfaen"/>
          <w:lang w:val="ka-GE"/>
        </w:rPr>
      </w:pPr>
    </w:p>
    <w:p w14:paraId="05DD4982" w14:textId="77777777" w:rsidR="00247B51" w:rsidRPr="00702B30" w:rsidRDefault="00247B51" w:rsidP="00247B51">
      <w:pPr>
        <w:spacing w:line="264" w:lineRule="auto"/>
        <w:jc w:val="both"/>
        <w:rPr>
          <w:rFonts w:ascii="Sylfaen" w:hAnsi="Sylfaen"/>
          <w:lang w:val="ka-GE"/>
        </w:rPr>
      </w:pPr>
    </w:p>
    <w:p w14:paraId="1559B966" w14:textId="77777777" w:rsidR="00247B51" w:rsidRPr="00702B30" w:rsidRDefault="00247B51" w:rsidP="00247B51">
      <w:pPr>
        <w:spacing w:line="264" w:lineRule="auto"/>
        <w:jc w:val="both"/>
        <w:rPr>
          <w:rFonts w:ascii="Sylfaen" w:hAnsi="Sylfaen"/>
          <w:lang w:val="ka-GE"/>
        </w:rPr>
      </w:pPr>
    </w:p>
    <w:p w14:paraId="2E2A483C" w14:textId="77777777" w:rsidR="00247B51" w:rsidRPr="00702B30" w:rsidRDefault="00247B51" w:rsidP="00247B51">
      <w:pPr>
        <w:spacing w:line="264" w:lineRule="auto"/>
        <w:jc w:val="both"/>
        <w:rPr>
          <w:rFonts w:ascii="Sylfaen" w:hAnsi="Sylfaen"/>
          <w:lang w:val="ka-GE"/>
        </w:rPr>
      </w:pPr>
    </w:p>
    <w:p w14:paraId="2721F8E5" w14:textId="77777777" w:rsidR="00247B51" w:rsidRPr="00702B30" w:rsidRDefault="00247B51" w:rsidP="00247B51">
      <w:pPr>
        <w:spacing w:line="264" w:lineRule="auto"/>
        <w:jc w:val="both"/>
        <w:rPr>
          <w:rFonts w:ascii="Sylfaen" w:hAnsi="Sylfaen"/>
          <w:lang w:val="ka-GE"/>
        </w:rPr>
      </w:pPr>
    </w:p>
    <w:p w14:paraId="4E1D60B2"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მთელი პროცესის განმავლობაში პოტენციურ ინვესტორ კომპანიას ემსახურება ერთი გამოყოფილი საკონტაქტო პირი/თანამშრომელი ინვესტიციების დეპარტამენტიდან, რომელიც ხელს უწყობს თანმიმდევრული ნაბიჯების სწრაფ გადადგმაში - აწვდის ინფორმაციას, აკავშირებს შესაბამის კერძო თუ სახელმწიფო უწყებებთან და უწევს სხვა სახის მხარდაჭერას. </w:t>
      </w:r>
    </w:p>
    <w:p w14:paraId="58135F89" w14:textId="77777777" w:rsidR="00247B51" w:rsidRPr="00702B30" w:rsidRDefault="00247B51" w:rsidP="00247B51">
      <w:pPr>
        <w:spacing w:line="264" w:lineRule="auto"/>
        <w:jc w:val="both"/>
        <w:rPr>
          <w:rFonts w:ascii="Sylfaen" w:hAnsi="Sylfaen"/>
          <w:lang w:val="ka-GE"/>
        </w:rPr>
      </w:pPr>
    </w:p>
    <w:p w14:paraId="7A44E08F"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აღსანიშნავია, რომ თითოეული კომპანიის პროექტის შესახებ ინფორმაცია აღირიცხება და დახარისხებულია “CRM” ბაზაში.</w:t>
      </w:r>
    </w:p>
    <w:p w14:paraId="3F67CD54" w14:textId="77777777" w:rsidR="00247B51" w:rsidRPr="00702B30" w:rsidRDefault="00247B51" w:rsidP="00247B51">
      <w:pPr>
        <w:spacing w:line="264" w:lineRule="auto"/>
        <w:jc w:val="both"/>
        <w:rPr>
          <w:rFonts w:ascii="Sylfaen" w:hAnsi="Sylfaen"/>
          <w:lang w:val="ka-GE"/>
        </w:rPr>
      </w:pPr>
    </w:p>
    <w:p w14:paraId="0C3CE144" w14:textId="77777777" w:rsidR="00247B51" w:rsidRPr="00702B30" w:rsidRDefault="00247B51" w:rsidP="00247B51">
      <w:pPr>
        <w:spacing w:line="264" w:lineRule="auto"/>
        <w:jc w:val="both"/>
        <w:rPr>
          <w:rFonts w:ascii="Sylfaen" w:hAnsi="Sylfaen" w:cs="Sylfaen"/>
          <w:szCs w:val="22"/>
          <w:lang w:val="ka-GE"/>
        </w:rPr>
      </w:pPr>
      <w:bookmarkStart w:id="25" w:name="_Toc986399"/>
      <w:bookmarkStart w:id="26" w:name="_Toc5887820"/>
      <w:bookmarkStart w:id="27" w:name="_Toc6821643"/>
      <w:bookmarkStart w:id="28" w:name="_Toc10019617"/>
      <w:bookmarkStart w:id="29" w:name="_Toc17719809"/>
      <w:bookmarkStart w:id="30" w:name="_Toc17719926"/>
      <w:r w:rsidRPr="00702B30">
        <w:rPr>
          <w:rFonts w:ascii="Sylfaen" w:hAnsi="Sylfaen" w:cs="Sylfaen"/>
          <w:lang w:val="ka-GE"/>
        </w:rPr>
        <w:t xml:space="preserve">ინვესტიციის განხორციელების შემდგომ ინვესტიციების დეპარტამენტი სხვა სახელმწიფო უწყებებთან </w:t>
      </w:r>
      <w:r w:rsidRPr="00702B30">
        <w:rPr>
          <w:rFonts w:ascii="Sylfaen" w:hAnsi="Sylfaen" w:cs="Sylfaen"/>
          <w:szCs w:val="22"/>
          <w:lang w:val="ka-GE"/>
        </w:rPr>
        <w:t xml:space="preserve">ერთად პასუხისმგებელია ინვესტორი კომპანიების მუდმივ მხარდაჭერასა და რეინვესტირების წახალისებაზე - შესაბამისად, სააგენტო ითავსებს ე.წ. Aftercare ფუნქციას. ხსენებული თვალსაზრისით, ეკონომიკისა და მდგრადი განვითარების მინისტრის მოადგილე უზრუნველოყოფს სამინისტროს შიდა და უწყებათაშორის კოორდინაციას. </w:t>
      </w:r>
    </w:p>
    <w:p w14:paraId="169AA7B3" w14:textId="77777777" w:rsidR="00247B51" w:rsidRPr="00702B30" w:rsidRDefault="00247B51" w:rsidP="00247B51">
      <w:pPr>
        <w:spacing w:line="264" w:lineRule="auto"/>
        <w:jc w:val="both"/>
        <w:rPr>
          <w:rFonts w:ascii="Sylfaen" w:hAnsi="Sylfaen" w:cs="Sylfaen"/>
          <w:szCs w:val="22"/>
          <w:lang w:val="ka-GE"/>
        </w:rPr>
      </w:pPr>
    </w:p>
    <w:p w14:paraId="11FCEC5E" w14:textId="1E9E8927" w:rsidR="001C5AFC" w:rsidRPr="00702B30" w:rsidRDefault="00247B51" w:rsidP="00247B51">
      <w:pPr>
        <w:spacing w:line="264" w:lineRule="auto"/>
        <w:jc w:val="both"/>
        <w:rPr>
          <w:rFonts w:ascii="Sylfaen" w:hAnsi="Sylfaen" w:cs="Sylfaen"/>
          <w:szCs w:val="22"/>
          <w:lang w:val="ka-GE"/>
        </w:rPr>
      </w:pPr>
      <w:r w:rsidRPr="00702B30">
        <w:rPr>
          <w:rFonts w:ascii="Sylfaen" w:hAnsi="Sylfaen" w:cs="Sylfaen"/>
          <w:szCs w:val="22"/>
          <w:lang w:val="ka-GE"/>
        </w:rPr>
        <w:t>ამ მიზნით, სააგენტო პერიოდულად აანალიზებს საქართველოში უკვე მოქმედი ინვესტორების ბაზას და პრიორიტეტული სექტორების მიხედვით პრო-აქტიურად გეგმავს არსებულ ინვესტორ კომპანიებთან შეხვედრებს რეინვესტირების წახალისების მიზნით. 2021-2022 წლებისთვის დაგეგმილია 80 არსებულ ინვესტორ კომპანიასთან შეხვედრა, მათი საჭიროებების კვლევა და ახალი საინვესტიციო შესაძლებლობების შეთავაზება</w:t>
      </w:r>
      <w:r w:rsidR="00B35DEC">
        <w:rPr>
          <w:rFonts w:ascii="Sylfaen" w:hAnsi="Sylfaen" w:cs="Sylfaen"/>
          <w:szCs w:val="22"/>
          <w:lang w:val="ka-GE"/>
        </w:rPr>
        <w:t xml:space="preserve">. </w:t>
      </w:r>
    </w:p>
    <w:p w14:paraId="34F79324" w14:textId="4A46BAD8" w:rsidR="00247B51" w:rsidRDefault="00247B51" w:rsidP="00247B51">
      <w:pPr>
        <w:spacing w:line="264" w:lineRule="auto"/>
        <w:jc w:val="both"/>
        <w:rPr>
          <w:rFonts w:ascii="Sylfaen" w:hAnsi="Sylfaen" w:cs="Sylfaen"/>
          <w:szCs w:val="22"/>
          <w:lang w:val="ka-GE"/>
        </w:rPr>
      </w:pPr>
    </w:p>
    <w:p w14:paraId="167ACA50" w14:textId="77777777" w:rsidR="006C68B9" w:rsidRPr="00702B30" w:rsidRDefault="006C68B9" w:rsidP="00247B51">
      <w:pPr>
        <w:spacing w:line="264" w:lineRule="auto"/>
        <w:jc w:val="both"/>
        <w:rPr>
          <w:rFonts w:ascii="Sylfaen" w:hAnsi="Sylfaen" w:cs="Sylfaen"/>
          <w:szCs w:val="22"/>
          <w:lang w:val="ka-GE"/>
        </w:rPr>
      </w:pPr>
    </w:p>
    <w:p w14:paraId="18D4985C" w14:textId="77777777" w:rsidR="00247B51" w:rsidRPr="00702B30" w:rsidRDefault="00247B51" w:rsidP="00247B51">
      <w:pPr>
        <w:pStyle w:val="Heading2"/>
        <w:rPr>
          <w:rFonts w:ascii="Sylfaen" w:hAnsi="Sylfaen"/>
          <w:sz w:val="22"/>
          <w:szCs w:val="22"/>
          <w:lang w:val="ka-GE"/>
        </w:rPr>
      </w:pPr>
      <w:bookmarkStart w:id="31" w:name="_Toc65868803"/>
      <w:r w:rsidRPr="00702B30">
        <w:rPr>
          <w:rFonts w:ascii="Sylfaen" w:hAnsi="Sylfaen"/>
          <w:sz w:val="22"/>
          <w:szCs w:val="22"/>
          <w:lang w:val="ka-GE"/>
        </w:rPr>
        <w:t>1.4 საინვესტიციო პოლიტიკის შემუშავების ხელშეწყობა</w:t>
      </w:r>
      <w:bookmarkEnd w:id="31"/>
    </w:p>
    <w:p w14:paraId="2EE5B174" w14:textId="77777777" w:rsidR="00247B51" w:rsidRPr="00702B30" w:rsidRDefault="00247B51" w:rsidP="00247B51">
      <w:pPr>
        <w:spacing w:line="264" w:lineRule="auto"/>
        <w:jc w:val="both"/>
        <w:rPr>
          <w:rFonts w:ascii="Sylfaen" w:hAnsi="Sylfaen"/>
          <w:lang w:val="ka-GE"/>
        </w:rPr>
      </w:pPr>
    </w:p>
    <w:p w14:paraId="3CD5732D" w14:textId="77777777" w:rsidR="00247B51" w:rsidRPr="00534EDB" w:rsidRDefault="00247B51" w:rsidP="00247B51">
      <w:pPr>
        <w:spacing w:line="264" w:lineRule="auto"/>
        <w:jc w:val="both"/>
        <w:rPr>
          <w:rFonts w:ascii="Sylfaen" w:hAnsi="Sylfaen"/>
          <w:color w:val="000000" w:themeColor="text1"/>
          <w:lang w:val="ka-GE"/>
        </w:rPr>
      </w:pPr>
      <w:r w:rsidRPr="00702B30">
        <w:rPr>
          <w:rFonts w:ascii="Sylfaen" w:hAnsi="Sylfaen"/>
          <w:lang w:val="ka-GE"/>
        </w:rPr>
        <w:t xml:space="preserve">ინვესტიციების მოზიდვის ხელშეწყობაზე ორიენტირებულ უწყების - სსიპ „აწარმოე საქართველოში“, ერთ-ერთ მნიშნველოვან ფუნქციას წარმოადგენს საინვესტიციო პოლიტიკის </w:t>
      </w:r>
      <w:r w:rsidRPr="00702B30">
        <w:rPr>
          <w:rFonts w:ascii="Sylfaen" w:hAnsi="Sylfaen"/>
          <w:lang w:val="ka-GE"/>
        </w:rPr>
        <w:lastRenderedPageBreak/>
        <w:t xml:space="preserve">შემუშავებაში </w:t>
      </w:r>
      <w:r w:rsidRPr="00534EDB">
        <w:rPr>
          <w:rFonts w:ascii="Sylfaen" w:hAnsi="Sylfaen"/>
          <w:color w:val="000000" w:themeColor="text1"/>
          <w:lang w:val="ka-GE"/>
        </w:rPr>
        <w:t xml:space="preserve">აქტიური ჩართულობა. ხსენებულის ფარგლებში, სააგენტოს ექნება მჭიდრო თანამშრომლობა საქათველოს ეკონომიკისა და მდგრადი განვითარების სამინისტროს საინვესტიციო პოლიტიკისა და ინვესტიციების მხარდაჭერის დეპარტამენტთან. </w:t>
      </w:r>
    </w:p>
    <w:p w14:paraId="63B05C7D" w14:textId="77777777" w:rsidR="00247B51" w:rsidRPr="00534EDB" w:rsidRDefault="00247B51" w:rsidP="00247B51">
      <w:pPr>
        <w:spacing w:line="264" w:lineRule="auto"/>
        <w:jc w:val="both"/>
        <w:rPr>
          <w:rFonts w:ascii="Sylfaen" w:hAnsi="Sylfaen"/>
          <w:color w:val="000000" w:themeColor="text1"/>
          <w:lang w:val="ka-GE"/>
        </w:rPr>
      </w:pPr>
    </w:p>
    <w:p w14:paraId="7FD90AC3" w14:textId="77777777" w:rsidR="00247B51" w:rsidRPr="00534EDB" w:rsidRDefault="00247B51" w:rsidP="00247B51">
      <w:pPr>
        <w:spacing w:line="264" w:lineRule="auto"/>
        <w:jc w:val="both"/>
        <w:rPr>
          <w:rFonts w:ascii="Sylfaen" w:hAnsi="Sylfaen"/>
          <w:color w:val="000000" w:themeColor="text1"/>
          <w:lang w:val="ka-GE"/>
        </w:rPr>
      </w:pPr>
      <w:r w:rsidRPr="00534EDB">
        <w:rPr>
          <w:rFonts w:ascii="Sylfaen" w:hAnsi="Sylfaen"/>
          <w:color w:val="000000" w:themeColor="text1"/>
          <w:lang w:val="ka-GE"/>
        </w:rPr>
        <w:t xml:space="preserve">ამასთან, საინვესტიციო გარემოს გაუმჯობესების მიზნით სააგენტო მოახდენს დეპარტამენტისათვის სხვადასხვა ინიციატივის წარდგენას შემდგომი განხილვის, კონსულტაციებისა და შესაბამისობის შემთხვევაში დანერგვისათვის. აქვე, მნიშვნელოვანია, რომ საინვესტიციო გარემოსთან დაკავშირებული ცვლილებების დაგეგმვა და განხორციელება მოხდეს სააგენტოსთან მჭიდრო თანამშრომლობით. </w:t>
      </w:r>
    </w:p>
    <w:p w14:paraId="447ED57F" w14:textId="77777777" w:rsidR="00247B51" w:rsidRPr="00534EDB" w:rsidRDefault="00247B51" w:rsidP="00247B51">
      <w:pPr>
        <w:spacing w:line="264" w:lineRule="auto"/>
        <w:jc w:val="both"/>
        <w:rPr>
          <w:rFonts w:ascii="Sylfaen" w:hAnsi="Sylfaen"/>
          <w:color w:val="000000" w:themeColor="text1"/>
          <w:lang w:val="ka-GE"/>
        </w:rPr>
      </w:pPr>
    </w:p>
    <w:p w14:paraId="50D15050" w14:textId="2341E6D1" w:rsidR="00247B51" w:rsidRPr="00534EDB" w:rsidRDefault="00247B51" w:rsidP="00247B51">
      <w:pPr>
        <w:spacing w:line="264" w:lineRule="auto"/>
        <w:jc w:val="both"/>
        <w:rPr>
          <w:rFonts w:ascii="Sylfaen" w:hAnsi="Sylfaen"/>
          <w:color w:val="000000" w:themeColor="text1"/>
          <w:lang w:val="ka-GE"/>
        </w:rPr>
      </w:pPr>
      <w:r w:rsidRPr="00534EDB">
        <w:rPr>
          <w:rFonts w:ascii="Sylfaen" w:hAnsi="Sylfaen"/>
          <w:color w:val="000000" w:themeColor="text1"/>
          <w:lang w:val="ka-GE"/>
        </w:rPr>
        <w:t xml:space="preserve">აღსანიშნავია, რომ სააგენტოს „აწარმოე საქართველოში“ ინიციატივით </w:t>
      </w:r>
      <w:r w:rsidRPr="00702B30">
        <w:rPr>
          <w:rFonts w:ascii="Sylfaen" w:hAnsi="Sylfaen"/>
          <w:lang w:val="ka-GE"/>
        </w:rPr>
        <w:t xml:space="preserve">მაღალტექნოლოგიური ინდუსტრიებში პირდაპირი უცხოური ინვესტიციების ხელშეწყობის მიზნით შეიქმნა და 2020 წლის 30 ნოემბერს დამტკიცდა სახელმწიფო პროგრამა - უცხოური საინვესტიციო პროექტების ხელშეწყობის მექანიზმი“ (საქართველოს მთავრობის დადგენილება N717). აღნიშნული წამახალისებელი მექანიზმით ინვესტორს შეეძლება მოითხოვოს სამუშაო ძალის გადამზადებასა და ინფრასტრუქტურის მოსაწყობად დახარჯული თანხის, ე.წ. კვალიფიციური ხარჯების, ნაწილის ანაზღაურება. პროგრამა ფარავს მაღალტექნოლოგიურ წარმოებას, სერვისების ექსპორტს/აუთსორსინგს, </w:t>
      </w:r>
      <w:r w:rsidRPr="00534EDB">
        <w:rPr>
          <w:rFonts w:ascii="Sylfaen" w:hAnsi="Sylfaen"/>
          <w:color w:val="000000" w:themeColor="text1"/>
          <w:lang w:val="ka-GE"/>
        </w:rPr>
        <w:t>ლოგისტიკისა და თვითმფრინავების ტექნიკური მომსახურების (MRO) სფეროებს. 2021-2022 წლებში მოხდება წამახალისებელი მექანიზმის აქტიური პოპულარიზაცია, მისი პოტენციური ინვესტორებისთვის გაცნობა და პ</w:t>
      </w:r>
      <w:r>
        <w:rPr>
          <w:rFonts w:ascii="Sylfaen" w:hAnsi="Sylfaen"/>
          <w:color w:val="000000" w:themeColor="text1"/>
          <w:lang w:val="ka-GE"/>
        </w:rPr>
        <w:t>როექტებ</w:t>
      </w:r>
      <w:r w:rsidR="006C68B9">
        <w:rPr>
          <w:rFonts w:ascii="Sylfaen" w:hAnsi="Sylfaen"/>
          <w:color w:val="000000" w:themeColor="text1"/>
          <w:lang w:val="ka-GE"/>
        </w:rPr>
        <w:t>ში</w:t>
      </w:r>
      <w:r w:rsidRPr="00534EDB">
        <w:rPr>
          <w:rFonts w:ascii="Sylfaen" w:hAnsi="Sylfaen"/>
          <w:color w:val="000000" w:themeColor="text1"/>
          <w:lang w:val="ka-GE"/>
        </w:rPr>
        <w:t xml:space="preserve"> ჩართვა.</w:t>
      </w:r>
    </w:p>
    <w:p w14:paraId="0902EB7A" w14:textId="1C4B0255" w:rsidR="00247B51" w:rsidRDefault="00247B51" w:rsidP="00247B51">
      <w:pPr>
        <w:spacing w:line="264" w:lineRule="auto"/>
        <w:jc w:val="both"/>
        <w:rPr>
          <w:rFonts w:ascii="Sylfaen" w:hAnsi="Sylfaen"/>
          <w:color w:val="000000" w:themeColor="text1"/>
          <w:lang w:val="ka-GE"/>
        </w:rPr>
      </w:pPr>
    </w:p>
    <w:p w14:paraId="04A53CA4" w14:textId="2CD65967" w:rsidR="00EF3930" w:rsidRDefault="00EF3930" w:rsidP="00247B51">
      <w:pPr>
        <w:spacing w:line="264" w:lineRule="auto"/>
        <w:jc w:val="both"/>
        <w:rPr>
          <w:rFonts w:ascii="Sylfaen" w:hAnsi="Sylfaen"/>
          <w:color w:val="000000" w:themeColor="text1"/>
          <w:lang w:val="ka-GE"/>
        </w:rPr>
      </w:pPr>
    </w:p>
    <w:p w14:paraId="36308BFA" w14:textId="77777777" w:rsidR="001C5AFC" w:rsidRPr="00534EDB" w:rsidRDefault="001C5AFC" w:rsidP="00247B51">
      <w:pPr>
        <w:spacing w:line="264" w:lineRule="auto"/>
        <w:jc w:val="both"/>
        <w:rPr>
          <w:rFonts w:ascii="Sylfaen" w:hAnsi="Sylfaen"/>
          <w:color w:val="000000" w:themeColor="text1"/>
          <w:lang w:val="ka-GE"/>
        </w:rPr>
      </w:pPr>
    </w:p>
    <w:p w14:paraId="1DB49E94" w14:textId="77777777" w:rsidR="00247B51" w:rsidRPr="00702B30" w:rsidRDefault="00247B51" w:rsidP="00247B51">
      <w:pPr>
        <w:pStyle w:val="Heading2"/>
        <w:spacing w:before="0" w:line="264" w:lineRule="auto"/>
        <w:jc w:val="both"/>
        <w:rPr>
          <w:rFonts w:ascii="Sylfaen" w:hAnsi="Sylfaen"/>
          <w:color w:val="1F4E79"/>
          <w:sz w:val="22"/>
          <w:szCs w:val="22"/>
          <w:lang w:val="ka-GE"/>
        </w:rPr>
      </w:pPr>
      <w:bookmarkStart w:id="32" w:name="_Toc65868804"/>
      <w:r w:rsidRPr="00702B30">
        <w:rPr>
          <w:rFonts w:ascii="Sylfaen" w:hAnsi="Sylfaen"/>
          <w:color w:val="1F4E79"/>
          <w:sz w:val="22"/>
          <w:szCs w:val="22"/>
          <w:lang w:val="ka-GE"/>
        </w:rPr>
        <w:t>მიზანი 2: საქართველოს საინვესტიციო პოტენციალის პოპულარიზაცია</w:t>
      </w:r>
      <w:bookmarkEnd w:id="32"/>
      <w:r w:rsidRPr="00702B30">
        <w:rPr>
          <w:rFonts w:ascii="Sylfaen" w:hAnsi="Sylfaen"/>
          <w:color w:val="1F4E79"/>
          <w:sz w:val="22"/>
          <w:szCs w:val="22"/>
          <w:lang w:val="ka-GE"/>
        </w:rPr>
        <w:t xml:space="preserve"> </w:t>
      </w:r>
    </w:p>
    <w:p w14:paraId="3534527B" w14:textId="77777777" w:rsidR="00247B51" w:rsidRPr="00702B30" w:rsidRDefault="00247B51" w:rsidP="00247B51">
      <w:pPr>
        <w:spacing w:line="264" w:lineRule="auto"/>
        <w:rPr>
          <w:rFonts w:asciiTheme="minorHAnsi" w:hAnsiTheme="minorHAnsi"/>
          <w:lang w:val="ka-GE"/>
        </w:rPr>
      </w:pPr>
    </w:p>
    <w:p w14:paraId="334D13CC" w14:textId="77777777" w:rsidR="00247B51" w:rsidRPr="00702B30" w:rsidRDefault="00247B51" w:rsidP="00247B51">
      <w:pPr>
        <w:spacing w:line="264" w:lineRule="auto"/>
        <w:jc w:val="both"/>
        <w:rPr>
          <w:rFonts w:ascii="Sylfaen" w:hAnsi="Sylfaen" w:cs="Sylfaen"/>
          <w:lang w:val="ka-GE"/>
        </w:rPr>
      </w:pPr>
      <w:r w:rsidRPr="00702B30">
        <w:rPr>
          <w:rFonts w:ascii="Sylfaen" w:hAnsi="Sylfaen" w:cs="Sylfaen"/>
          <w:lang w:val="ka-GE"/>
        </w:rPr>
        <w:t>პირდაპირი უცხოური ინვესტიციების მოსაზიდად საქართველოს ერთ-ერთ მთავარ დაბრკოლებად კვლავ რჩება დაბალი ცნობადობა და ხშირ შემთხვევაში ქვეყნის საინვესტიციო გარემოს შესახებ არასწორი წარმოდგენა. შესაბამისად, აუცილებელია მსოფლიო მასშტაბით ქვეყნის საინვესტიციო იმიჯზე ზრუნვა და საინვესტიციო პოტენციალის პოპულარიზაცია. აღნიშნული მიზნის მისაღწევად დაგეგმილია შემდეგი აქტივობები:</w:t>
      </w:r>
    </w:p>
    <w:p w14:paraId="2EFD4E28" w14:textId="77777777" w:rsidR="00247B51" w:rsidRPr="00702B30" w:rsidRDefault="00247B51" w:rsidP="00247B51">
      <w:pPr>
        <w:pStyle w:val="ListParagraph"/>
        <w:numPr>
          <w:ilvl w:val="0"/>
          <w:numId w:val="5"/>
        </w:numPr>
        <w:spacing w:line="264" w:lineRule="auto"/>
        <w:ind w:left="360"/>
        <w:contextualSpacing w:val="0"/>
        <w:jc w:val="both"/>
        <w:rPr>
          <w:rFonts w:ascii="Sylfaen" w:hAnsi="Sylfaen" w:cs="Sylfaen"/>
          <w:lang w:val="ka-GE"/>
        </w:rPr>
      </w:pPr>
      <w:r w:rsidRPr="00702B30">
        <w:rPr>
          <w:rFonts w:ascii="Sylfaen" w:hAnsi="Sylfaen" w:cs="Sylfaen"/>
          <w:lang w:val="ka-GE"/>
        </w:rPr>
        <w:t>სექტორული კვლევებისა და საინვესტიციო პროექტების მომზადება</w:t>
      </w:r>
    </w:p>
    <w:p w14:paraId="46AC0E3A" w14:textId="77777777" w:rsidR="00247B51" w:rsidRPr="00875500" w:rsidRDefault="00247B51" w:rsidP="00247B51">
      <w:pPr>
        <w:pStyle w:val="ListParagraph"/>
        <w:numPr>
          <w:ilvl w:val="0"/>
          <w:numId w:val="5"/>
        </w:numPr>
        <w:spacing w:line="264" w:lineRule="auto"/>
        <w:ind w:left="360"/>
        <w:contextualSpacing w:val="0"/>
        <w:jc w:val="both"/>
        <w:rPr>
          <w:rFonts w:ascii="Sylfaen" w:hAnsi="Sylfaen" w:cs="Sylfaen"/>
          <w:lang w:val="ka-GE"/>
        </w:rPr>
      </w:pPr>
      <w:r w:rsidRPr="00875500">
        <w:rPr>
          <w:rFonts w:ascii="Sylfaen" w:hAnsi="Sylfaen" w:cs="Sylfaen"/>
          <w:lang w:val="ka-GE"/>
        </w:rPr>
        <w:t>საინვესტიციო გზამკვლევების შექმნა</w:t>
      </w:r>
    </w:p>
    <w:p w14:paraId="51AA9BAA" w14:textId="77777777" w:rsidR="00247B51" w:rsidRPr="00702B30" w:rsidRDefault="00247B51" w:rsidP="00247B51">
      <w:pPr>
        <w:pStyle w:val="ListParagraph"/>
        <w:numPr>
          <w:ilvl w:val="0"/>
          <w:numId w:val="5"/>
        </w:numPr>
        <w:spacing w:line="264" w:lineRule="auto"/>
        <w:ind w:left="360"/>
        <w:contextualSpacing w:val="0"/>
        <w:jc w:val="both"/>
        <w:rPr>
          <w:rFonts w:ascii="Sylfaen" w:hAnsi="Sylfaen" w:cs="Sylfaen"/>
          <w:lang w:val="ka-GE"/>
        </w:rPr>
      </w:pPr>
      <w:r w:rsidRPr="00702B30">
        <w:rPr>
          <w:rFonts w:ascii="Sylfaen" w:hAnsi="Sylfaen" w:cs="Sylfaen"/>
          <w:lang w:val="ka-GE"/>
        </w:rPr>
        <w:t>საქართველოს ბიზნეს კლიმატის უპირატესობების შესახებ საინვესტიციო კონსულტანტების ინფორმირება</w:t>
      </w:r>
    </w:p>
    <w:p w14:paraId="1922A55F" w14:textId="77777777" w:rsidR="00247B51" w:rsidRPr="00702B30" w:rsidRDefault="00247B51" w:rsidP="00247B51">
      <w:pPr>
        <w:pStyle w:val="ListParagraph"/>
        <w:numPr>
          <w:ilvl w:val="0"/>
          <w:numId w:val="5"/>
        </w:numPr>
        <w:spacing w:line="264" w:lineRule="auto"/>
        <w:ind w:left="360"/>
        <w:contextualSpacing w:val="0"/>
        <w:jc w:val="both"/>
        <w:rPr>
          <w:rFonts w:ascii="Sylfaen" w:hAnsi="Sylfaen" w:cs="Sylfaen"/>
          <w:lang w:val="ka-GE"/>
        </w:rPr>
      </w:pPr>
      <w:r w:rsidRPr="00702B30">
        <w:rPr>
          <w:rFonts w:ascii="Sylfaen" w:hAnsi="Sylfaen" w:cs="Sylfaen"/>
          <w:lang w:val="ka-GE"/>
        </w:rPr>
        <w:t>საინვესტიციო შესაძლებლობების პოპულარიზაცია საერთაშორისო სექტორული რეიტინგების, სტატიებისა და ონლაინ გამოცემების/ანგარიშების მეშვეობით</w:t>
      </w:r>
    </w:p>
    <w:p w14:paraId="612EF478" w14:textId="77777777" w:rsidR="00247B51" w:rsidRPr="00702B30" w:rsidRDefault="00247B51" w:rsidP="00247B51">
      <w:pPr>
        <w:pStyle w:val="ListParagraph"/>
        <w:numPr>
          <w:ilvl w:val="0"/>
          <w:numId w:val="5"/>
        </w:numPr>
        <w:spacing w:line="264" w:lineRule="auto"/>
        <w:ind w:left="360"/>
        <w:contextualSpacing w:val="0"/>
        <w:jc w:val="both"/>
        <w:rPr>
          <w:rFonts w:ascii="Sylfaen" w:hAnsi="Sylfaen" w:cs="Sylfaen"/>
          <w:lang w:val="ka-GE"/>
        </w:rPr>
      </w:pPr>
      <w:r w:rsidRPr="00702B30">
        <w:rPr>
          <w:rFonts w:ascii="Sylfaen" w:hAnsi="Sylfaen" w:cs="Sylfaen"/>
          <w:lang w:val="ka-GE"/>
        </w:rPr>
        <w:t>ციფრულ პლატფორმებზე ინფორმაციის ხელმისაწვდომობის უზრუნველყოფა</w:t>
      </w:r>
    </w:p>
    <w:p w14:paraId="616579F5" w14:textId="77777777" w:rsidR="00247B51" w:rsidRPr="00702B30" w:rsidRDefault="00247B51" w:rsidP="00247B51">
      <w:pPr>
        <w:spacing w:line="264" w:lineRule="auto"/>
        <w:ind w:left="360"/>
        <w:jc w:val="both"/>
        <w:rPr>
          <w:rFonts w:ascii="Sylfaen" w:hAnsi="Sylfaen" w:cs="Sylfaen"/>
          <w:lang w:val="ka-GE"/>
        </w:rPr>
      </w:pPr>
    </w:p>
    <w:p w14:paraId="3E0EAEB9" w14:textId="77777777" w:rsidR="00EF3930" w:rsidRPr="00702B30" w:rsidRDefault="00EF3930" w:rsidP="00247B51">
      <w:pPr>
        <w:spacing w:line="264" w:lineRule="auto"/>
        <w:rPr>
          <w:rFonts w:asciiTheme="minorHAnsi" w:hAnsiTheme="minorHAnsi"/>
          <w:lang w:val="ka-GE"/>
        </w:rPr>
      </w:pPr>
    </w:p>
    <w:p w14:paraId="01E5BD44" w14:textId="77777777" w:rsidR="00247B51" w:rsidRPr="00702B30" w:rsidRDefault="00247B51" w:rsidP="00247B51">
      <w:pPr>
        <w:pStyle w:val="Heading2"/>
        <w:spacing w:before="0" w:line="264" w:lineRule="auto"/>
        <w:jc w:val="both"/>
        <w:rPr>
          <w:rFonts w:ascii="Sylfaen" w:hAnsi="Sylfaen"/>
          <w:color w:val="1F4E79"/>
          <w:sz w:val="22"/>
          <w:szCs w:val="22"/>
          <w:lang w:val="ka-GE"/>
        </w:rPr>
      </w:pPr>
      <w:bookmarkStart w:id="33" w:name="_Toc65868805"/>
      <w:r w:rsidRPr="00702B30">
        <w:rPr>
          <w:rFonts w:ascii="Sylfaen" w:hAnsi="Sylfaen"/>
          <w:color w:val="1F4E79"/>
          <w:sz w:val="22"/>
          <w:szCs w:val="22"/>
          <w:lang w:val="ka-GE"/>
        </w:rPr>
        <w:t>ამოცანა 2.1. სექტორული კვლევებისა და საინვესტიციო პროექტების მომზადება</w:t>
      </w:r>
      <w:bookmarkEnd w:id="33"/>
    </w:p>
    <w:p w14:paraId="659A842F" w14:textId="77777777" w:rsidR="00247B51" w:rsidRPr="00702B30" w:rsidRDefault="00247B51" w:rsidP="00247B51">
      <w:pPr>
        <w:spacing w:line="264" w:lineRule="auto"/>
        <w:rPr>
          <w:rFonts w:asciiTheme="minorHAnsi" w:hAnsiTheme="minorHAnsi"/>
          <w:lang w:val="ka-GE"/>
        </w:rPr>
      </w:pPr>
    </w:p>
    <w:p w14:paraId="73CDFEE7" w14:textId="77777777" w:rsidR="00247B51" w:rsidRPr="00702B30" w:rsidRDefault="00247B51" w:rsidP="00247B51">
      <w:pPr>
        <w:spacing w:line="264" w:lineRule="auto"/>
        <w:jc w:val="both"/>
        <w:rPr>
          <w:rFonts w:ascii="Sylfaen" w:hAnsi="Sylfaen" w:cs="Sylfaen"/>
          <w:b/>
          <w:lang w:val="ka-GE"/>
        </w:rPr>
      </w:pPr>
      <w:r w:rsidRPr="00702B30">
        <w:rPr>
          <w:rFonts w:ascii="Sylfaen" w:hAnsi="Sylfaen" w:cs="Sylfaen"/>
          <w:lang w:val="ka-GE"/>
        </w:rPr>
        <w:t>პოტენციური ინვესტორებისთვის</w:t>
      </w:r>
      <w:r w:rsidRPr="00702B30">
        <w:rPr>
          <w:rFonts w:ascii="Sylfaen" w:hAnsi="Sylfaen" w:cs="Sylfaen"/>
          <w:b/>
          <w:lang w:val="ka-GE"/>
        </w:rPr>
        <w:t xml:space="preserve"> </w:t>
      </w:r>
      <w:r w:rsidRPr="00702B30">
        <w:rPr>
          <w:rFonts w:ascii="Sylfaen" w:hAnsi="Sylfaen" w:cs="Sylfaen"/>
          <w:lang w:val="ka-GE"/>
        </w:rPr>
        <w:t>საქართველოს შესაძლებლობების წარსადგენად იქმნება სექტორული კვლევები. სექტორული კვლევების მიზანია რეგიონის და საქართველოს პოტენციალის შეფასება, ქვეყნის კონკურენტული უპირატესობების გამოვლენა, საქართველოს შედარება (benchmarking) კონკურენტ ქვეყნებთან და ინვესტორებთან წარსადგენი საინვესტიციო შეთავაზებების/პროექტების მომზადება.</w:t>
      </w:r>
    </w:p>
    <w:p w14:paraId="40B8D01D" w14:textId="538C43E4" w:rsidR="00247B51" w:rsidRPr="006C68B9" w:rsidRDefault="006C68B9" w:rsidP="00247B51">
      <w:pPr>
        <w:spacing w:line="264" w:lineRule="auto"/>
        <w:jc w:val="both"/>
        <w:rPr>
          <w:rFonts w:ascii="Sylfaen" w:hAnsi="Sylfaen"/>
          <w:lang w:val="ka-GE"/>
        </w:rPr>
      </w:pPr>
      <w:r w:rsidRPr="006C68B9">
        <w:rPr>
          <w:rFonts w:ascii="Sylfaen" w:hAnsi="Sylfaen"/>
          <w:lang w:val="ka-GE"/>
        </w:rPr>
        <w:lastRenderedPageBreak/>
        <w:t>2020 წელს მომზადდა „საქართველოს უძრავი ქონების ბაზრის კვლევა“, რომელიც მოიცავს 8 ქვე-სექტორის კვლევას: სასტუმრო უძრავი ქონების ბაზარი, საოფისე უძრავი ქონება, საცხოვრებელი უძრავი ქონება, საცალო ვაჭრობა, ინდუსტრიული და ლოგისტიკური უძრავი ქონება, MICE ტურიზმის პოტენციალის კვლევა, სპორტული ტურიზმისა და ინფრასტრუქტურის თემატური კვლევა, გართობის და დასვენების სექტორი. კვლევის ფარგლებში ასევე მომზადდა 12 საინვესტიციო შეთავაზება განვითარების მოდელებითა და ფინანსური ინდიკატორებით. პროექტები თემატურად მოიცავს მრავალფეროვან მიმართულებებს, როგორებიც არის სამთო, საზღვაო, სპა, გამაჯანსაღებელი, ეკო და სხვა ტიპის ტურისტული ადგილების განვითარება.</w:t>
      </w:r>
    </w:p>
    <w:p w14:paraId="47156243" w14:textId="77777777" w:rsidR="006C68B9" w:rsidRPr="006C68B9" w:rsidRDefault="006C68B9" w:rsidP="00247B51">
      <w:pPr>
        <w:spacing w:line="264" w:lineRule="auto"/>
        <w:jc w:val="both"/>
        <w:rPr>
          <w:rFonts w:ascii="Sylfaen" w:hAnsi="Sylfaen"/>
          <w:lang w:val="ka-GE"/>
        </w:rPr>
      </w:pPr>
    </w:p>
    <w:p w14:paraId="0D14CD78"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202</w:t>
      </w:r>
      <w:r>
        <w:rPr>
          <w:rFonts w:ascii="Sylfaen" w:hAnsi="Sylfaen"/>
          <w:lang w:val="ka-GE"/>
        </w:rPr>
        <w:t>1-2022 წლებში</w:t>
      </w:r>
      <w:r w:rsidRPr="00702B30">
        <w:rPr>
          <w:rFonts w:ascii="Sylfaen" w:hAnsi="Sylfaen"/>
          <w:lang w:val="ka-GE"/>
        </w:rPr>
        <w:t xml:space="preserve"> იგეგმება </w:t>
      </w:r>
      <w:r>
        <w:rPr>
          <w:rFonts w:ascii="Sylfaen" w:hAnsi="Sylfaen"/>
          <w:lang w:val="ka-GE"/>
        </w:rPr>
        <w:t>3 სექტორული კვლევა შემ</w:t>
      </w:r>
      <w:r w:rsidRPr="00702B30">
        <w:rPr>
          <w:rFonts w:ascii="Sylfaen" w:hAnsi="Sylfaen"/>
          <w:lang w:val="ka-GE"/>
        </w:rPr>
        <w:t>დეგ</w:t>
      </w:r>
      <w:r>
        <w:rPr>
          <w:rFonts w:ascii="Sylfaen" w:hAnsi="Sylfaen"/>
          <w:lang w:val="ka-GE"/>
        </w:rPr>
        <w:t>ი</w:t>
      </w:r>
      <w:r w:rsidRPr="00702B30">
        <w:rPr>
          <w:rFonts w:ascii="Sylfaen" w:hAnsi="Sylfaen"/>
          <w:lang w:val="ka-GE"/>
        </w:rPr>
        <w:t xml:space="preserve"> პრიორიტეტულ</w:t>
      </w:r>
      <w:r>
        <w:rPr>
          <w:rFonts w:ascii="Sylfaen" w:hAnsi="Sylfaen"/>
          <w:lang w:val="ka-GE"/>
        </w:rPr>
        <w:t>ი</w:t>
      </w:r>
      <w:r w:rsidRPr="00702B30">
        <w:rPr>
          <w:rFonts w:ascii="Sylfaen" w:hAnsi="Sylfaen"/>
          <w:lang w:val="ka-GE"/>
        </w:rPr>
        <w:t xml:space="preserve"> </w:t>
      </w:r>
      <w:r>
        <w:rPr>
          <w:rFonts w:ascii="Sylfaen" w:hAnsi="Sylfaen"/>
          <w:lang w:val="ka-GE"/>
        </w:rPr>
        <w:t>მიმართულებებით</w:t>
      </w:r>
      <w:r w:rsidRPr="00702B30">
        <w:rPr>
          <w:rFonts w:ascii="Sylfaen" w:hAnsi="Sylfaen"/>
          <w:lang w:val="ka-GE"/>
        </w:rPr>
        <w:t>: კომპიუტერების, ელექტრონული და ელექტრული მოწყობილობების ნაწილების და კომპონენტების წარმოება</w:t>
      </w:r>
      <w:r>
        <w:rPr>
          <w:rFonts w:ascii="Sylfaen" w:hAnsi="Sylfaen"/>
          <w:lang w:val="ka-GE"/>
        </w:rPr>
        <w:t xml:space="preserve">, ფარმაცევტული პროდუქტების წარმოება, ასევე, </w:t>
      </w:r>
      <w:r w:rsidRPr="00204088">
        <w:rPr>
          <w:rFonts w:ascii="Sylfaen" w:hAnsi="Sylfaen"/>
          <w:lang w:val="ka-GE"/>
        </w:rPr>
        <w:t>საჰაერო ხომალდების რემონტი</w:t>
      </w:r>
      <w:r>
        <w:rPr>
          <w:rFonts w:ascii="Sylfaen" w:hAnsi="Sylfaen"/>
          <w:lang w:val="ka-GE"/>
        </w:rPr>
        <w:t>სა</w:t>
      </w:r>
      <w:r w:rsidRPr="00204088">
        <w:rPr>
          <w:rFonts w:ascii="Sylfaen" w:hAnsi="Sylfaen"/>
          <w:lang w:val="ka-GE"/>
        </w:rPr>
        <w:t xml:space="preserve"> და ტექნიკური მომსახურებ</w:t>
      </w:r>
      <w:r>
        <w:rPr>
          <w:rFonts w:ascii="Sylfaen" w:hAnsi="Sylfaen"/>
          <w:lang w:val="ka-GE"/>
        </w:rPr>
        <w:t>ის</w:t>
      </w:r>
      <w:r w:rsidRPr="00204088">
        <w:rPr>
          <w:rFonts w:ascii="Sylfaen" w:hAnsi="Sylfaen"/>
          <w:lang w:val="ka-GE"/>
        </w:rPr>
        <w:t xml:space="preserve"> (MRO)</w:t>
      </w:r>
      <w:r>
        <w:rPr>
          <w:rFonts w:ascii="Sylfaen" w:hAnsi="Sylfaen"/>
          <w:lang w:val="ka-GE"/>
        </w:rPr>
        <w:t xml:space="preserve"> ტექნიკურ-ეკონომიკური კვლევა</w:t>
      </w:r>
      <w:r w:rsidRPr="00702B30">
        <w:rPr>
          <w:rFonts w:ascii="Sylfaen" w:hAnsi="Sylfaen"/>
          <w:lang w:val="ka-GE"/>
        </w:rPr>
        <w:t xml:space="preserve">. </w:t>
      </w:r>
    </w:p>
    <w:p w14:paraId="721B1B67" w14:textId="77777777" w:rsidR="00247B51" w:rsidRPr="00702B30" w:rsidRDefault="00247B51" w:rsidP="00247B51">
      <w:pPr>
        <w:spacing w:line="264" w:lineRule="auto"/>
        <w:jc w:val="both"/>
        <w:rPr>
          <w:rFonts w:ascii="Sylfaen" w:hAnsi="Sylfaen"/>
          <w:lang w:val="ka-GE"/>
        </w:rPr>
      </w:pPr>
    </w:p>
    <w:p w14:paraId="14F74212" w14:textId="1CAACF96" w:rsidR="00247B51" w:rsidRPr="00702B30" w:rsidRDefault="00247B51" w:rsidP="00247B51">
      <w:pPr>
        <w:spacing w:line="264" w:lineRule="auto"/>
        <w:jc w:val="both"/>
        <w:rPr>
          <w:rFonts w:ascii="Sylfaen" w:hAnsi="Sylfaen"/>
          <w:lang w:val="ka-GE"/>
        </w:rPr>
      </w:pPr>
      <w:r w:rsidRPr="00702B30">
        <w:rPr>
          <w:rFonts w:ascii="Sylfaen" w:hAnsi="Sylfaen"/>
          <w:lang w:val="ka-GE"/>
        </w:rPr>
        <w:t>პერიოდულად განახლდება საინვესტიციო პროექტების კატალოგი, რომელშიც შესულია დაახლოებით 7</w:t>
      </w:r>
      <w:r w:rsidR="006C68B9">
        <w:rPr>
          <w:rFonts w:ascii="Sylfaen" w:hAnsi="Sylfaen"/>
          <w:lang w:val="ka-GE"/>
        </w:rPr>
        <w:t>5</w:t>
      </w:r>
      <w:r w:rsidRPr="00702B30">
        <w:rPr>
          <w:rFonts w:ascii="Sylfaen" w:hAnsi="Sylfaen"/>
          <w:lang w:val="ka-GE"/>
        </w:rPr>
        <w:t xml:space="preserve"> კერძო და სახელმწიფო საინვესტიციო პროექტი შემდეგი სექტორებიდან: სასტუმროები და უძრავი ქონება, წარმოება, IT და ბიზნეს პროცესების აუთსორსინგი (BPO), ენერგეტიკა, ბუნებრივი რესურსები, ტრანსპორტი და ლოგისტიკა.</w:t>
      </w:r>
    </w:p>
    <w:p w14:paraId="6CAE658F" w14:textId="77777777" w:rsidR="00247B51" w:rsidRPr="00702B30" w:rsidRDefault="00247B51" w:rsidP="00247B51">
      <w:pPr>
        <w:spacing w:line="264" w:lineRule="auto"/>
        <w:jc w:val="both"/>
        <w:rPr>
          <w:rFonts w:ascii="Sylfaen" w:hAnsi="Sylfaen"/>
          <w:lang w:val="ka-GE"/>
        </w:rPr>
      </w:pPr>
    </w:p>
    <w:p w14:paraId="797B018D" w14:textId="77777777" w:rsidR="00247B51" w:rsidRPr="00702B30" w:rsidRDefault="00247B51" w:rsidP="00247B51">
      <w:pPr>
        <w:spacing w:line="264" w:lineRule="auto"/>
        <w:jc w:val="both"/>
        <w:rPr>
          <w:rFonts w:ascii="Sylfaen" w:hAnsi="Sylfaen"/>
          <w:lang w:val="ka-GE"/>
        </w:rPr>
      </w:pPr>
      <w:r w:rsidRPr="00702B30">
        <w:rPr>
          <w:rFonts w:ascii="Sylfaen" w:hAnsi="Sylfaen" w:cs="Sylfaen"/>
          <w:lang w:val="ka-GE"/>
        </w:rPr>
        <w:t>ასევე, საქართველოს საინვესტიციო შესაძლებლობების</w:t>
      </w:r>
      <w:r w:rsidRPr="00702B30">
        <w:rPr>
          <w:rFonts w:ascii="Sylfaen" w:hAnsi="Sylfaen"/>
          <w:lang w:val="ka-GE"/>
        </w:rPr>
        <w:t xml:space="preserve"> შესახებ ცნობადობის გაზრდის მიზნით სსიპ „აწარმოე საქართველოში“ კვარტალში ერთხელ მოამზადებს და/ან განაახლებს პრიორიტეტულ სექტორებში არსებულ საინვესტიციო პოტენციალის ამსახველ მასალებს.</w:t>
      </w:r>
    </w:p>
    <w:p w14:paraId="7EF77FEC" w14:textId="792954D5" w:rsidR="00247B51" w:rsidRDefault="00247B51" w:rsidP="00247B51">
      <w:pPr>
        <w:spacing w:line="264" w:lineRule="auto"/>
        <w:jc w:val="both"/>
        <w:rPr>
          <w:rFonts w:ascii="Sylfaen" w:hAnsi="Sylfaen"/>
          <w:lang w:val="ka-GE"/>
        </w:rPr>
      </w:pPr>
    </w:p>
    <w:p w14:paraId="41A85F9F" w14:textId="77777777" w:rsidR="00B35DEC" w:rsidRDefault="00B35DEC" w:rsidP="00247B51">
      <w:pPr>
        <w:spacing w:line="264" w:lineRule="auto"/>
        <w:jc w:val="both"/>
        <w:rPr>
          <w:rFonts w:ascii="Sylfaen" w:hAnsi="Sylfaen"/>
          <w:lang w:val="ka-GE"/>
        </w:rPr>
      </w:pPr>
    </w:p>
    <w:p w14:paraId="50536F37" w14:textId="1D3F6A1F" w:rsidR="00247B51" w:rsidRPr="00702B30" w:rsidRDefault="00247B51" w:rsidP="00247B51">
      <w:pPr>
        <w:pStyle w:val="Heading2"/>
        <w:spacing w:before="0" w:line="264" w:lineRule="auto"/>
        <w:jc w:val="both"/>
        <w:rPr>
          <w:rFonts w:ascii="Sylfaen" w:hAnsi="Sylfaen"/>
          <w:color w:val="1F4E79"/>
          <w:sz w:val="22"/>
          <w:szCs w:val="22"/>
          <w:lang w:val="ka-GE"/>
        </w:rPr>
      </w:pPr>
      <w:bookmarkStart w:id="34" w:name="_Toc65868806"/>
      <w:r w:rsidRPr="00702B30">
        <w:rPr>
          <w:rFonts w:ascii="Sylfaen" w:hAnsi="Sylfaen"/>
          <w:color w:val="1F4E79"/>
          <w:sz w:val="22"/>
          <w:szCs w:val="22"/>
          <w:lang w:val="ka-GE"/>
        </w:rPr>
        <w:t xml:space="preserve">ამოცანა 2.2. </w:t>
      </w:r>
      <w:r w:rsidR="005E748C" w:rsidRPr="005E748C">
        <w:rPr>
          <w:rFonts w:ascii="Sylfaen" w:hAnsi="Sylfaen"/>
          <w:color w:val="1F4E79"/>
          <w:sz w:val="22"/>
          <w:szCs w:val="22"/>
          <w:lang w:val="ka-GE"/>
        </w:rPr>
        <w:t>საინვესტიციო გზამკვლევების და სექტორული საპრეზენტაციო მასალების შექმნა</w:t>
      </w:r>
      <w:bookmarkEnd w:id="34"/>
    </w:p>
    <w:p w14:paraId="2BDE699F" w14:textId="77777777" w:rsidR="00247B51" w:rsidRPr="00702B30" w:rsidRDefault="00247B51" w:rsidP="00247B51">
      <w:pPr>
        <w:spacing w:line="264" w:lineRule="auto"/>
        <w:rPr>
          <w:rFonts w:asciiTheme="minorHAnsi" w:hAnsiTheme="minorHAnsi"/>
          <w:lang w:val="ka-GE"/>
        </w:rPr>
      </w:pPr>
    </w:p>
    <w:p w14:paraId="0E86CE09" w14:textId="1A757926" w:rsidR="00247B51" w:rsidRPr="00702B30" w:rsidRDefault="00247B51" w:rsidP="00247B51">
      <w:pPr>
        <w:spacing w:line="264" w:lineRule="auto"/>
        <w:jc w:val="both"/>
        <w:rPr>
          <w:rFonts w:ascii="Sylfaen" w:hAnsi="Sylfaen"/>
          <w:bCs/>
          <w:color w:val="000000" w:themeColor="text1"/>
          <w:lang w:val="ka-GE"/>
        </w:rPr>
      </w:pPr>
      <w:r w:rsidRPr="00702B30">
        <w:rPr>
          <w:rFonts w:ascii="Sylfaen" w:hAnsi="Sylfaen"/>
          <w:bCs/>
          <w:color w:val="000000" w:themeColor="text1"/>
          <w:lang w:val="ka-GE"/>
        </w:rPr>
        <w:t>პარტნიორ ორგანიზაციებთან ერთად მომზადდება და ყოველწლიურად განახლდება საინვესტიციო გზამკვლევები, რომლებიც მოიცავს სხვადასხვა იურიდიულ/საკანონმდებლო საკითხებს და უხსნის ინვესტორს შრომით კანონმდებლობას, საბაჟო პროცედურებს, პრივატიზებასთან დაკავშირებულ საკითხებს, კომპანიის რეგისტრაციის პროცედურებს, სხვადასხვა ნებართვისა და ლიცენზიის აღების პროცედურებს და სხვა საკითხებს. 202</w:t>
      </w:r>
      <w:r w:rsidR="006C68B9">
        <w:rPr>
          <w:rFonts w:ascii="Sylfaen" w:hAnsi="Sylfaen"/>
          <w:bCs/>
          <w:color w:val="000000" w:themeColor="text1"/>
          <w:lang w:val="ka-GE"/>
        </w:rPr>
        <w:t>0</w:t>
      </w:r>
      <w:r>
        <w:rPr>
          <w:rFonts w:ascii="Sylfaen" w:hAnsi="Sylfaen"/>
          <w:bCs/>
          <w:color w:val="000000" w:themeColor="text1"/>
          <w:lang w:val="ka-GE"/>
        </w:rPr>
        <w:t>-2022</w:t>
      </w:r>
      <w:r w:rsidRPr="00702B30">
        <w:rPr>
          <w:rFonts w:ascii="Sylfaen" w:hAnsi="Sylfaen"/>
          <w:bCs/>
          <w:color w:val="000000" w:themeColor="text1"/>
          <w:lang w:val="ka-GE"/>
        </w:rPr>
        <w:t xml:space="preserve"> </w:t>
      </w:r>
      <w:r>
        <w:rPr>
          <w:rFonts w:ascii="Sylfaen" w:hAnsi="Sylfaen"/>
          <w:bCs/>
          <w:color w:val="000000" w:themeColor="text1"/>
          <w:lang w:val="ka-GE"/>
        </w:rPr>
        <w:t>წლებში</w:t>
      </w:r>
      <w:r w:rsidRPr="00702B30">
        <w:rPr>
          <w:rFonts w:ascii="Sylfaen" w:hAnsi="Sylfaen"/>
          <w:bCs/>
          <w:color w:val="000000" w:themeColor="text1"/>
          <w:lang w:val="ka-GE"/>
        </w:rPr>
        <w:t xml:space="preserve"> </w:t>
      </w:r>
      <w:r>
        <w:rPr>
          <w:rFonts w:ascii="Sylfaen" w:hAnsi="Sylfaen"/>
          <w:bCs/>
          <w:color w:val="000000" w:themeColor="text1"/>
          <w:lang w:val="ka-GE"/>
        </w:rPr>
        <w:t>მომზადდება და/ან განახლდება</w:t>
      </w:r>
      <w:r w:rsidRPr="00702B30">
        <w:rPr>
          <w:rFonts w:ascii="Sylfaen" w:hAnsi="Sylfaen"/>
          <w:bCs/>
          <w:color w:val="000000" w:themeColor="text1"/>
          <w:lang w:val="ka-GE"/>
        </w:rPr>
        <w:t xml:space="preserve"> 11 გზამკვლევი:</w:t>
      </w:r>
    </w:p>
    <w:p w14:paraId="649AD781" w14:textId="77777777" w:rsidR="00247B51" w:rsidRPr="00702B30" w:rsidRDefault="00247B51" w:rsidP="00247B51">
      <w:pPr>
        <w:pStyle w:val="ListParagraph"/>
        <w:numPr>
          <w:ilvl w:val="0"/>
          <w:numId w:val="14"/>
        </w:numPr>
        <w:spacing w:line="264" w:lineRule="auto"/>
        <w:jc w:val="both"/>
        <w:rPr>
          <w:rFonts w:ascii="Sylfaen" w:hAnsi="Sylfaen"/>
          <w:bCs/>
          <w:color w:val="000000" w:themeColor="text1"/>
          <w:lang w:val="ka-GE"/>
        </w:rPr>
      </w:pPr>
      <w:r w:rsidRPr="00702B30">
        <w:rPr>
          <w:rFonts w:ascii="Sylfaen" w:hAnsi="Sylfaen"/>
          <w:bCs/>
          <w:color w:val="000000" w:themeColor="text1"/>
          <w:lang w:val="ka-GE"/>
        </w:rPr>
        <w:t>კომპანიის რეგისტრაცია საქართველოში</w:t>
      </w:r>
    </w:p>
    <w:p w14:paraId="234A5E76" w14:textId="77777777" w:rsidR="00247B51" w:rsidRPr="00702B30" w:rsidRDefault="00247B51" w:rsidP="00247B51">
      <w:pPr>
        <w:pStyle w:val="ListParagraph"/>
        <w:numPr>
          <w:ilvl w:val="0"/>
          <w:numId w:val="14"/>
        </w:numPr>
        <w:spacing w:line="264" w:lineRule="auto"/>
        <w:jc w:val="both"/>
        <w:rPr>
          <w:rFonts w:ascii="Sylfaen" w:hAnsi="Sylfaen"/>
          <w:bCs/>
          <w:color w:val="000000" w:themeColor="text1"/>
          <w:lang w:val="ka-GE"/>
        </w:rPr>
      </w:pPr>
      <w:r w:rsidRPr="00702B30">
        <w:rPr>
          <w:rFonts w:ascii="Sylfaen" w:hAnsi="Sylfaen"/>
          <w:bCs/>
          <w:color w:val="000000" w:themeColor="text1"/>
          <w:lang w:val="ka-GE"/>
        </w:rPr>
        <w:t>სამშენებლო ნებართვის აღების პროცედურა</w:t>
      </w:r>
    </w:p>
    <w:p w14:paraId="77168C3C" w14:textId="77777777" w:rsidR="00247B51" w:rsidRPr="00702B30" w:rsidRDefault="00247B51" w:rsidP="00247B51">
      <w:pPr>
        <w:pStyle w:val="ListParagraph"/>
        <w:numPr>
          <w:ilvl w:val="0"/>
          <w:numId w:val="14"/>
        </w:numPr>
        <w:spacing w:line="264" w:lineRule="auto"/>
        <w:jc w:val="both"/>
        <w:rPr>
          <w:rFonts w:ascii="Sylfaen" w:hAnsi="Sylfaen"/>
          <w:bCs/>
          <w:color w:val="000000" w:themeColor="text1"/>
          <w:lang w:val="ka-GE"/>
        </w:rPr>
      </w:pPr>
      <w:r w:rsidRPr="00702B30">
        <w:rPr>
          <w:rFonts w:ascii="Sylfaen" w:hAnsi="Sylfaen"/>
          <w:bCs/>
          <w:color w:val="000000" w:themeColor="text1"/>
          <w:lang w:val="ka-GE"/>
        </w:rPr>
        <w:t>ინფორმაცია გარემოზე ზემოქმედების შეფასების მომზადებასთან დაკავშირებით</w:t>
      </w:r>
    </w:p>
    <w:p w14:paraId="370EE2EB" w14:textId="77777777" w:rsidR="00247B51" w:rsidRPr="00702B30" w:rsidRDefault="00247B51" w:rsidP="00247B51">
      <w:pPr>
        <w:pStyle w:val="ListParagraph"/>
        <w:numPr>
          <w:ilvl w:val="0"/>
          <w:numId w:val="14"/>
        </w:numPr>
        <w:spacing w:line="264" w:lineRule="auto"/>
        <w:jc w:val="both"/>
        <w:rPr>
          <w:rFonts w:ascii="Sylfaen" w:hAnsi="Sylfaen"/>
          <w:bCs/>
          <w:color w:val="000000" w:themeColor="text1"/>
          <w:lang w:val="ka-GE"/>
        </w:rPr>
      </w:pPr>
      <w:r w:rsidRPr="00702B30">
        <w:rPr>
          <w:rFonts w:ascii="Sylfaen" w:hAnsi="Sylfaen"/>
          <w:bCs/>
          <w:color w:val="000000" w:themeColor="text1"/>
          <w:lang w:val="ka-GE"/>
        </w:rPr>
        <w:t>საქართველოში მოქმედი ლიცენზიებისა და ნებართვების მიმოხილვა</w:t>
      </w:r>
    </w:p>
    <w:p w14:paraId="5124146E" w14:textId="77777777" w:rsidR="00247B51" w:rsidRPr="00702B30" w:rsidRDefault="00247B51" w:rsidP="00247B51">
      <w:pPr>
        <w:pStyle w:val="ListParagraph"/>
        <w:numPr>
          <w:ilvl w:val="0"/>
          <w:numId w:val="14"/>
        </w:numPr>
        <w:spacing w:line="264" w:lineRule="auto"/>
        <w:jc w:val="both"/>
        <w:rPr>
          <w:rFonts w:ascii="Sylfaen" w:hAnsi="Sylfaen"/>
          <w:bCs/>
          <w:color w:val="000000" w:themeColor="text1"/>
          <w:lang w:val="ka-GE"/>
        </w:rPr>
      </w:pPr>
      <w:r w:rsidRPr="00702B30">
        <w:rPr>
          <w:rFonts w:ascii="Sylfaen" w:hAnsi="Sylfaen"/>
          <w:bCs/>
          <w:color w:val="000000" w:themeColor="text1"/>
          <w:lang w:val="ka-GE"/>
        </w:rPr>
        <w:t>ფარმაცევტული პროდუქტების წარმოებისთვის საჭირო ნებართვის აღების პროცედურა</w:t>
      </w:r>
    </w:p>
    <w:p w14:paraId="7030AF9A" w14:textId="77777777" w:rsidR="00247B51" w:rsidRPr="00702B30" w:rsidRDefault="00247B51" w:rsidP="00247B51">
      <w:pPr>
        <w:pStyle w:val="ListParagraph"/>
        <w:numPr>
          <w:ilvl w:val="0"/>
          <w:numId w:val="14"/>
        </w:numPr>
        <w:spacing w:line="264" w:lineRule="auto"/>
        <w:jc w:val="both"/>
        <w:rPr>
          <w:rFonts w:ascii="Sylfaen" w:hAnsi="Sylfaen"/>
          <w:bCs/>
          <w:color w:val="000000" w:themeColor="text1"/>
          <w:lang w:val="ka-GE"/>
        </w:rPr>
      </w:pPr>
      <w:r w:rsidRPr="00702B30">
        <w:rPr>
          <w:rFonts w:ascii="Sylfaen" w:hAnsi="Sylfaen"/>
          <w:bCs/>
          <w:color w:val="000000" w:themeColor="text1"/>
          <w:lang w:val="ka-GE"/>
        </w:rPr>
        <w:t>ბანკის რეგისტრაციის პროცედურა</w:t>
      </w:r>
    </w:p>
    <w:p w14:paraId="16CD9983" w14:textId="77777777" w:rsidR="00247B51" w:rsidRPr="00702B30" w:rsidRDefault="00247B51" w:rsidP="00247B51">
      <w:pPr>
        <w:pStyle w:val="ListParagraph"/>
        <w:numPr>
          <w:ilvl w:val="0"/>
          <w:numId w:val="14"/>
        </w:numPr>
        <w:spacing w:line="264" w:lineRule="auto"/>
        <w:jc w:val="both"/>
        <w:rPr>
          <w:rFonts w:ascii="Sylfaen" w:hAnsi="Sylfaen"/>
          <w:bCs/>
          <w:color w:val="000000" w:themeColor="text1"/>
          <w:lang w:val="ka-GE"/>
        </w:rPr>
      </w:pPr>
      <w:r w:rsidRPr="00702B30">
        <w:rPr>
          <w:rFonts w:ascii="Sylfaen" w:hAnsi="Sylfaen"/>
          <w:bCs/>
          <w:color w:val="000000" w:themeColor="text1"/>
          <w:lang w:val="ka-GE"/>
        </w:rPr>
        <w:t xml:space="preserve">თავისუფალი ინდუსტრიული ზონები </w:t>
      </w:r>
    </w:p>
    <w:p w14:paraId="68870616" w14:textId="77777777" w:rsidR="00247B51" w:rsidRPr="00702B30" w:rsidRDefault="00247B51" w:rsidP="00247B51">
      <w:pPr>
        <w:pStyle w:val="ListParagraph"/>
        <w:numPr>
          <w:ilvl w:val="0"/>
          <w:numId w:val="14"/>
        </w:numPr>
        <w:spacing w:line="264" w:lineRule="auto"/>
        <w:jc w:val="both"/>
        <w:rPr>
          <w:rFonts w:ascii="Sylfaen" w:hAnsi="Sylfaen"/>
          <w:bCs/>
          <w:color w:val="000000" w:themeColor="text1"/>
          <w:lang w:val="ka-GE"/>
        </w:rPr>
      </w:pPr>
      <w:r w:rsidRPr="00702B30">
        <w:rPr>
          <w:rFonts w:ascii="Sylfaen" w:hAnsi="Sylfaen"/>
          <w:bCs/>
          <w:color w:val="000000" w:themeColor="text1"/>
          <w:lang w:val="ka-GE"/>
        </w:rPr>
        <w:t xml:space="preserve">ქონების პრივატიზების რეგულაციები და პროცედურები </w:t>
      </w:r>
    </w:p>
    <w:p w14:paraId="1F016F7B" w14:textId="77777777" w:rsidR="00247B51" w:rsidRPr="00702B30" w:rsidRDefault="00247B51" w:rsidP="00247B51">
      <w:pPr>
        <w:pStyle w:val="ListParagraph"/>
        <w:numPr>
          <w:ilvl w:val="0"/>
          <w:numId w:val="14"/>
        </w:numPr>
        <w:spacing w:line="264" w:lineRule="auto"/>
        <w:jc w:val="both"/>
        <w:rPr>
          <w:rFonts w:ascii="Sylfaen" w:hAnsi="Sylfaen"/>
          <w:bCs/>
          <w:color w:val="000000" w:themeColor="text1"/>
          <w:lang w:val="ka-GE"/>
        </w:rPr>
      </w:pPr>
      <w:r w:rsidRPr="00702B30">
        <w:rPr>
          <w:rFonts w:ascii="Sylfaen" w:hAnsi="Sylfaen"/>
          <w:bCs/>
          <w:color w:val="000000" w:themeColor="text1"/>
          <w:lang w:val="ka-GE"/>
        </w:rPr>
        <w:t xml:space="preserve">საქართველოს სავაჭრო რეჟიმები და საქონლის წარმოშობის სერთიფიკატის აღების პროცედურები </w:t>
      </w:r>
    </w:p>
    <w:p w14:paraId="151E9455" w14:textId="77777777" w:rsidR="00247B51" w:rsidRDefault="00247B51" w:rsidP="00247B51">
      <w:pPr>
        <w:pStyle w:val="ListParagraph"/>
        <w:numPr>
          <w:ilvl w:val="0"/>
          <w:numId w:val="14"/>
        </w:numPr>
        <w:spacing w:line="264" w:lineRule="auto"/>
        <w:jc w:val="both"/>
        <w:rPr>
          <w:rFonts w:ascii="Sylfaen" w:hAnsi="Sylfaen"/>
          <w:bCs/>
          <w:color w:val="000000" w:themeColor="text1"/>
          <w:lang w:val="ka-GE"/>
        </w:rPr>
      </w:pPr>
      <w:r w:rsidRPr="00702B30">
        <w:rPr>
          <w:rFonts w:ascii="Sylfaen" w:hAnsi="Sylfaen"/>
          <w:bCs/>
          <w:color w:val="000000" w:themeColor="text1"/>
          <w:lang w:val="ka-GE"/>
        </w:rPr>
        <w:t>შრომის კანონმდებლობა საქართველოში</w:t>
      </w:r>
    </w:p>
    <w:p w14:paraId="512D41C4" w14:textId="5F2D21E7" w:rsidR="00247B51" w:rsidRDefault="00247B51" w:rsidP="00247B51">
      <w:pPr>
        <w:pStyle w:val="ListParagraph"/>
        <w:numPr>
          <w:ilvl w:val="0"/>
          <w:numId w:val="14"/>
        </w:numPr>
        <w:spacing w:line="264" w:lineRule="auto"/>
        <w:jc w:val="both"/>
        <w:rPr>
          <w:rFonts w:ascii="Sylfaen" w:hAnsi="Sylfaen"/>
          <w:bCs/>
          <w:color w:val="000000" w:themeColor="text1"/>
          <w:lang w:val="ka-GE"/>
        </w:rPr>
      </w:pPr>
      <w:r w:rsidRPr="00875500">
        <w:rPr>
          <w:rFonts w:ascii="Sylfaen" w:hAnsi="Sylfaen"/>
          <w:bCs/>
          <w:color w:val="000000" w:themeColor="text1"/>
          <w:lang w:val="ka-GE"/>
        </w:rPr>
        <w:t>გზამკვლევი საბაჟო პროცედურების შესახებ</w:t>
      </w:r>
    </w:p>
    <w:p w14:paraId="6B4A2B28" w14:textId="77777777" w:rsidR="00445B41" w:rsidRDefault="00445B41" w:rsidP="00445B41">
      <w:pPr>
        <w:spacing w:line="264" w:lineRule="auto"/>
        <w:jc w:val="both"/>
        <w:rPr>
          <w:rFonts w:ascii="Sylfaen" w:hAnsi="Sylfaen"/>
          <w:bCs/>
          <w:color w:val="000000" w:themeColor="text1"/>
          <w:lang w:val="ka-GE"/>
        </w:rPr>
      </w:pPr>
    </w:p>
    <w:p w14:paraId="617A7967" w14:textId="02A2DF51" w:rsidR="00445B41" w:rsidRPr="00445B41" w:rsidRDefault="00445B41" w:rsidP="00445B41">
      <w:pPr>
        <w:spacing w:line="264" w:lineRule="auto"/>
        <w:jc w:val="both"/>
        <w:rPr>
          <w:rFonts w:ascii="Sylfaen" w:hAnsi="Sylfaen"/>
          <w:bCs/>
          <w:color w:val="000000" w:themeColor="text1"/>
          <w:lang w:val="ka-GE"/>
        </w:rPr>
      </w:pPr>
      <w:r>
        <w:rPr>
          <w:rFonts w:ascii="Sylfaen" w:hAnsi="Sylfaen"/>
          <w:bCs/>
          <w:color w:val="000000" w:themeColor="text1"/>
          <w:lang w:val="ka-GE"/>
        </w:rPr>
        <w:lastRenderedPageBreak/>
        <w:t xml:space="preserve">ამასთან, </w:t>
      </w:r>
      <w:r w:rsidRPr="009F3BEA">
        <w:rPr>
          <w:rFonts w:ascii="Sylfaen" w:eastAsia="Sylfaen" w:hAnsi="Sylfaen" w:cs="Sylfaen"/>
          <w:lang w:val="ka-GE"/>
        </w:rPr>
        <w:t xml:space="preserve">საქართველოს საინვესტიციო გარემოს და შესაძლებლობების პოპულარიზაციის მიზნით </w:t>
      </w:r>
      <w:r>
        <w:rPr>
          <w:rFonts w:ascii="Sylfaen" w:eastAsia="Sylfaen" w:hAnsi="Sylfaen" w:cs="Sylfaen"/>
          <w:lang w:val="ka-GE"/>
        </w:rPr>
        <w:t>იქმნება</w:t>
      </w:r>
      <w:r w:rsidRPr="009F3BEA">
        <w:rPr>
          <w:rFonts w:ascii="Sylfaen" w:eastAsia="Sylfaen" w:hAnsi="Sylfaen" w:cs="Sylfaen"/>
          <w:lang w:val="ka-GE"/>
        </w:rPr>
        <w:t xml:space="preserve"> და პერიოდულად ახლდება </w:t>
      </w:r>
      <w:r>
        <w:rPr>
          <w:rFonts w:ascii="Sylfaen" w:eastAsia="Sylfaen" w:hAnsi="Sylfaen" w:cs="Sylfaen"/>
          <w:lang w:val="ka-GE"/>
        </w:rPr>
        <w:t xml:space="preserve">პრიორიტეტული </w:t>
      </w:r>
      <w:r w:rsidRPr="009F3BEA">
        <w:rPr>
          <w:rFonts w:ascii="Sylfaen" w:eastAsia="Sylfaen" w:hAnsi="Sylfaen" w:cs="Sylfaen"/>
          <w:lang w:val="ka-GE"/>
        </w:rPr>
        <w:t>სექტორ</w:t>
      </w:r>
      <w:r>
        <w:rPr>
          <w:rFonts w:ascii="Sylfaen" w:eastAsia="Sylfaen" w:hAnsi="Sylfaen" w:cs="Sylfaen"/>
          <w:lang w:val="ka-GE"/>
        </w:rPr>
        <w:t>ების</w:t>
      </w:r>
      <w:r w:rsidRPr="009F3BEA">
        <w:rPr>
          <w:rFonts w:ascii="Sylfaen" w:eastAsia="Sylfaen" w:hAnsi="Sylfaen" w:cs="Sylfaen"/>
          <w:lang w:val="ka-GE"/>
        </w:rPr>
        <w:t xml:space="preserve"> ბროშურები</w:t>
      </w:r>
      <w:r>
        <w:rPr>
          <w:rFonts w:ascii="Sylfaen" w:eastAsia="Sylfaen" w:hAnsi="Sylfaen" w:cs="Sylfaen"/>
          <w:lang w:val="ka-GE"/>
        </w:rPr>
        <w:t>.</w:t>
      </w:r>
    </w:p>
    <w:p w14:paraId="5040E195" w14:textId="77777777" w:rsidR="00247B51" w:rsidRDefault="00247B51" w:rsidP="00247B51">
      <w:pPr>
        <w:spacing w:line="264" w:lineRule="auto"/>
        <w:jc w:val="both"/>
        <w:rPr>
          <w:rFonts w:ascii="Sylfaen" w:hAnsi="Sylfaen"/>
          <w:bCs/>
          <w:color w:val="000000" w:themeColor="text1"/>
          <w:lang w:val="ka-GE"/>
        </w:rPr>
      </w:pPr>
    </w:p>
    <w:p w14:paraId="641AE1C0" w14:textId="77777777" w:rsidR="00247B51" w:rsidRPr="00702B30" w:rsidRDefault="00247B51" w:rsidP="00247B51">
      <w:pPr>
        <w:spacing w:line="264" w:lineRule="auto"/>
        <w:jc w:val="both"/>
        <w:rPr>
          <w:rFonts w:ascii="Sylfaen" w:hAnsi="Sylfaen"/>
          <w:bCs/>
          <w:color w:val="000000" w:themeColor="text1"/>
          <w:lang w:val="ka-GE"/>
        </w:rPr>
      </w:pPr>
    </w:p>
    <w:p w14:paraId="76536DAB" w14:textId="77777777" w:rsidR="00247B51" w:rsidRPr="00702B30" w:rsidRDefault="008B7D33" w:rsidP="00247B51">
      <w:pPr>
        <w:pStyle w:val="Heading2"/>
        <w:spacing w:before="0" w:line="264" w:lineRule="auto"/>
        <w:jc w:val="both"/>
        <w:rPr>
          <w:rFonts w:ascii="Sylfaen" w:hAnsi="Sylfaen"/>
          <w:color w:val="1F4E79"/>
          <w:szCs w:val="22"/>
          <w:lang w:val="ka-GE"/>
        </w:rPr>
      </w:pPr>
      <w:hyperlink w:anchor="_Toc17720048" w:history="1">
        <w:bookmarkStart w:id="35" w:name="_Toc65868807"/>
        <w:r w:rsidR="00247B51" w:rsidRPr="00702B30">
          <w:rPr>
            <w:rFonts w:ascii="Sylfaen" w:hAnsi="Sylfaen"/>
            <w:color w:val="1F4E79"/>
            <w:sz w:val="22"/>
            <w:szCs w:val="22"/>
            <w:lang w:val="ka-GE"/>
          </w:rPr>
          <w:t>ამოცანა 2.3. საქართველოს ბიზნეს კლიმატის უპირატესობების შესახებ საინვესტიციო კონსულტანტების ინფორმირება</w:t>
        </w:r>
        <w:bookmarkEnd w:id="35"/>
      </w:hyperlink>
    </w:p>
    <w:p w14:paraId="79A3410A" w14:textId="77777777" w:rsidR="00247B51" w:rsidRPr="00702B30" w:rsidRDefault="00247B51" w:rsidP="00247B51">
      <w:pPr>
        <w:spacing w:line="264" w:lineRule="auto"/>
        <w:rPr>
          <w:rFonts w:asciiTheme="minorHAnsi" w:hAnsiTheme="minorHAnsi"/>
          <w:lang w:val="ka-GE"/>
        </w:rPr>
      </w:pPr>
    </w:p>
    <w:p w14:paraId="070309A8" w14:textId="77777777" w:rsidR="00247B51" w:rsidRPr="00702B30" w:rsidRDefault="00247B51" w:rsidP="00247B51">
      <w:pPr>
        <w:spacing w:line="264" w:lineRule="auto"/>
        <w:jc w:val="both"/>
        <w:rPr>
          <w:rFonts w:ascii="Sylfaen" w:hAnsi="Sylfaen" w:cs="Sylfaen"/>
          <w:lang w:val="ka-GE"/>
        </w:rPr>
      </w:pPr>
      <w:r w:rsidRPr="00702B30">
        <w:rPr>
          <w:rFonts w:ascii="Sylfaen" w:hAnsi="Sylfaen" w:cs="Sylfaen"/>
          <w:lang w:val="ka-GE"/>
        </w:rPr>
        <w:t xml:space="preserve">მნიშვნელოვანია, მუშაობის გააქტიურება ისეთ კომპანიებთან, რომლებიც </w:t>
      </w:r>
      <w:r w:rsidRPr="00FC31BF">
        <w:rPr>
          <w:rFonts w:ascii="Sylfaen" w:hAnsi="Sylfaen"/>
          <w:color w:val="000000" w:themeColor="text1"/>
          <w:lang w:val="ka-GE"/>
        </w:rPr>
        <w:t xml:space="preserve">კონსულტაციას უწევენ საერთაშორისო კომპანიებს და ეხმარებიან მათ ახალი საინვესტიციო პროექტებისთვის ქვეყნების </w:t>
      </w:r>
      <w:r w:rsidRPr="00702B30">
        <w:rPr>
          <w:rFonts w:ascii="Sylfaen" w:hAnsi="Sylfaen" w:cs="Sylfaen"/>
          <w:lang w:val="ka-GE"/>
        </w:rPr>
        <w:t>შერჩევაში</w:t>
      </w:r>
      <w:r>
        <w:rPr>
          <w:rFonts w:ascii="Sylfaen" w:hAnsi="Sylfaen" w:cs="Sylfaen"/>
          <w:lang w:val="ka-GE"/>
        </w:rPr>
        <w:t xml:space="preserve"> </w:t>
      </w:r>
      <w:r w:rsidRPr="00702B30">
        <w:rPr>
          <w:rFonts w:ascii="Sylfaen" w:hAnsi="Sylfaen" w:cs="Sylfaen"/>
          <w:lang w:val="ka-GE"/>
        </w:rPr>
        <w:t>(ე.წ. location advisers</w:t>
      </w:r>
      <w:r>
        <w:rPr>
          <w:rFonts w:ascii="Sylfaen" w:hAnsi="Sylfaen" w:cs="Sylfaen"/>
          <w:lang w:val="ka-GE"/>
        </w:rPr>
        <w:t>/</w:t>
      </w:r>
      <w:r w:rsidRPr="00FC31BF">
        <w:rPr>
          <w:rFonts w:ascii="Sylfaen" w:hAnsi="Sylfaen"/>
          <w:color w:val="000000" w:themeColor="text1"/>
          <w:lang w:val="ka-GE"/>
        </w:rPr>
        <w:t xml:space="preserve">საინვესტიციო ლოკაციების </w:t>
      </w:r>
      <w:r>
        <w:rPr>
          <w:rFonts w:ascii="Sylfaen" w:hAnsi="Sylfaen"/>
          <w:color w:val="000000" w:themeColor="text1"/>
          <w:lang w:val="ka-GE"/>
        </w:rPr>
        <w:t>კონსულტანტები</w:t>
      </w:r>
      <w:r w:rsidRPr="00702B30">
        <w:rPr>
          <w:rFonts w:ascii="Sylfaen" w:hAnsi="Sylfaen" w:cs="Sylfaen"/>
          <w:lang w:val="ka-GE"/>
        </w:rPr>
        <w:t xml:space="preserve">). გამოცდილებიდან გამომდინარე, მსგავსი </w:t>
      </w:r>
      <w:r w:rsidRPr="00FC31BF">
        <w:rPr>
          <w:rFonts w:ascii="Sylfaen" w:hAnsi="Sylfaen"/>
          <w:color w:val="000000" w:themeColor="text1"/>
          <w:lang w:val="ka-GE"/>
        </w:rPr>
        <w:t>საინვესტიციო ლოკაციების კონსულტანტებ</w:t>
      </w:r>
      <w:r>
        <w:rPr>
          <w:rFonts w:ascii="Sylfaen" w:hAnsi="Sylfaen"/>
          <w:color w:val="000000" w:themeColor="text1"/>
          <w:lang w:val="ka-GE"/>
        </w:rPr>
        <w:t>ის</w:t>
      </w:r>
      <w:r w:rsidRPr="00FC31BF">
        <w:rPr>
          <w:rFonts w:ascii="Sylfaen" w:hAnsi="Sylfaen"/>
          <w:color w:val="000000" w:themeColor="text1"/>
          <w:lang w:val="ka-GE"/>
        </w:rPr>
        <w:t xml:space="preserve"> </w:t>
      </w:r>
      <w:r w:rsidRPr="00702B30">
        <w:rPr>
          <w:rFonts w:ascii="Sylfaen" w:hAnsi="Sylfaen" w:cs="Sylfaen"/>
          <w:lang w:val="ka-GE"/>
        </w:rPr>
        <w:t>უმეტესობას არ აქვს ინფორმაცია საქართველოზე, შესაბამისად პოტენციური ინვესტორების მხრიდან ახალი საინვესტიციო მდებარეობის შერჩევის მოთხოვნის შემთხვევაში, კონსულტანტების უმეტესობა არ განიხილავს საქართველოს.</w:t>
      </w:r>
    </w:p>
    <w:p w14:paraId="1A963099" w14:textId="77777777" w:rsidR="00247B51" w:rsidRPr="00702B30" w:rsidRDefault="00247B51" w:rsidP="00247B51">
      <w:pPr>
        <w:spacing w:line="264" w:lineRule="auto"/>
        <w:jc w:val="both"/>
        <w:rPr>
          <w:rFonts w:ascii="Sylfaen" w:hAnsi="Sylfaen" w:cs="Sylfaen"/>
          <w:lang w:val="ka-GE"/>
        </w:rPr>
      </w:pPr>
    </w:p>
    <w:p w14:paraId="0ED32AC3" w14:textId="77777777" w:rsidR="00247B51" w:rsidRDefault="00247B51" w:rsidP="00247B51">
      <w:pPr>
        <w:spacing w:line="264" w:lineRule="auto"/>
        <w:jc w:val="both"/>
        <w:rPr>
          <w:rFonts w:asciiTheme="minorHAnsi" w:hAnsiTheme="minorHAnsi"/>
          <w:lang w:val="ka-GE"/>
        </w:rPr>
      </w:pPr>
      <w:r w:rsidRPr="00702B30">
        <w:rPr>
          <w:rFonts w:ascii="Sylfaen" w:hAnsi="Sylfaen" w:cs="Sylfaen"/>
          <w:lang w:val="ka-GE"/>
        </w:rPr>
        <w:t>შესაბამისად, მნიშვნელოვანია, მსგავსი ტიპის</w:t>
      </w:r>
      <w:r w:rsidRPr="00702B30">
        <w:rPr>
          <w:lang w:val="ka-GE"/>
        </w:rPr>
        <w:t xml:space="preserve"> </w:t>
      </w:r>
      <w:r w:rsidRPr="00702B30">
        <w:rPr>
          <w:rFonts w:ascii="Sylfaen" w:hAnsi="Sylfaen" w:cs="Sylfaen"/>
          <w:lang w:val="ka-GE"/>
        </w:rPr>
        <w:t>კონსულტანტებთან</w:t>
      </w:r>
      <w:r w:rsidRPr="00702B30">
        <w:rPr>
          <w:lang w:val="ka-GE"/>
        </w:rPr>
        <w:t xml:space="preserve"> </w:t>
      </w:r>
      <w:r w:rsidRPr="00702B30">
        <w:rPr>
          <w:rFonts w:ascii="Sylfaen" w:hAnsi="Sylfaen" w:cs="Sylfaen"/>
          <w:lang w:val="ka-GE"/>
        </w:rPr>
        <w:t>მუდმივი და</w:t>
      </w:r>
      <w:r w:rsidRPr="00702B30">
        <w:rPr>
          <w:lang w:val="ka-GE"/>
        </w:rPr>
        <w:t xml:space="preserve"> </w:t>
      </w:r>
      <w:r w:rsidRPr="00702B30">
        <w:rPr>
          <w:rFonts w:ascii="Sylfaen" w:hAnsi="Sylfaen" w:cs="Sylfaen"/>
          <w:lang w:val="ka-GE"/>
        </w:rPr>
        <w:t>მჭიდრო</w:t>
      </w:r>
      <w:r w:rsidRPr="00702B30">
        <w:rPr>
          <w:lang w:val="ka-GE"/>
        </w:rPr>
        <w:t xml:space="preserve"> </w:t>
      </w:r>
      <w:r w:rsidRPr="00702B30">
        <w:rPr>
          <w:rFonts w:ascii="Sylfaen" w:hAnsi="Sylfaen" w:cs="Sylfaen"/>
          <w:lang w:val="ka-GE"/>
        </w:rPr>
        <w:t>თანამშრომლობა</w:t>
      </w:r>
      <w:r w:rsidRPr="00702B30">
        <w:rPr>
          <w:lang w:val="ka-GE"/>
        </w:rPr>
        <w:t>, რ</w:t>
      </w:r>
      <w:r w:rsidRPr="00702B30">
        <w:rPr>
          <w:rFonts w:ascii="Sylfaen" w:hAnsi="Sylfaen"/>
          <w:lang w:val="ka-GE"/>
        </w:rPr>
        <w:t xml:space="preserve">ათა </w:t>
      </w:r>
      <w:r w:rsidRPr="00702B30">
        <w:rPr>
          <w:rFonts w:ascii="Sylfaen" w:hAnsi="Sylfaen" w:cs="Sylfaen"/>
          <w:lang w:val="ka-GE"/>
        </w:rPr>
        <w:t>კომპანიებმა</w:t>
      </w:r>
      <w:r w:rsidRPr="00702B30">
        <w:rPr>
          <w:lang w:val="ka-GE"/>
        </w:rPr>
        <w:t xml:space="preserve"> </w:t>
      </w:r>
      <w:r w:rsidRPr="00702B30">
        <w:rPr>
          <w:rFonts w:ascii="Sylfaen" w:hAnsi="Sylfaen" w:cs="Sylfaen"/>
          <w:lang w:val="ka-GE"/>
        </w:rPr>
        <w:t>თავიანთ</w:t>
      </w:r>
      <w:r w:rsidRPr="00702B30">
        <w:rPr>
          <w:lang w:val="ka-GE"/>
        </w:rPr>
        <w:t xml:space="preserve"> </w:t>
      </w:r>
      <w:r w:rsidRPr="00702B30">
        <w:rPr>
          <w:rFonts w:ascii="Sylfaen" w:hAnsi="Sylfaen" w:cs="Sylfaen"/>
          <w:lang w:val="ka-GE"/>
        </w:rPr>
        <w:t>კლიენტებს</w:t>
      </w:r>
      <w:r w:rsidRPr="00702B30">
        <w:rPr>
          <w:lang w:val="ka-GE"/>
        </w:rPr>
        <w:t xml:space="preserve"> </w:t>
      </w:r>
      <w:r w:rsidRPr="00702B30">
        <w:rPr>
          <w:rFonts w:ascii="Sylfaen" w:hAnsi="Sylfaen" w:cs="Sylfaen"/>
          <w:lang w:val="ka-GE"/>
        </w:rPr>
        <w:t>მუდმივად</w:t>
      </w:r>
      <w:r w:rsidRPr="00702B30">
        <w:rPr>
          <w:lang w:val="ka-GE"/>
        </w:rPr>
        <w:t xml:space="preserve"> </w:t>
      </w:r>
      <w:r w:rsidRPr="00702B30">
        <w:rPr>
          <w:rFonts w:ascii="Sylfaen" w:hAnsi="Sylfaen" w:cs="Sylfaen"/>
          <w:lang w:val="ka-GE"/>
        </w:rPr>
        <w:t>შესთავაზონ</w:t>
      </w:r>
      <w:r w:rsidRPr="00702B30">
        <w:rPr>
          <w:lang w:val="ka-GE"/>
        </w:rPr>
        <w:t xml:space="preserve"> </w:t>
      </w:r>
      <w:r w:rsidRPr="00702B30">
        <w:rPr>
          <w:rFonts w:ascii="Sylfaen" w:hAnsi="Sylfaen" w:cs="Sylfaen"/>
          <w:lang w:val="ka-GE"/>
        </w:rPr>
        <w:t>საქართველო,</w:t>
      </w:r>
      <w:r w:rsidRPr="00702B30">
        <w:rPr>
          <w:lang w:val="ka-GE"/>
        </w:rPr>
        <w:t xml:space="preserve"> </w:t>
      </w:r>
      <w:r w:rsidRPr="00702B30">
        <w:rPr>
          <w:rFonts w:ascii="Sylfaen" w:hAnsi="Sylfaen" w:cs="Sylfaen"/>
          <w:lang w:val="ka-GE"/>
        </w:rPr>
        <w:t>როგორც</w:t>
      </w:r>
      <w:r w:rsidRPr="00702B30">
        <w:rPr>
          <w:lang w:val="ka-GE"/>
        </w:rPr>
        <w:t xml:space="preserve"> </w:t>
      </w:r>
      <w:r w:rsidRPr="00702B30">
        <w:rPr>
          <w:rFonts w:ascii="Sylfaen" w:hAnsi="Sylfaen"/>
          <w:lang w:val="ka-GE"/>
        </w:rPr>
        <w:t xml:space="preserve">ერთ-ერთი </w:t>
      </w:r>
      <w:r w:rsidRPr="00702B30">
        <w:rPr>
          <w:rFonts w:ascii="Sylfaen" w:hAnsi="Sylfaen" w:cs="Sylfaen"/>
          <w:lang w:val="ka-GE"/>
        </w:rPr>
        <w:t>საინტერესო</w:t>
      </w:r>
      <w:r w:rsidRPr="00702B30">
        <w:rPr>
          <w:lang w:val="ka-GE"/>
        </w:rPr>
        <w:t xml:space="preserve"> </w:t>
      </w:r>
      <w:r w:rsidRPr="00702B30">
        <w:rPr>
          <w:rFonts w:ascii="Sylfaen" w:hAnsi="Sylfaen" w:cs="Sylfaen"/>
          <w:lang w:val="ka-GE"/>
        </w:rPr>
        <w:t>საინვესტიციო</w:t>
      </w:r>
      <w:r w:rsidRPr="00702B30">
        <w:rPr>
          <w:lang w:val="ka-GE"/>
        </w:rPr>
        <w:t xml:space="preserve"> </w:t>
      </w:r>
      <w:r w:rsidRPr="00702B30">
        <w:rPr>
          <w:rFonts w:ascii="Sylfaen" w:hAnsi="Sylfaen" w:cs="Sylfaen"/>
          <w:lang w:val="ka-GE"/>
        </w:rPr>
        <w:t>ალტერნატივა</w:t>
      </w:r>
      <w:r w:rsidRPr="00702B30">
        <w:rPr>
          <w:lang w:val="ka-GE"/>
        </w:rPr>
        <w:t xml:space="preserve"> </w:t>
      </w:r>
      <w:r w:rsidRPr="00702B30">
        <w:rPr>
          <w:rFonts w:ascii="Sylfaen" w:hAnsi="Sylfaen" w:cs="Sylfaen"/>
          <w:lang w:val="ka-GE"/>
        </w:rPr>
        <w:t>და</w:t>
      </w:r>
      <w:r w:rsidRPr="00702B30">
        <w:rPr>
          <w:lang w:val="ka-GE"/>
        </w:rPr>
        <w:t xml:space="preserve"> </w:t>
      </w:r>
      <w:r w:rsidRPr="00702B30">
        <w:rPr>
          <w:rFonts w:ascii="Sylfaen" w:hAnsi="Sylfaen" w:cs="Sylfaen"/>
          <w:lang w:val="ka-GE"/>
        </w:rPr>
        <w:t>ქვეყანა</w:t>
      </w:r>
      <w:r w:rsidRPr="00702B30">
        <w:rPr>
          <w:lang w:val="ka-GE"/>
        </w:rPr>
        <w:t xml:space="preserve"> </w:t>
      </w:r>
      <w:r w:rsidRPr="00702B30">
        <w:rPr>
          <w:rFonts w:ascii="Sylfaen" w:hAnsi="Sylfaen" w:cs="Sylfaen"/>
          <w:lang w:val="ka-GE"/>
        </w:rPr>
        <w:t>მუდამ</w:t>
      </w:r>
      <w:r w:rsidRPr="00702B30">
        <w:rPr>
          <w:lang w:val="ka-GE"/>
        </w:rPr>
        <w:t xml:space="preserve"> </w:t>
      </w:r>
      <w:r w:rsidRPr="00702B30">
        <w:rPr>
          <w:rFonts w:ascii="Sylfaen" w:hAnsi="Sylfaen" w:cs="Sylfaen"/>
          <w:lang w:val="ka-GE"/>
        </w:rPr>
        <w:t>იყოს წარმოდგენილი</w:t>
      </w:r>
      <w:r w:rsidRPr="00702B30">
        <w:rPr>
          <w:lang w:val="ka-GE"/>
        </w:rPr>
        <w:t xml:space="preserve"> </w:t>
      </w:r>
      <w:r w:rsidRPr="00702B30">
        <w:rPr>
          <w:rFonts w:ascii="Sylfaen" w:hAnsi="Sylfaen" w:cs="Sylfaen"/>
          <w:lang w:val="ka-GE"/>
        </w:rPr>
        <w:t>მსოფლიო</w:t>
      </w:r>
      <w:r w:rsidRPr="00702B30">
        <w:rPr>
          <w:lang w:val="ka-GE"/>
        </w:rPr>
        <w:t xml:space="preserve"> </w:t>
      </w:r>
      <w:r w:rsidRPr="00702B30">
        <w:rPr>
          <w:rFonts w:ascii="Sylfaen" w:hAnsi="Sylfaen" w:cs="Sylfaen"/>
          <w:lang w:val="ka-GE"/>
        </w:rPr>
        <w:t>საინვესტიციო</w:t>
      </w:r>
      <w:r w:rsidRPr="00702B30">
        <w:rPr>
          <w:lang w:val="ka-GE"/>
        </w:rPr>
        <w:t xml:space="preserve"> </w:t>
      </w:r>
      <w:r w:rsidRPr="00702B30">
        <w:rPr>
          <w:rFonts w:ascii="Sylfaen" w:hAnsi="Sylfaen" w:cs="Sylfaen"/>
          <w:lang w:val="ka-GE"/>
        </w:rPr>
        <w:t>რუკაზე</w:t>
      </w:r>
      <w:r w:rsidRPr="00702B30">
        <w:rPr>
          <w:lang w:val="ka-GE"/>
        </w:rPr>
        <w:t>.</w:t>
      </w:r>
    </w:p>
    <w:p w14:paraId="561C31C3" w14:textId="77777777" w:rsidR="00247B51" w:rsidRDefault="00247B51" w:rsidP="00247B51">
      <w:pPr>
        <w:spacing w:line="264" w:lineRule="auto"/>
        <w:jc w:val="both"/>
        <w:rPr>
          <w:rFonts w:asciiTheme="minorHAnsi" w:hAnsiTheme="minorHAnsi"/>
          <w:lang w:val="ka-GE"/>
        </w:rPr>
      </w:pPr>
    </w:p>
    <w:p w14:paraId="12ADE527" w14:textId="77777777" w:rsidR="00247B51" w:rsidRDefault="00247B51" w:rsidP="00247B51">
      <w:pPr>
        <w:spacing w:line="276" w:lineRule="auto"/>
        <w:jc w:val="both"/>
        <w:rPr>
          <w:rFonts w:ascii="Sylfaen" w:hAnsi="Sylfaen"/>
          <w:color w:val="000000" w:themeColor="text1"/>
          <w:lang w:val="ka-GE"/>
        </w:rPr>
      </w:pPr>
      <w:r>
        <w:rPr>
          <w:rFonts w:ascii="Sylfaen" w:hAnsi="Sylfaen"/>
          <w:color w:val="000000" w:themeColor="text1"/>
        </w:rPr>
        <w:t>2020</w:t>
      </w:r>
      <w:r>
        <w:rPr>
          <w:rFonts w:ascii="Sylfaen" w:hAnsi="Sylfaen"/>
          <w:color w:val="000000" w:themeColor="text1"/>
          <w:lang w:val="ka-GE"/>
        </w:rPr>
        <w:t xml:space="preserve"> წლის განმავლობაში</w:t>
      </w:r>
      <w:r>
        <w:rPr>
          <w:rFonts w:ascii="Sylfaen" w:hAnsi="Sylfaen"/>
          <w:color w:val="000000" w:themeColor="text1"/>
        </w:rPr>
        <w:t xml:space="preserve"> </w:t>
      </w:r>
      <w:r w:rsidRPr="00E4523B">
        <w:rPr>
          <w:rFonts w:ascii="Sylfaen" w:hAnsi="Sylfaen"/>
          <w:color w:val="000000" w:themeColor="text1"/>
          <w:lang w:val="ka-GE"/>
        </w:rPr>
        <w:t xml:space="preserve">მსოფლიოს მასშტაბით მოხდა </w:t>
      </w:r>
      <w:r>
        <w:rPr>
          <w:rFonts w:ascii="Sylfaen" w:hAnsi="Sylfaen"/>
          <w:color w:val="000000" w:themeColor="text1"/>
          <w:lang w:val="ka-GE"/>
        </w:rPr>
        <w:t xml:space="preserve">45 </w:t>
      </w:r>
      <w:r w:rsidRPr="00E4523B">
        <w:rPr>
          <w:rFonts w:ascii="Sylfaen" w:hAnsi="Sylfaen"/>
          <w:color w:val="000000" w:themeColor="text1"/>
          <w:lang w:val="ka-GE"/>
        </w:rPr>
        <w:t>ლოკაციის კონსულტანტების იდენტიფიცირება</w:t>
      </w:r>
      <w:r>
        <w:rPr>
          <w:rFonts w:ascii="Sylfaen" w:hAnsi="Sylfaen"/>
          <w:color w:val="000000" w:themeColor="text1"/>
          <w:lang w:val="ka-GE"/>
        </w:rPr>
        <w:t xml:space="preserve">, მათთან დაკავშირება და საქართველოში მოწვევა. </w:t>
      </w:r>
      <w:r w:rsidRPr="00FC31BF">
        <w:rPr>
          <w:rFonts w:ascii="Sylfaen" w:hAnsi="Sylfaen"/>
          <w:color w:val="000000" w:themeColor="text1"/>
          <w:lang w:val="ka-GE"/>
        </w:rPr>
        <w:t>სექტემბერსა და ოქტომბერ</w:t>
      </w:r>
      <w:r>
        <w:rPr>
          <w:rFonts w:ascii="Sylfaen" w:hAnsi="Sylfaen"/>
          <w:color w:val="000000" w:themeColor="text1"/>
          <w:lang w:val="ka-GE"/>
        </w:rPr>
        <w:t>ში</w:t>
      </w:r>
      <w:r w:rsidRPr="00FC31BF">
        <w:rPr>
          <w:rFonts w:ascii="Sylfaen" w:hAnsi="Sylfaen"/>
          <w:color w:val="000000" w:themeColor="text1"/>
          <w:lang w:val="ka-GE"/>
        </w:rPr>
        <w:t xml:space="preserve"> </w:t>
      </w:r>
      <w:r>
        <w:rPr>
          <w:rFonts w:ascii="Sylfaen" w:hAnsi="Sylfaen"/>
          <w:color w:val="000000" w:themeColor="text1"/>
          <w:lang w:val="ka-GE"/>
        </w:rPr>
        <w:t>შედგა</w:t>
      </w:r>
      <w:r w:rsidRPr="00FC31BF">
        <w:rPr>
          <w:rFonts w:ascii="Sylfaen" w:hAnsi="Sylfaen"/>
          <w:color w:val="000000" w:themeColor="text1"/>
          <w:lang w:val="ka-GE"/>
        </w:rPr>
        <w:t xml:space="preserve"> საინვესტიციო ლოკაციების კონსულტანტების </w:t>
      </w:r>
      <w:r>
        <w:rPr>
          <w:rFonts w:ascii="Sylfaen" w:hAnsi="Sylfaen"/>
          <w:color w:val="000000" w:themeColor="text1"/>
          <w:lang w:val="ka-GE"/>
        </w:rPr>
        <w:t xml:space="preserve">2 </w:t>
      </w:r>
      <w:r w:rsidRPr="00FC31BF">
        <w:rPr>
          <w:rFonts w:ascii="Sylfaen" w:hAnsi="Sylfaen"/>
          <w:color w:val="000000" w:themeColor="text1"/>
          <w:lang w:val="ka-GE"/>
        </w:rPr>
        <w:t xml:space="preserve">გაცნობით </w:t>
      </w:r>
      <w:r>
        <w:rPr>
          <w:rFonts w:ascii="Sylfaen" w:hAnsi="Sylfaen"/>
          <w:color w:val="000000" w:themeColor="text1"/>
          <w:lang w:val="ka-GE"/>
        </w:rPr>
        <w:t>ტური</w:t>
      </w:r>
      <w:r w:rsidRPr="00FC31BF">
        <w:rPr>
          <w:rFonts w:ascii="Sylfaen" w:hAnsi="Sylfaen"/>
          <w:color w:val="000000" w:themeColor="text1"/>
          <w:lang w:val="ka-GE"/>
        </w:rPr>
        <w:t xml:space="preserve"> საქართველოში.</w:t>
      </w:r>
      <w:r>
        <w:rPr>
          <w:rFonts w:ascii="Sylfaen" w:hAnsi="Sylfaen"/>
          <w:color w:val="000000" w:themeColor="text1"/>
          <w:lang w:val="ka-GE"/>
        </w:rPr>
        <w:t xml:space="preserve"> 2021 წლის გაზაფხულ-ზაფხულის პერიოდში იგეგმება </w:t>
      </w:r>
      <w:r w:rsidRPr="00FC31BF">
        <w:rPr>
          <w:rFonts w:ascii="Sylfaen" w:hAnsi="Sylfaen"/>
          <w:color w:val="000000" w:themeColor="text1"/>
          <w:lang w:val="ka-GE"/>
        </w:rPr>
        <w:t>ლოკაციების კონსულტანტების</w:t>
      </w:r>
      <w:r>
        <w:rPr>
          <w:rFonts w:ascii="Sylfaen" w:hAnsi="Sylfaen"/>
          <w:color w:val="000000" w:themeColor="text1"/>
          <w:lang w:val="ka-GE"/>
        </w:rPr>
        <w:t xml:space="preserve"> მე-3 ტური, რომელშიც მონაწილეობას მიიღებენ ის კომპანიები, რომლებმაც პანდემიიდან გამომდინარე ვერ შეძლეს გაცნობით ტურზე ჩამოსვლა 2020 წელს.</w:t>
      </w:r>
    </w:p>
    <w:p w14:paraId="343CBE71" w14:textId="77777777" w:rsidR="00247B51" w:rsidRDefault="00247B51" w:rsidP="00247B51">
      <w:pPr>
        <w:spacing w:line="276" w:lineRule="auto"/>
        <w:jc w:val="both"/>
        <w:rPr>
          <w:rFonts w:ascii="Sylfaen" w:hAnsi="Sylfaen"/>
          <w:color w:val="000000" w:themeColor="text1"/>
          <w:lang w:val="ka-GE"/>
        </w:rPr>
      </w:pPr>
    </w:p>
    <w:p w14:paraId="1962D483" w14:textId="77777777" w:rsidR="00247B51" w:rsidRDefault="00247B51" w:rsidP="00247B51">
      <w:pPr>
        <w:spacing w:line="264" w:lineRule="auto"/>
        <w:jc w:val="both"/>
        <w:rPr>
          <w:rFonts w:asciiTheme="minorHAnsi" w:hAnsiTheme="minorHAnsi"/>
          <w:lang w:val="ka-GE"/>
        </w:rPr>
      </w:pPr>
    </w:p>
    <w:p w14:paraId="7F7F68CC" w14:textId="1B409D60" w:rsidR="00247B51" w:rsidRPr="00702B30" w:rsidRDefault="008B7D33" w:rsidP="00247B51">
      <w:pPr>
        <w:pStyle w:val="Heading2"/>
        <w:spacing w:before="0" w:line="264" w:lineRule="auto"/>
        <w:jc w:val="both"/>
        <w:rPr>
          <w:rFonts w:ascii="Sylfaen" w:hAnsi="Sylfaen"/>
          <w:color w:val="1F4E79"/>
          <w:sz w:val="22"/>
          <w:szCs w:val="22"/>
          <w:lang w:val="ka-GE"/>
        </w:rPr>
      </w:pPr>
      <w:hyperlink w:anchor="_Toc17720048" w:history="1">
        <w:bookmarkStart w:id="36" w:name="_Toc65868808"/>
        <w:r w:rsidR="00247B51" w:rsidRPr="00702B30">
          <w:rPr>
            <w:rFonts w:ascii="Sylfaen" w:hAnsi="Sylfaen"/>
            <w:color w:val="1F4E79"/>
            <w:sz w:val="22"/>
            <w:szCs w:val="22"/>
            <w:lang w:val="ka-GE"/>
          </w:rPr>
          <w:t>ამოცანა 2.4.</w:t>
        </w:r>
      </w:hyperlink>
      <w:r w:rsidR="005E748C">
        <w:rPr>
          <w:rFonts w:ascii="Sylfaen" w:hAnsi="Sylfaen"/>
          <w:color w:val="1F4E79"/>
          <w:sz w:val="22"/>
          <w:szCs w:val="22"/>
          <w:lang w:val="ka-GE"/>
        </w:rPr>
        <w:t xml:space="preserve"> </w:t>
      </w:r>
      <w:r w:rsidR="005E748C" w:rsidRPr="005E748C">
        <w:rPr>
          <w:rFonts w:ascii="Sylfaen" w:hAnsi="Sylfaen"/>
          <w:color w:val="1F4E79"/>
          <w:sz w:val="22"/>
          <w:szCs w:val="22"/>
          <w:lang w:val="ka-GE"/>
        </w:rPr>
        <w:t>საინვესტიციო შესაძლებლობების პოპულარიზაცია საერთაშორისო სექტორული რეიტინგების, ონლაინ შედარების ინსტრუმენტების (benchma</w:t>
      </w:r>
      <w:r w:rsidR="00445B41">
        <w:rPr>
          <w:rFonts w:ascii="Sylfaen" w:hAnsi="Sylfaen"/>
          <w:color w:val="1F4E79"/>
          <w:sz w:val="22"/>
          <w:szCs w:val="22"/>
          <w:lang w:val="ka-GE"/>
        </w:rPr>
        <w:t xml:space="preserve">rking), ასოციაციების, სტატიების, </w:t>
      </w:r>
      <w:r w:rsidR="00445B41" w:rsidRPr="005E748C">
        <w:rPr>
          <w:rFonts w:ascii="Sylfaen" w:hAnsi="Sylfaen"/>
          <w:color w:val="1F4E79"/>
          <w:sz w:val="22"/>
          <w:szCs w:val="22"/>
          <w:lang w:val="ka-GE"/>
        </w:rPr>
        <w:t>ანგარიშების</w:t>
      </w:r>
      <w:r w:rsidR="00445B41">
        <w:rPr>
          <w:rFonts w:ascii="Sylfaen" w:hAnsi="Sylfaen"/>
          <w:color w:val="1F4E79"/>
          <w:sz w:val="22"/>
          <w:szCs w:val="22"/>
          <w:lang w:val="ka-GE"/>
        </w:rPr>
        <w:t>ა და ონლაინ გამოცემების</w:t>
      </w:r>
      <w:r w:rsidR="005E748C" w:rsidRPr="005E748C">
        <w:rPr>
          <w:rFonts w:ascii="Sylfaen" w:hAnsi="Sylfaen"/>
          <w:color w:val="1F4E79"/>
          <w:sz w:val="22"/>
          <w:szCs w:val="22"/>
          <w:lang w:val="ka-GE"/>
        </w:rPr>
        <w:t xml:space="preserve"> მეშვეობით</w:t>
      </w:r>
      <w:bookmarkEnd w:id="36"/>
    </w:p>
    <w:p w14:paraId="55E457B0" w14:textId="77777777" w:rsidR="00247B51" w:rsidRPr="00702B30" w:rsidRDefault="00247B51" w:rsidP="00247B51">
      <w:pPr>
        <w:spacing w:line="264" w:lineRule="auto"/>
        <w:rPr>
          <w:rFonts w:asciiTheme="minorHAnsi" w:hAnsiTheme="minorHAnsi"/>
          <w:lang w:val="ka-GE"/>
        </w:rPr>
      </w:pPr>
    </w:p>
    <w:p w14:paraId="3404E543" w14:textId="77777777" w:rsidR="00247B51" w:rsidRPr="00702B30" w:rsidRDefault="00247B51" w:rsidP="00247B51">
      <w:pPr>
        <w:spacing w:line="264" w:lineRule="auto"/>
        <w:jc w:val="both"/>
        <w:rPr>
          <w:rFonts w:ascii="Sylfaen" w:hAnsi="Sylfaen" w:cs="Sylfaen"/>
          <w:lang w:val="ka-GE"/>
        </w:rPr>
      </w:pPr>
      <w:r w:rsidRPr="00702B30">
        <w:rPr>
          <w:rFonts w:ascii="Sylfaen" w:hAnsi="Sylfaen" w:cs="Sylfaen"/>
          <w:lang w:val="ka-GE"/>
        </w:rPr>
        <w:t>საინვესტიციო შესაძლებლობების პოპულარიზაციისთვის დაგეგმილია სხვადასხვა აქტივობა, მათ შორის: საერთაშორისო ონლაინ პლატფორმებზე და ბიზნეს მედიაში საქართველოს შესახებ ინფორმაციის გავრცელება, საერთაშორისო სექტორულ რეიტინგებში და ანგარიშებში საქართველოს დამატებაზე და/ან პოზიციების გაუმჯობესებაზე ზრუნვა, საინვესტიციოდ პრიორიტეტული სექტორების ბიზნეს ასოციაციებთან თანამშრომლობა და მათი საქართველოში ვიზიტის ორგანიზება.</w:t>
      </w:r>
    </w:p>
    <w:p w14:paraId="3ADC0B84" w14:textId="77777777" w:rsidR="00247B51" w:rsidRPr="00702B30" w:rsidRDefault="00247B51" w:rsidP="00247B51">
      <w:pPr>
        <w:spacing w:line="264" w:lineRule="auto"/>
        <w:jc w:val="both"/>
        <w:rPr>
          <w:rFonts w:ascii="Sylfaen" w:hAnsi="Sylfaen" w:cs="Sylfaen"/>
          <w:lang w:val="ka-GE"/>
        </w:rPr>
      </w:pPr>
    </w:p>
    <w:p w14:paraId="26B28811" w14:textId="77777777" w:rsidR="00247B51" w:rsidRPr="00702B30" w:rsidRDefault="00247B51" w:rsidP="00247B51">
      <w:pPr>
        <w:spacing w:line="264" w:lineRule="auto"/>
        <w:jc w:val="both"/>
        <w:rPr>
          <w:rFonts w:ascii="Sylfaen" w:hAnsi="Sylfaen" w:cs="Sylfaen"/>
          <w:lang w:val="ka-GE"/>
        </w:rPr>
      </w:pPr>
      <w:r w:rsidRPr="00702B30">
        <w:rPr>
          <w:rFonts w:ascii="Sylfaen" w:hAnsi="Sylfaen" w:cs="Sylfaen"/>
          <w:lang w:val="ka-GE"/>
        </w:rPr>
        <w:t xml:space="preserve">საქართველოს შესახებ ცნობადობის ამაღლებისთვის მნიშვნელოვანია საერთაშორისო სექტორული ასოციაციების პლატფორმებზე განთავსდეს საქართველოს შესახებ სტატიები და ანგარიშები, რადგან ბევრი პოტენციური ინვესტორი კომპანია არის მსგავსი ასოციაციის წევრი და ყურადღებას აქცევს სიახლეებს, რომლებიც მსგავსი პლატფორმებით ვრცელდება. </w:t>
      </w:r>
    </w:p>
    <w:p w14:paraId="2A1AC819" w14:textId="77777777" w:rsidR="00247B51" w:rsidRPr="00702B30" w:rsidRDefault="00247B51" w:rsidP="00247B51">
      <w:pPr>
        <w:spacing w:line="264" w:lineRule="auto"/>
        <w:jc w:val="both"/>
        <w:rPr>
          <w:rFonts w:ascii="Sylfaen" w:hAnsi="Sylfaen" w:cs="Sylfaen"/>
          <w:lang w:val="ka-GE"/>
        </w:rPr>
      </w:pPr>
    </w:p>
    <w:p w14:paraId="607B2B57" w14:textId="77777777" w:rsidR="00247B51" w:rsidRDefault="00247B51" w:rsidP="00247B51">
      <w:pPr>
        <w:spacing w:line="264" w:lineRule="auto"/>
        <w:jc w:val="both"/>
        <w:rPr>
          <w:rFonts w:asciiTheme="minorHAnsi" w:hAnsiTheme="minorHAnsi"/>
          <w:lang w:val="ka-GE"/>
        </w:rPr>
      </w:pPr>
      <w:r w:rsidRPr="00702B30">
        <w:rPr>
          <w:rFonts w:ascii="Sylfaen" w:hAnsi="Sylfaen" w:cs="Sylfaen"/>
          <w:lang w:val="ka-GE"/>
        </w:rPr>
        <w:lastRenderedPageBreak/>
        <w:t>გარდა ამისა, დაგეგმილია აქტიური თანამშრომლობა იმ ორგანიზაციებთან, რომლებიც ჩართული არიან სექტორული რეიტინგებისა და სხვადასხვა დაჯილდოების მომზადებაში. საქართველოს სექტორული</w:t>
      </w:r>
      <w:r w:rsidRPr="00702B30">
        <w:rPr>
          <w:lang w:val="ka-GE"/>
        </w:rPr>
        <w:t xml:space="preserve"> </w:t>
      </w:r>
      <w:r w:rsidRPr="00702B30">
        <w:rPr>
          <w:rFonts w:ascii="Sylfaen" w:hAnsi="Sylfaen" w:cs="Sylfaen"/>
          <w:lang w:val="ka-GE"/>
        </w:rPr>
        <w:t>რეიტინგების</w:t>
      </w:r>
      <w:r w:rsidRPr="00702B30">
        <w:rPr>
          <w:lang w:val="ka-GE"/>
        </w:rPr>
        <w:t xml:space="preserve"> </w:t>
      </w:r>
      <w:r w:rsidRPr="00702B30">
        <w:rPr>
          <w:rFonts w:ascii="Sylfaen" w:hAnsi="Sylfaen" w:cs="Sylfaen"/>
          <w:lang w:val="ka-GE"/>
        </w:rPr>
        <w:t>გაუმჯობესება</w:t>
      </w:r>
      <w:r w:rsidRPr="00702B30">
        <w:rPr>
          <w:lang w:val="ka-GE"/>
        </w:rPr>
        <w:t xml:space="preserve"> </w:t>
      </w:r>
      <w:r w:rsidRPr="00702B30">
        <w:rPr>
          <w:rFonts w:ascii="Sylfaen" w:hAnsi="Sylfaen" w:cs="Sylfaen"/>
          <w:lang w:val="ka-GE"/>
        </w:rPr>
        <w:t>არის ინვესტორებთან კომუნიკაციის მნიშვნელოვანი</w:t>
      </w:r>
      <w:r w:rsidRPr="00702B30">
        <w:rPr>
          <w:lang w:val="ka-GE"/>
        </w:rPr>
        <w:t xml:space="preserve"> </w:t>
      </w:r>
      <w:r w:rsidRPr="00702B30">
        <w:rPr>
          <w:rFonts w:ascii="Sylfaen" w:hAnsi="Sylfaen" w:cs="Sylfaen"/>
          <w:lang w:val="ka-GE"/>
        </w:rPr>
        <w:t>არაპირდაპირი</w:t>
      </w:r>
      <w:r w:rsidRPr="00702B30">
        <w:rPr>
          <w:lang w:val="ka-GE"/>
        </w:rPr>
        <w:t xml:space="preserve"> </w:t>
      </w:r>
      <w:r w:rsidRPr="00702B30">
        <w:rPr>
          <w:rFonts w:ascii="Sylfaen" w:hAnsi="Sylfaen" w:cs="Sylfaen"/>
          <w:lang w:val="ka-GE"/>
        </w:rPr>
        <w:t>ინსტრუმენტი</w:t>
      </w:r>
      <w:r w:rsidRPr="00702B30">
        <w:rPr>
          <w:lang w:val="ka-GE"/>
        </w:rPr>
        <w:t xml:space="preserve">, </w:t>
      </w:r>
      <w:r w:rsidRPr="00702B30">
        <w:rPr>
          <w:rFonts w:ascii="Sylfaen" w:hAnsi="Sylfaen" w:cs="Sylfaen"/>
          <w:lang w:val="ka-GE"/>
        </w:rPr>
        <w:t>რადგან</w:t>
      </w:r>
      <w:r w:rsidRPr="00702B30">
        <w:rPr>
          <w:lang w:val="ka-GE"/>
        </w:rPr>
        <w:t xml:space="preserve"> </w:t>
      </w:r>
      <w:r w:rsidRPr="00702B30">
        <w:rPr>
          <w:rFonts w:ascii="Sylfaen" w:hAnsi="Sylfaen" w:cs="Sylfaen"/>
          <w:lang w:val="ka-GE"/>
        </w:rPr>
        <w:t>სექტორის</w:t>
      </w:r>
      <w:r w:rsidRPr="00702B30">
        <w:rPr>
          <w:lang w:val="ka-GE"/>
        </w:rPr>
        <w:t xml:space="preserve"> </w:t>
      </w:r>
      <w:r w:rsidRPr="00702B30">
        <w:rPr>
          <w:rFonts w:ascii="Sylfaen" w:hAnsi="Sylfaen" w:cs="Sylfaen"/>
          <w:lang w:val="ka-GE"/>
        </w:rPr>
        <w:t>წარმომადგენელი</w:t>
      </w:r>
      <w:r w:rsidRPr="00702B30">
        <w:rPr>
          <w:lang w:val="ka-GE"/>
        </w:rPr>
        <w:t xml:space="preserve"> </w:t>
      </w:r>
      <w:r w:rsidRPr="00702B30">
        <w:rPr>
          <w:rFonts w:ascii="Sylfaen" w:hAnsi="Sylfaen" w:cs="Sylfaen"/>
          <w:lang w:val="ka-GE"/>
        </w:rPr>
        <w:t>ინვესტორები</w:t>
      </w:r>
      <w:r w:rsidRPr="00702B30">
        <w:rPr>
          <w:lang w:val="ka-GE"/>
        </w:rPr>
        <w:t xml:space="preserve"> </w:t>
      </w:r>
      <w:r w:rsidRPr="00702B30">
        <w:rPr>
          <w:rFonts w:ascii="Sylfaen" w:hAnsi="Sylfaen" w:cs="Sylfaen"/>
          <w:lang w:val="ka-GE"/>
        </w:rPr>
        <w:t>ქვეყნის</w:t>
      </w:r>
      <w:r w:rsidRPr="00702B30">
        <w:rPr>
          <w:lang w:val="ka-GE"/>
        </w:rPr>
        <w:t xml:space="preserve"> </w:t>
      </w:r>
      <w:r w:rsidRPr="00702B30">
        <w:rPr>
          <w:rFonts w:ascii="Sylfaen" w:hAnsi="Sylfaen" w:cs="Sylfaen"/>
          <w:lang w:val="ka-GE"/>
        </w:rPr>
        <w:t>ზოგად</w:t>
      </w:r>
      <w:r w:rsidRPr="00702B30">
        <w:rPr>
          <w:lang w:val="ka-GE"/>
        </w:rPr>
        <w:t xml:space="preserve"> </w:t>
      </w:r>
      <w:r w:rsidRPr="00702B30">
        <w:rPr>
          <w:rFonts w:ascii="Sylfaen" w:hAnsi="Sylfaen" w:cs="Sylfaen"/>
          <w:lang w:val="ka-GE"/>
        </w:rPr>
        <w:t>რეიტინგებთან</w:t>
      </w:r>
      <w:r w:rsidRPr="00702B30">
        <w:rPr>
          <w:lang w:val="ka-GE"/>
        </w:rPr>
        <w:t xml:space="preserve"> </w:t>
      </w:r>
      <w:r w:rsidRPr="00702B30">
        <w:rPr>
          <w:rFonts w:ascii="Sylfaen" w:hAnsi="Sylfaen" w:cs="Sylfaen"/>
          <w:lang w:val="ka-GE"/>
        </w:rPr>
        <w:t>ერთად</w:t>
      </w:r>
      <w:r w:rsidRPr="00702B30">
        <w:rPr>
          <w:lang w:val="ka-GE"/>
        </w:rPr>
        <w:t xml:space="preserve"> </w:t>
      </w:r>
      <w:r w:rsidRPr="00702B30">
        <w:rPr>
          <w:rFonts w:ascii="Sylfaen" w:hAnsi="Sylfaen" w:cs="Sylfaen"/>
          <w:lang w:val="ka-GE"/>
        </w:rPr>
        <w:t>უყურებენ</w:t>
      </w:r>
      <w:r w:rsidRPr="00702B30">
        <w:rPr>
          <w:lang w:val="ka-GE"/>
        </w:rPr>
        <w:t xml:space="preserve"> </w:t>
      </w:r>
      <w:r w:rsidRPr="00702B30">
        <w:rPr>
          <w:rFonts w:ascii="Sylfaen" w:hAnsi="Sylfaen" w:cs="Sylfaen"/>
          <w:lang w:val="ka-GE"/>
        </w:rPr>
        <w:t>სექტორულ</w:t>
      </w:r>
      <w:r w:rsidRPr="00702B30">
        <w:rPr>
          <w:lang w:val="ka-GE"/>
        </w:rPr>
        <w:t xml:space="preserve"> </w:t>
      </w:r>
      <w:r w:rsidRPr="00702B30">
        <w:rPr>
          <w:rFonts w:ascii="Sylfaen" w:hAnsi="Sylfaen" w:cs="Sylfaen"/>
          <w:lang w:val="ka-GE"/>
        </w:rPr>
        <w:t>რეიტინგებს</w:t>
      </w:r>
      <w:r w:rsidRPr="00702B30">
        <w:rPr>
          <w:rFonts w:ascii="Sylfaen" w:hAnsi="Sylfaen"/>
          <w:lang w:val="ka-GE"/>
        </w:rPr>
        <w:t>.</w:t>
      </w:r>
      <w:r w:rsidRPr="00702B30">
        <w:rPr>
          <w:lang w:val="ka-GE"/>
        </w:rPr>
        <w:t xml:space="preserve"> </w:t>
      </w:r>
      <w:r w:rsidRPr="00702B30">
        <w:rPr>
          <w:rFonts w:ascii="Sylfaen" w:hAnsi="Sylfaen" w:cs="Sylfaen"/>
          <w:lang w:val="ka-GE"/>
        </w:rPr>
        <w:t>ამჟამად</w:t>
      </w:r>
      <w:r w:rsidRPr="00702B30">
        <w:rPr>
          <w:lang w:val="ka-GE"/>
        </w:rPr>
        <w:t xml:space="preserve"> </w:t>
      </w:r>
      <w:r w:rsidRPr="00702B30">
        <w:rPr>
          <w:rFonts w:ascii="Sylfaen" w:hAnsi="Sylfaen" w:cs="Sylfaen"/>
          <w:lang w:val="ka-GE"/>
        </w:rPr>
        <w:t>ბევრ</w:t>
      </w:r>
      <w:r w:rsidRPr="00702B30">
        <w:rPr>
          <w:lang w:val="ka-GE"/>
        </w:rPr>
        <w:t xml:space="preserve"> </w:t>
      </w:r>
      <w:r w:rsidRPr="00702B30">
        <w:rPr>
          <w:rFonts w:ascii="Sylfaen" w:hAnsi="Sylfaen" w:cs="Sylfaen"/>
          <w:lang w:val="ka-GE"/>
        </w:rPr>
        <w:t>რეიტინგში</w:t>
      </w:r>
      <w:r w:rsidRPr="00702B30">
        <w:rPr>
          <w:lang w:val="ka-GE"/>
        </w:rPr>
        <w:t xml:space="preserve"> </w:t>
      </w:r>
      <w:r w:rsidRPr="00702B30">
        <w:rPr>
          <w:rFonts w:ascii="Sylfaen" w:hAnsi="Sylfaen" w:cs="Sylfaen"/>
          <w:lang w:val="ka-GE"/>
        </w:rPr>
        <w:t>საქართველო</w:t>
      </w:r>
      <w:r w:rsidRPr="00702B30">
        <w:rPr>
          <w:lang w:val="ka-GE"/>
        </w:rPr>
        <w:t xml:space="preserve"> </w:t>
      </w:r>
      <w:r w:rsidRPr="00702B30">
        <w:rPr>
          <w:rFonts w:ascii="Sylfaen" w:hAnsi="Sylfaen" w:cs="Sylfaen"/>
          <w:lang w:val="ka-GE"/>
        </w:rPr>
        <w:t>არ</w:t>
      </w:r>
      <w:r w:rsidRPr="00702B30">
        <w:rPr>
          <w:lang w:val="ka-GE"/>
        </w:rPr>
        <w:t xml:space="preserve"> </w:t>
      </w:r>
      <w:r w:rsidRPr="00702B30">
        <w:rPr>
          <w:rFonts w:ascii="Sylfaen" w:hAnsi="Sylfaen" w:cs="Sylfaen"/>
          <w:lang w:val="ka-GE"/>
        </w:rPr>
        <w:t>არის</w:t>
      </w:r>
      <w:r w:rsidRPr="00702B30">
        <w:rPr>
          <w:lang w:val="ka-GE"/>
        </w:rPr>
        <w:t xml:space="preserve"> </w:t>
      </w:r>
      <w:r w:rsidRPr="00702B30">
        <w:rPr>
          <w:rFonts w:ascii="Sylfaen" w:hAnsi="Sylfaen"/>
          <w:lang w:val="ka-GE"/>
        </w:rPr>
        <w:t>წარმოდგენილი და/ან ცუდი პოზიცია უკავია, შესაბამისად დაგეგმილია აქტივობები მსგავს რეიტინგებში საქართველოს შესახებ ინფორმაციის გაუმჯობესებაზე ზრუნვის მიზნით</w:t>
      </w:r>
      <w:r w:rsidRPr="00702B30">
        <w:rPr>
          <w:rFonts w:ascii="Sylfaen" w:hAnsi="Sylfaen" w:cs="Sylfaen"/>
          <w:lang w:val="ka-GE"/>
        </w:rPr>
        <w:t>.</w:t>
      </w:r>
      <w:r w:rsidRPr="00702B30">
        <w:rPr>
          <w:rFonts w:asciiTheme="minorHAnsi" w:hAnsiTheme="minorHAnsi"/>
          <w:lang w:val="ka-GE"/>
        </w:rPr>
        <w:t xml:space="preserve"> </w:t>
      </w:r>
      <w:r w:rsidRPr="00702B30">
        <w:rPr>
          <w:lang w:val="ka-GE"/>
        </w:rPr>
        <w:t xml:space="preserve"> </w:t>
      </w:r>
    </w:p>
    <w:p w14:paraId="703A94A6" w14:textId="77777777" w:rsidR="00247B51" w:rsidRPr="00A85FEB" w:rsidRDefault="00247B51" w:rsidP="00247B51">
      <w:pPr>
        <w:spacing w:line="264" w:lineRule="auto"/>
        <w:jc w:val="both"/>
        <w:rPr>
          <w:rFonts w:asciiTheme="minorHAnsi" w:hAnsiTheme="minorHAnsi"/>
          <w:color w:val="FF0000"/>
          <w:lang w:val="ka-GE"/>
        </w:rPr>
      </w:pPr>
    </w:p>
    <w:p w14:paraId="1265A1AA" w14:textId="77777777" w:rsidR="00247B51" w:rsidRPr="00E937AF" w:rsidRDefault="00247B51" w:rsidP="00247B51">
      <w:pPr>
        <w:pStyle w:val="ListParagraph"/>
        <w:ind w:left="0"/>
        <w:jc w:val="both"/>
        <w:rPr>
          <w:rFonts w:asciiTheme="minorHAnsi" w:hAnsiTheme="minorHAnsi"/>
        </w:rPr>
      </w:pPr>
      <w:r w:rsidRPr="00A85FEB">
        <w:rPr>
          <w:rFonts w:ascii="Sylfaen" w:hAnsi="Sylfaen"/>
          <w:lang w:val="ka-GE"/>
        </w:rPr>
        <w:t xml:space="preserve">სექტორულ რეიტინგებთან ერთად დაგეგმილია მუშაობა ორგანიზაციებთან, რომლებიც აქვეყნებენ სპეციალურ რეიტინგებს ან ფლობენ პლატფორმებს, საიდანაც შესაძლებელია ქვეყნებთან დაკავშირებული რისკების და გარე ფაქტორების შეფასება, რასაც ინვესტორები ასევე ითვალისწინებენ საინვესტიციო ლოკაციების არჩევისას. </w:t>
      </w:r>
    </w:p>
    <w:p w14:paraId="5FF7A5E3" w14:textId="77777777" w:rsidR="00247B51" w:rsidRPr="00702B30" w:rsidRDefault="00247B51" w:rsidP="00247B51">
      <w:pPr>
        <w:spacing w:line="264" w:lineRule="auto"/>
        <w:jc w:val="both"/>
        <w:rPr>
          <w:rFonts w:ascii="Sylfaen" w:hAnsi="Sylfaen" w:cs="Sylfaen"/>
          <w:lang w:val="ka-GE"/>
        </w:rPr>
      </w:pPr>
    </w:p>
    <w:p w14:paraId="3AA3D8F8" w14:textId="77777777" w:rsidR="00247B51" w:rsidRPr="00702B30" w:rsidRDefault="00247B51" w:rsidP="00247B51">
      <w:pPr>
        <w:spacing w:line="264" w:lineRule="auto"/>
        <w:jc w:val="both"/>
        <w:rPr>
          <w:rFonts w:ascii="Sylfaen" w:hAnsi="Sylfaen" w:cs="Sylfaen"/>
          <w:lang w:val="ka-GE"/>
        </w:rPr>
      </w:pPr>
      <w:r w:rsidRPr="00702B30">
        <w:rPr>
          <w:rFonts w:ascii="Sylfaen" w:hAnsi="Sylfaen" w:cs="Sylfaen"/>
          <w:lang w:val="ka-GE"/>
        </w:rPr>
        <w:t>ასევე, მნიშვნელოვანია, ქვეყნის საინვესტიციო გარემოს და პრიორიტეტული სექტორების პოპულარიზაციის მიზნით საერთაშორისო მედია არხების აქტიური გამოყენების ინიცირება. აღნიშნული მოიცავს მედია ტურების ორგანიზებას, საქართველოს საინვესტიციო შესაძლებლობების შესახებ ინფორმაციის განთავსებას სტატიებში, ანგარიშებსა და ონლაინ გამოცემებში. მნიშვნელოვანია, პრიორიტეტული სექტორების მიხედვით ბიზნეს მედიის და ბიზნეს ასოციაციების საქართველოში ჩამოყვანა.</w:t>
      </w:r>
    </w:p>
    <w:p w14:paraId="3AC78453" w14:textId="003BDDB8" w:rsidR="00247B51" w:rsidRDefault="00247B51" w:rsidP="00247B51">
      <w:pPr>
        <w:spacing w:line="264" w:lineRule="auto"/>
        <w:jc w:val="both"/>
        <w:rPr>
          <w:rFonts w:ascii="Sylfaen" w:hAnsi="Sylfaen" w:cs="Sylfaen"/>
          <w:lang w:val="ka-GE"/>
        </w:rPr>
      </w:pPr>
    </w:p>
    <w:p w14:paraId="13B5916C" w14:textId="77777777" w:rsidR="001C5AFC" w:rsidRDefault="001C5AFC" w:rsidP="00247B51">
      <w:pPr>
        <w:spacing w:line="264" w:lineRule="auto"/>
        <w:jc w:val="both"/>
        <w:rPr>
          <w:rFonts w:ascii="Sylfaen" w:hAnsi="Sylfaen" w:cs="Sylfaen"/>
          <w:lang w:val="ka-GE"/>
        </w:rPr>
      </w:pPr>
    </w:p>
    <w:p w14:paraId="2413A248" w14:textId="77777777" w:rsidR="00247B51" w:rsidRPr="00702B30" w:rsidRDefault="008B7D33" w:rsidP="00247B51">
      <w:pPr>
        <w:pStyle w:val="Heading2"/>
        <w:spacing w:before="0" w:line="264" w:lineRule="auto"/>
        <w:jc w:val="both"/>
        <w:rPr>
          <w:rFonts w:ascii="Sylfaen" w:hAnsi="Sylfaen"/>
          <w:color w:val="1F4E79"/>
          <w:sz w:val="22"/>
          <w:szCs w:val="22"/>
          <w:lang w:val="ka-GE"/>
        </w:rPr>
      </w:pPr>
      <w:hyperlink w:anchor="_Toc17720048" w:history="1">
        <w:bookmarkStart w:id="37" w:name="_Toc65868809"/>
        <w:r w:rsidR="00247B51" w:rsidRPr="00702B30">
          <w:rPr>
            <w:rFonts w:ascii="Sylfaen" w:hAnsi="Sylfaen"/>
            <w:color w:val="1F4E79"/>
            <w:sz w:val="22"/>
            <w:szCs w:val="22"/>
            <w:lang w:val="ka-GE"/>
          </w:rPr>
          <w:t>ამოცანა 2.5. ციფრულ პლატფორმებზე ინფორმაციის ხელმისაწვდომობის უზრუნველყოფა</w:t>
        </w:r>
        <w:bookmarkEnd w:id="37"/>
      </w:hyperlink>
    </w:p>
    <w:p w14:paraId="204575FB" w14:textId="77777777" w:rsidR="00247B51" w:rsidRPr="00702B30" w:rsidRDefault="00247B51" w:rsidP="00247B51">
      <w:pPr>
        <w:pStyle w:val="Heading2"/>
        <w:spacing w:before="0" w:line="264" w:lineRule="auto"/>
        <w:jc w:val="both"/>
        <w:rPr>
          <w:rFonts w:ascii="Sylfaen" w:hAnsi="Sylfaen"/>
          <w:color w:val="1F4E79"/>
          <w:sz w:val="22"/>
          <w:szCs w:val="22"/>
          <w:lang w:val="ka-GE"/>
        </w:rPr>
      </w:pPr>
    </w:p>
    <w:bookmarkEnd w:id="25"/>
    <w:bookmarkEnd w:id="26"/>
    <w:bookmarkEnd w:id="27"/>
    <w:bookmarkEnd w:id="28"/>
    <w:bookmarkEnd w:id="29"/>
    <w:bookmarkEnd w:id="30"/>
    <w:p w14:paraId="23CBDF26"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ინვესტორებისთვის ინფორმაციის მიწოდების და საქართველოს საინვესტიციო გარემოს შესახებ ცნობადობის გაზრდის მიზნით შექმნილია საინვესტიციო ვებ-გვერდი </w:t>
      </w:r>
      <w:hyperlink r:id="rId66" w:history="1">
        <w:r w:rsidRPr="00702B30">
          <w:rPr>
            <w:rStyle w:val="Hyperlink"/>
            <w:lang w:val="ka-GE"/>
          </w:rPr>
          <w:t>www.investingeorgia.org/en/</w:t>
        </w:r>
      </w:hyperlink>
      <w:r w:rsidRPr="00702B30">
        <w:rPr>
          <w:rFonts w:ascii="Sylfaen" w:hAnsi="Sylfaen"/>
          <w:lang w:val="ka-GE"/>
        </w:rPr>
        <w:t xml:space="preserve">, რომელიც მრავალი ინვესტორისთვის ქვეყნის შესახებ ინფორმაციის მიღების პირველი წყაროა. შესაბამისად, ვებ-გვერდზე განთავსებულია საქართველოს ბიზნეს გარემოს შესახებ მიმოხილვა,  სექტორული კვლევები, გზამკვლევები და სხვა მნიშვნელოვანი ინფორმაცია. </w:t>
      </w:r>
    </w:p>
    <w:p w14:paraId="5F3C7AC9" w14:textId="77777777" w:rsidR="00247B51" w:rsidRPr="00702B30" w:rsidRDefault="00247B51" w:rsidP="00247B51">
      <w:pPr>
        <w:spacing w:line="264" w:lineRule="auto"/>
        <w:jc w:val="both"/>
        <w:rPr>
          <w:rFonts w:ascii="Sylfaen" w:hAnsi="Sylfaen"/>
          <w:lang w:val="ka-GE"/>
        </w:rPr>
      </w:pPr>
    </w:p>
    <w:p w14:paraId="2E3F63E3"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ვებ-გვერდზე, ასევე განთავსებულია ქვეყნების შედარების ინსტრუმენტი (benchmarking tool), რომლის მეშვეობითაც შესაძლებელია საქართველოს კონკურენტ ქვეყნებთან შედარება სხვადასხვა კრიტერიუმით, მათ შორის გადასახადები, სახელფასო ხარჯი, ბიზნეს კლიმატი და სხვა.</w:t>
      </w:r>
    </w:p>
    <w:p w14:paraId="50E7C066" w14:textId="77777777" w:rsidR="00247B51" w:rsidRPr="00702B30" w:rsidRDefault="00247B51" w:rsidP="00247B51">
      <w:pPr>
        <w:spacing w:line="264" w:lineRule="auto"/>
        <w:jc w:val="both"/>
        <w:rPr>
          <w:rFonts w:ascii="Sylfaen" w:hAnsi="Sylfaen"/>
          <w:lang w:val="ka-GE"/>
        </w:rPr>
      </w:pPr>
    </w:p>
    <w:p w14:paraId="65CCE716"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საინვესტიციო ვებ-გვერდი, ასევე მოიცავს ე.წ. Investment Roadmap-ს, რომელიც ინვესტორებს სექტორების მიხედვით ვიზუალურად აჩვენებს რა ეტაპების გავლა მოუწევთ ინვესტირების პროცესში, საქართველოს გაცნობიდან ოპერირების დაწყებამდე. </w:t>
      </w:r>
    </w:p>
    <w:p w14:paraId="00CA35A0" w14:textId="77777777" w:rsidR="00247B51" w:rsidRPr="00702B30" w:rsidRDefault="00247B51" w:rsidP="00247B51">
      <w:pPr>
        <w:spacing w:line="264" w:lineRule="auto"/>
        <w:jc w:val="both"/>
        <w:rPr>
          <w:rFonts w:ascii="Sylfaen" w:hAnsi="Sylfaen"/>
          <w:lang w:val="ka-GE"/>
        </w:rPr>
      </w:pPr>
    </w:p>
    <w:p w14:paraId="6877ED8D" w14:textId="77777777" w:rsidR="00247B51" w:rsidRPr="00702B30" w:rsidRDefault="00247B51" w:rsidP="00247B51">
      <w:pPr>
        <w:spacing w:line="264" w:lineRule="auto"/>
        <w:jc w:val="both"/>
        <w:rPr>
          <w:rFonts w:ascii="Sylfaen" w:hAnsi="Sylfaen"/>
          <w:lang w:val="ka-GE"/>
        </w:rPr>
      </w:pPr>
      <w:r w:rsidRPr="00702B30">
        <w:rPr>
          <w:rFonts w:ascii="Sylfaen" w:hAnsi="Sylfaen" w:cs="Sylfaen"/>
          <w:lang w:val="ka-GE"/>
        </w:rPr>
        <w:t xml:space="preserve">ვებ-გვერდზე, ასევე ამუშავდება </w:t>
      </w:r>
      <w:r w:rsidRPr="00702B30">
        <w:rPr>
          <w:rFonts w:ascii="Sylfaen" w:hAnsi="Sylfaen"/>
          <w:lang w:val="ka-GE"/>
        </w:rPr>
        <w:t>ინტერაქტიული რუკა, რომელზეც დატანილი იქნება ქვეყნის სტრატეგიული ობიექტები, ინფრასტრუქტურის რუკა, თავისუფალი ინდუსტრიული ზონები, საინვესტიციო პროექტები და ა.შ.</w:t>
      </w:r>
    </w:p>
    <w:p w14:paraId="5BE11D6D" w14:textId="77777777" w:rsidR="00247B51" w:rsidRPr="00702B30" w:rsidRDefault="00247B51" w:rsidP="00247B51">
      <w:pPr>
        <w:spacing w:line="264" w:lineRule="auto"/>
        <w:jc w:val="both"/>
        <w:rPr>
          <w:rFonts w:ascii="Sylfaen" w:hAnsi="Sylfaen"/>
          <w:lang w:val="ka-GE"/>
        </w:rPr>
      </w:pPr>
    </w:p>
    <w:p w14:paraId="6632D6C8" w14:textId="77777777" w:rsidR="00247B51" w:rsidRPr="00702B30" w:rsidRDefault="00247B51" w:rsidP="00247B51">
      <w:pPr>
        <w:spacing w:line="264" w:lineRule="auto"/>
        <w:jc w:val="both"/>
        <w:rPr>
          <w:rFonts w:ascii="Sylfaen" w:hAnsi="Sylfaen"/>
          <w:lang w:val="ka-GE"/>
        </w:rPr>
      </w:pPr>
      <w:r w:rsidRPr="00702B30">
        <w:rPr>
          <w:rFonts w:ascii="Sylfaen" w:hAnsi="Sylfaen"/>
          <w:lang w:val="ka-GE"/>
        </w:rPr>
        <w:t xml:space="preserve">ამასთან, ერთ-ერთ პრიორიტეტად </w:t>
      </w:r>
      <w:r>
        <w:rPr>
          <w:rFonts w:ascii="Sylfaen" w:hAnsi="Sylfaen"/>
          <w:lang w:val="ka-GE"/>
        </w:rPr>
        <w:t>განსაზღვრულია</w:t>
      </w:r>
      <w:r w:rsidRPr="00702B30">
        <w:rPr>
          <w:rFonts w:ascii="Sylfaen" w:hAnsi="Sylfaen"/>
          <w:lang w:val="ka-GE"/>
        </w:rPr>
        <w:t xml:space="preserve"> სოციალური ქსელების აქტიური გამოყენება და საინვესტიციო მიმართულების LinkedIn გვერდის მეტად გააქტიურება.</w:t>
      </w:r>
    </w:p>
    <w:p w14:paraId="62234FB7" w14:textId="37557445" w:rsidR="001C5AFC" w:rsidRDefault="001C5AFC" w:rsidP="00247B51">
      <w:pPr>
        <w:spacing w:line="264" w:lineRule="auto"/>
        <w:rPr>
          <w:rFonts w:ascii="Sylfaen" w:hAnsi="Sylfaen"/>
          <w:lang w:val="ka-GE"/>
        </w:rPr>
      </w:pPr>
    </w:p>
    <w:p w14:paraId="645A4E16" w14:textId="2BC49063" w:rsidR="006C68B9" w:rsidRDefault="006C68B9" w:rsidP="00247B51">
      <w:pPr>
        <w:spacing w:line="264" w:lineRule="auto"/>
        <w:rPr>
          <w:rFonts w:ascii="Sylfaen" w:hAnsi="Sylfaen"/>
          <w:lang w:val="ka-GE"/>
        </w:rPr>
      </w:pPr>
    </w:p>
    <w:p w14:paraId="714D37E8" w14:textId="77777777" w:rsidR="00247B51" w:rsidRPr="00702B30" w:rsidRDefault="00247B51" w:rsidP="00247B51">
      <w:pPr>
        <w:pStyle w:val="Heading1"/>
        <w:numPr>
          <w:ilvl w:val="0"/>
          <w:numId w:val="1"/>
        </w:numPr>
        <w:spacing w:before="0" w:line="264" w:lineRule="auto"/>
        <w:ind w:left="360"/>
        <w:rPr>
          <w:sz w:val="22"/>
          <w:szCs w:val="22"/>
          <w:lang w:val="ka-GE"/>
        </w:rPr>
      </w:pPr>
      <w:bookmarkStart w:id="38" w:name="_Toc28271061"/>
      <w:bookmarkStart w:id="39" w:name="_Toc28271062"/>
      <w:bookmarkStart w:id="40" w:name="_Toc28271063"/>
      <w:bookmarkStart w:id="41" w:name="_Toc28271064"/>
      <w:bookmarkStart w:id="42" w:name="_Toc28271065"/>
      <w:bookmarkStart w:id="43" w:name="_Toc28271066"/>
      <w:bookmarkStart w:id="44" w:name="_Toc28271067"/>
      <w:bookmarkStart w:id="45" w:name="_Toc28271068"/>
      <w:bookmarkStart w:id="46" w:name="_Toc28271069"/>
      <w:bookmarkStart w:id="47" w:name="_Toc28271070"/>
      <w:bookmarkStart w:id="48" w:name="_Toc28271071"/>
      <w:bookmarkStart w:id="49" w:name="_Toc28271072"/>
      <w:bookmarkStart w:id="50" w:name="_Toc28271073"/>
      <w:bookmarkStart w:id="51" w:name="_Toc28271074"/>
      <w:bookmarkStart w:id="52" w:name="_Toc28271077"/>
      <w:bookmarkStart w:id="53" w:name="_Toc28271078"/>
      <w:bookmarkStart w:id="54" w:name="_Toc28271079"/>
      <w:bookmarkStart w:id="55" w:name="_Toc28271080"/>
      <w:bookmarkStart w:id="56" w:name="_Toc28271081"/>
      <w:bookmarkStart w:id="57" w:name="_Toc28271082"/>
      <w:bookmarkStart w:id="58" w:name="_Toc28271083"/>
      <w:bookmarkStart w:id="59" w:name="_Toc28271084"/>
      <w:bookmarkStart w:id="60" w:name="_Toc986423"/>
      <w:bookmarkStart w:id="61" w:name="_Toc5887845"/>
      <w:bookmarkStart w:id="62" w:name="_Toc6821668"/>
      <w:bookmarkStart w:id="63" w:name="_Toc10019640"/>
      <w:bookmarkStart w:id="64" w:name="_Toc17719834"/>
      <w:bookmarkStart w:id="65" w:name="_Toc17719950"/>
      <w:bookmarkStart w:id="66" w:name="_Toc6586881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702B30">
        <w:rPr>
          <w:sz w:val="22"/>
          <w:szCs w:val="22"/>
          <w:lang w:val="ka-GE"/>
        </w:rPr>
        <w:lastRenderedPageBreak/>
        <w:t>სტრატეგიის განხორციელება</w:t>
      </w:r>
      <w:bookmarkEnd w:id="60"/>
      <w:bookmarkEnd w:id="61"/>
      <w:bookmarkEnd w:id="62"/>
      <w:bookmarkEnd w:id="63"/>
      <w:bookmarkEnd w:id="64"/>
      <w:bookmarkEnd w:id="65"/>
      <w:bookmarkEnd w:id="66"/>
    </w:p>
    <w:p w14:paraId="3A66AA94" w14:textId="77777777" w:rsidR="00247B51" w:rsidRPr="00702B30" w:rsidRDefault="00247B51" w:rsidP="00247B51">
      <w:pPr>
        <w:spacing w:line="264" w:lineRule="auto"/>
        <w:rPr>
          <w:rFonts w:asciiTheme="minorHAnsi" w:hAnsiTheme="minorHAnsi"/>
          <w:lang w:val="ka-GE"/>
        </w:rPr>
      </w:pPr>
    </w:p>
    <w:p w14:paraId="26A609BD" w14:textId="21616AD6" w:rsidR="00247B51" w:rsidRPr="00B35DEC" w:rsidRDefault="00247B51" w:rsidP="00B35DEC">
      <w:pPr>
        <w:spacing w:line="264" w:lineRule="auto"/>
        <w:jc w:val="both"/>
        <w:rPr>
          <w:rFonts w:asciiTheme="minorHAnsi" w:hAnsiTheme="minorHAnsi" w:cs="Sylfaen"/>
          <w:szCs w:val="22"/>
          <w:lang w:val="ka-GE"/>
        </w:rPr>
      </w:pPr>
      <w:r w:rsidRPr="00702B30">
        <w:rPr>
          <w:rFonts w:ascii="Sylfaen" w:hAnsi="Sylfaen" w:cs="Sylfaen"/>
          <w:szCs w:val="22"/>
          <w:lang w:val="ka-GE"/>
        </w:rPr>
        <w:t xml:space="preserve">სტრატეგიული სამოქმედო გეგმის წარმატებით განსახორციელებლად და სასურველი შედეგების მისაღწევად საჭიროა სათანადო რესურსები, ელექტრონული პლატფორმები და კოორდინირებული მუშაობა სხვადასხვა სახელმწიფო, არასამთავრობო და კერძო ორგანიზაციებთან. </w:t>
      </w:r>
    </w:p>
    <w:p w14:paraId="7A47C12B" w14:textId="3F267EEA" w:rsidR="001C5AFC" w:rsidRDefault="001C5AFC" w:rsidP="00247B51">
      <w:pPr>
        <w:spacing w:line="264" w:lineRule="auto"/>
        <w:rPr>
          <w:rFonts w:asciiTheme="minorHAnsi" w:hAnsiTheme="minorHAnsi" w:cs="Sylfaen"/>
          <w:szCs w:val="22"/>
          <w:lang w:val="ka-GE"/>
        </w:rPr>
      </w:pPr>
    </w:p>
    <w:p w14:paraId="42DFB2A5" w14:textId="77777777" w:rsidR="006C68B9" w:rsidRDefault="006C68B9" w:rsidP="00247B51">
      <w:pPr>
        <w:spacing w:line="264" w:lineRule="auto"/>
        <w:rPr>
          <w:rFonts w:asciiTheme="minorHAnsi" w:hAnsiTheme="minorHAnsi" w:cs="Sylfaen"/>
          <w:szCs w:val="22"/>
          <w:lang w:val="ka-GE"/>
        </w:rPr>
      </w:pPr>
    </w:p>
    <w:p w14:paraId="4AD07073" w14:textId="1AEA7E24" w:rsidR="00247B51" w:rsidRPr="00702B30" w:rsidRDefault="00247B51" w:rsidP="00247B51">
      <w:pPr>
        <w:pStyle w:val="Heading1"/>
        <w:numPr>
          <w:ilvl w:val="1"/>
          <w:numId w:val="1"/>
        </w:numPr>
        <w:spacing w:before="0" w:line="264" w:lineRule="auto"/>
        <w:ind w:left="450"/>
        <w:rPr>
          <w:sz w:val="22"/>
          <w:szCs w:val="22"/>
          <w:lang w:val="ka-GE"/>
        </w:rPr>
      </w:pPr>
      <w:bookmarkStart w:id="67" w:name="_Toc65868811"/>
      <w:bookmarkStart w:id="68" w:name="_Toc986425"/>
      <w:bookmarkStart w:id="69" w:name="_Toc5887847"/>
      <w:bookmarkStart w:id="70" w:name="_Toc6821670"/>
      <w:bookmarkStart w:id="71" w:name="_Toc10019642"/>
      <w:bookmarkStart w:id="72" w:name="_Toc17719836"/>
      <w:bookmarkStart w:id="73" w:name="_Toc17719952"/>
      <w:r w:rsidRPr="00702B30">
        <w:rPr>
          <w:rFonts w:eastAsia="Helvetica"/>
          <w:sz w:val="22"/>
          <w:szCs w:val="22"/>
          <w:lang w:val="ka-GE"/>
        </w:rPr>
        <w:t>მომხმარებელთან ურთიერთობის მართვის პროგრამ</w:t>
      </w:r>
      <w:r w:rsidR="001C5AFC">
        <w:rPr>
          <w:rFonts w:eastAsia="Helvetica"/>
          <w:sz w:val="22"/>
          <w:szCs w:val="22"/>
          <w:lang w:val="ka-GE"/>
        </w:rPr>
        <w:t>ა</w:t>
      </w:r>
      <w:r w:rsidRPr="00702B30">
        <w:rPr>
          <w:rFonts w:eastAsia="Helvetica"/>
          <w:sz w:val="22"/>
          <w:szCs w:val="22"/>
          <w:lang w:val="ka-GE"/>
        </w:rPr>
        <w:t xml:space="preserve"> (CRM)</w:t>
      </w:r>
      <w:bookmarkEnd w:id="67"/>
      <w:r w:rsidRPr="00702B30">
        <w:rPr>
          <w:rFonts w:eastAsia="Helvetica"/>
          <w:sz w:val="22"/>
          <w:szCs w:val="22"/>
          <w:lang w:val="ka-GE"/>
        </w:rPr>
        <w:t xml:space="preserve"> </w:t>
      </w:r>
      <w:bookmarkEnd w:id="68"/>
      <w:bookmarkEnd w:id="69"/>
      <w:bookmarkEnd w:id="70"/>
      <w:bookmarkEnd w:id="71"/>
      <w:bookmarkEnd w:id="72"/>
      <w:bookmarkEnd w:id="73"/>
    </w:p>
    <w:p w14:paraId="3976CEFC" w14:textId="77777777" w:rsidR="00247B51" w:rsidRPr="00EF3930" w:rsidRDefault="00247B51" w:rsidP="00247B51">
      <w:pPr>
        <w:pStyle w:val="Heading1"/>
        <w:spacing w:before="0" w:line="264" w:lineRule="auto"/>
        <w:rPr>
          <w:sz w:val="22"/>
          <w:lang w:val="ka-GE"/>
        </w:rPr>
      </w:pPr>
    </w:p>
    <w:p w14:paraId="1DEF5FE8" w14:textId="77777777" w:rsidR="00247B51" w:rsidRDefault="00247B51" w:rsidP="00247B51">
      <w:pPr>
        <w:spacing w:line="264" w:lineRule="auto"/>
        <w:jc w:val="both"/>
        <w:rPr>
          <w:rFonts w:ascii="Sylfaen" w:hAnsi="Sylfaen"/>
          <w:color w:val="FF0000"/>
          <w:lang w:val="ka-GE"/>
        </w:rPr>
      </w:pPr>
      <w:r w:rsidRPr="00702B30">
        <w:rPr>
          <w:rFonts w:ascii="Sylfaen" w:hAnsi="Sylfaen" w:cs="Sylfaen"/>
          <w:szCs w:val="22"/>
          <w:lang w:val="ka-GE"/>
        </w:rPr>
        <w:t xml:space="preserve">საინვესტიციო მიმართულების ინსტიტუციონალური მეხსიერების გაძლიერებისთვის და საინვესტიციო პროექტების მიმდინარეობის უკეთესი მონიტორინგისთვის კრიტიკულად მნიშვნელოვანია </w:t>
      </w:r>
      <w:r w:rsidRPr="00702B30">
        <w:rPr>
          <w:rFonts w:ascii="Sylfaen" w:hAnsi="Sylfaen" w:cs="Sylfaen"/>
          <w:lang w:val="ka-GE"/>
        </w:rPr>
        <w:t>იმ ინფორმაციის შენახვა და დამუშავება, რომელიც სააგენტოში იყრის თავს პოტენციურ და არსებულ ინვესტორებზე. შესაბამისად</w:t>
      </w:r>
      <w:r>
        <w:rPr>
          <w:rFonts w:ascii="Sylfaen" w:hAnsi="Sylfaen" w:cs="Sylfaen"/>
          <w:lang w:val="ka-GE"/>
        </w:rPr>
        <w:t>,</w:t>
      </w:r>
      <w:r w:rsidRPr="00702B30">
        <w:rPr>
          <w:rFonts w:ascii="Sylfaen" w:hAnsi="Sylfaen" w:cs="Sylfaen"/>
          <w:lang w:val="ka-GE"/>
        </w:rPr>
        <w:t xml:space="preserve"> </w:t>
      </w:r>
      <w:r>
        <w:rPr>
          <w:rFonts w:ascii="Sylfaen" w:hAnsi="Sylfaen" w:cs="Sylfaen"/>
          <w:lang w:val="ka-GE"/>
        </w:rPr>
        <w:t>დანერგილია</w:t>
      </w:r>
      <w:r w:rsidRPr="00702B30">
        <w:rPr>
          <w:rFonts w:ascii="Sylfaen" w:hAnsi="Sylfaen" w:cs="Sylfaen"/>
          <w:lang w:val="ka-GE"/>
        </w:rPr>
        <w:t xml:space="preserve"> </w:t>
      </w:r>
      <w:r w:rsidRPr="00702B30">
        <w:rPr>
          <w:rFonts w:ascii="Sylfaen" w:hAnsi="Sylfaen"/>
          <w:lang w:val="ka-GE"/>
        </w:rPr>
        <w:t xml:space="preserve">„CRM“ </w:t>
      </w:r>
      <w:r w:rsidRPr="00702B30">
        <w:rPr>
          <w:rFonts w:ascii="Sylfaen" w:hAnsi="Sylfaen" w:cs="Sylfaen"/>
          <w:lang w:val="ka-GE"/>
        </w:rPr>
        <w:t xml:space="preserve">სისტემა, </w:t>
      </w:r>
      <w:r w:rsidRPr="00702B30">
        <w:rPr>
          <w:rFonts w:ascii="Sylfaen" w:hAnsi="Sylfaen"/>
          <w:lang w:val="ka-GE"/>
        </w:rPr>
        <w:t xml:space="preserve">რომელიც საშუალებას იძლევა შენახული იყოს სრული ინფორმაცია პოტენციურ და არსებულ ინვესტორებზე, მათთან მიმდინარე მოლაპარაკებებზე, დაგეგმილ და განხორციელებულ პროექტებზე. პროგრამის ინტეგრაცია </w:t>
      </w:r>
      <w:r w:rsidRPr="00702B30">
        <w:rPr>
          <w:rFonts w:ascii="Sylfaen" w:hAnsi="Sylfaen" w:cs="Sylfaen"/>
          <w:lang w:val="ka-GE"/>
        </w:rPr>
        <w:t>ხდება შესაბამისი ელექტრონული ფოსტის პლატფორმებზე,</w:t>
      </w:r>
      <w:r w:rsidRPr="00702B30">
        <w:rPr>
          <w:rFonts w:ascii="Sylfaen" w:hAnsi="Sylfaen"/>
          <w:lang w:val="ka-GE"/>
        </w:rPr>
        <w:t xml:space="preserve"> რაც საშუალებას იძლევა „CRM“ პროგრამაში საინვესტიციო პროექტების მიხედვით იყოს შენახული მიმოწერა. გარდა ამისა, აღნიშნული პლატფორმის მეშვეობით შესაძლებელია სხვადასხვა ჭრილში ანალიტიკის გაკეთება და გუნდის მუშაობის ეფექტურობის მონიტორინგი. </w:t>
      </w:r>
    </w:p>
    <w:p w14:paraId="22524895" w14:textId="091C8603" w:rsidR="001C5AFC" w:rsidRDefault="001C5AFC" w:rsidP="00247B51">
      <w:pPr>
        <w:spacing w:line="264" w:lineRule="auto"/>
        <w:jc w:val="both"/>
        <w:rPr>
          <w:rFonts w:ascii="Sylfaen" w:hAnsi="Sylfaen"/>
          <w:lang w:val="ka-GE"/>
        </w:rPr>
      </w:pPr>
    </w:p>
    <w:p w14:paraId="264DCCC6" w14:textId="77777777" w:rsidR="006C68B9" w:rsidRPr="00702B30" w:rsidRDefault="006C68B9" w:rsidP="00247B51">
      <w:pPr>
        <w:spacing w:line="264" w:lineRule="auto"/>
        <w:jc w:val="both"/>
        <w:rPr>
          <w:rFonts w:ascii="Sylfaen" w:hAnsi="Sylfaen"/>
          <w:lang w:val="ka-GE"/>
        </w:rPr>
      </w:pPr>
    </w:p>
    <w:p w14:paraId="255FB109" w14:textId="77777777" w:rsidR="00247B51" w:rsidRPr="00702B30" w:rsidRDefault="00247B51" w:rsidP="00247B51">
      <w:pPr>
        <w:pStyle w:val="Heading1"/>
        <w:numPr>
          <w:ilvl w:val="1"/>
          <w:numId w:val="1"/>
        </w:numPr>
        <w:spacing w:before="0" w:line="264" w:lineRule="auto"/>
        <w:ind w:left="450"/>
        <w:rPr>
          <w:rFonts w:eastAsia="Helvetica"/>
          <w:sz w:val="22"/>
          <w:szCs w:val="22"/>
          <w:lang w:val="ka-GE"/>
        </w:rPr>
      </w:pPr>
      <w:bookmarkStart w:id="74" w:name="_Toc65868812"/>
      <w:r w:rsidRPr="00702B30">
        <w:rPr>
          <w:rFonts w:eastAsia="Helvetica"/>
          <w:sz w:val="22"/>
          <w:szCs w:val="22"/>
          <w:lang w:val="ka-GE"/>
        </w:rPr>
        <w:t>საერთაშორისო მონაცემთა ბაზებზე წვდომის უზრუნველყოფა</w:t>
      </w:r>
      <w:bookmarkEnd w:id="74"/>
    </w:p>
    <w:p w14:paraId="63175FD1" w14:textId="77777777" w:rsidR="00247B51" w:rsidRPr="00702B30" w:rsidRDefault="00247B51" w:rsidP="00247B51">
      <w:pPr>
        <w:spacing w:line="264" w:lineRule="auto"/>
        <w:jc w:val="both"/>
        <w:rPr>
          <w:rFonts w:ascii="Sylfaen" w:hAnsi="Sylfaen" w:cs="Sylfaen"/>
          <w:szCs w:val="22"/>
          <w:lang w:val="ka-GE"/>
        </w:rPr>
      </w:pPr>
    </w:p>
    <w:p w14:paraId="12C3B297" w14:textId="77777777" w:rsidR="00247B51" w:rsidRDefault="00247B51" w:rsidP="00247B51">
      <w:pPr>
        <w:spacing w:line="264" w:lineRule="auto"/>
        <w:jc w:val="both"/>
        <w:rPr>
          <w:rFonts w:ascii="Sylfaen" w:hAnsi="Sylfaen"/>
          <w:lang w:val="ka-GE"/>
        </w:rPr>
      </w:pPr>
      <w:r w:rsidRPr="00702B30">
        <w:rPr>
          <w:rFonts w:ascii="Sylfaen" w:hAnsi="Sylfaen" w:cs="Sylfaen"/>
          <w:szCs w:val="22"/>
          <w:lang w:val="ka-GE"/>
        </w:rPr>
        <w:t>პირდაპირი</w:t>
      </w:r>
      <w:r w:rsidRPr="00702B30">
        <w:rPr>
          <w:szCs w:val="22"/>
          <w:lang w:val="ka-GE"/>
        </w:rPr>
        <w:t xml:space="preserve"> </w:t>
      </w:r>
      <w:r w:rsidRPr="00702B30">
        <w:rPr>
          <w:rFonts w:ascii="Sylfaen" w:hAnsi="Sylfaen" w:cs="Sylfaen"/>
          <w:szCs w:val="22"/>
          <w:lang w:val="ka-GE"/>
        </w:rPr>
        <w:t>უცხოური</w:t>
      </w:r>
      <w:r w:rsidRPr="00702B30">
        <w:rPr>
          <w:szCs w:val="22"/>
          <w:lang w:val="ka-GE"/>
        </w:rPr>
        <w:t xml:space="preserve"> </w:t>
      </w:r>
      <w:r w:rsidRPr="00702B30">
        <w:rPr>
          <w:rFonts w:ascii="Sylfaen" w:hAnsi="Sylfaen" w:cs="Sylfaen"/>
          <w:szCs w:val="22"/>
          <w:lang w:val="ka-GE"/>
        </w:rPr>
        <w:t>ინვესტიციების</w:t>
      </w:r>
      <w:r w:rsidRPr="00702B30">
        <w:rPr>
          <w:szCs w:val="22"/>
          <w:lang w:val="ka-GE"/>
        </w:rPr>
        <w:t xml:space="preserve"> (FDI) </w:t>
      </w:r>
      <w:r w:rsidRPr="00702B30">
        <w:rPr>
          <w:rFonts w:ascii="Sylfaen" w:hAnsi="Sylfaen" w:cs="Sylfaen"/>
          <w:szCs w:val="22"/>
          <w:lang w:val="ka-GE"/>
        </w:rPr>
        <w:t>მოზიდვისთვის</w:t>
      </w:r>
      <w:r w:rsidRPr="00702B30">
        <w:rPr>
          <w:szCs w:val="22"/>
          <w:lang w:val="ka-GE"/>
        </w:rPr>
        <w:t xml:space="preserve"> </w:t>
      </w:r>
      <w:r w:rsidRPr="00702B30">
        <w:rPr>
          <w:rFonts w:ascii="Sylfaen" w:hAnsi="Sylfaen" w:cs="Sylfaen"/>
          <w:szCs w:val="22"/>
          <w:lang w:val="ka-GE"/>
        </w:rPr>
        <w:t>აუცილებელია</w:t>
      </w:r>
      <w:r w:rsidRPr="00702B30">
        <w:rPr>
          <w:szCs w:val="22"/>
          <w:lang w:val="ka-GE"/>
        </w:rPr>
        <w:t xml:space="preserve"> </w:t>
      </w:r>
      <w:r w:rsidRPr="00702B30">
        <w:rPr>
          <w:rFonts w:ascii="Sylfaen" w:hAnsi="Sylfaen" w:cs="Sylfaen"/>
          <w:szCs w:val="22"/>
          <w:lang w:val="ka-GE"/>
        </w:rPr>
        <w:t>უახლესი</w:t>
      </w:r>
      <w:r w:rsidRPr="00702B30">
        <w:rPr>
          <w:szCs w:val="22"/>
          <w:lang w:val="ka-GE"/>
        </w:rPr>
        <w:t xml:space="preserve"> </w:t>
      </w:r>
      <w:r w:rsidRPr="00702B30">
        <w:rPr>
          <w:rFonts w:ascii="Sylfaen" w:hAnsi="Sylfaen" w:cs="Sylfaen"/>
          <w:szCs w:val="22"/>
          <w:lang w:val="ka-GE"/>
        </w:rPr>
        <w:t>და</w:t>
      </w:r>
      <w:r w:rsidRPr="00702B30">
        <w:rPr>
          <w:szCs w:val="22"/>
          <w:lang w:val="ka-GE"/>
        </w:rPr>
        <w:t xml:space="preserve"> </w:t>
      </w:r>
      <w:r w:rsidRPr="00702B30">
        <w:rPr>
          <w:rFonts w:ascii="Sylfaen" w:hAnsi="Sylfaen" w:cs="Sylfaen"/>
          <w:szCs w:val="22"/>
          <w:lang w:val="ka-GE"/>
        </w:rPr>
        <w:t>მაქსიმალურად</w:t>
      </w:r>
      <w:r w:rsidRPr="00702B30">
        <w:rPr>
          <w:szCs w:val="22"/>
          <w:lang w:val="ka-GE"/>
        </w:rPr>
        <w:t xml:space="preserve"> </w:t>
      </w:r>
      <w:r w:rsidRPr="00702B30">
        <w:rPr>
          <w:rFonts w:ascii="Sylfaen" w:hAnsi="Sylfaen" w:cs="Sylfaen"/>
          <w:szCs w:val="22"/>
          <w:lang w:val="ka-GE"/>
        </w:rPr>
        <w:t>სრული</w:t>
      </w:r>
      <w:r w:rsidRPr="00702B30">
        <w:rPr>
          <w:szCs w:val="22"/>
          <w:lang w:val="ka-GE"/>
        </w:rPr>
        <w:t xml:space="preserve"> </w:t>
      </w:r>
      <w:r w:rsidRPr="00702B30">
        <w:rPr>
          <w:rFonts w:ascii="Sylfaen" w:hAnsi="Sylfaen" w:cs="Sylfaen"/>
          <w:szCs w:val="22"/>
          <w:lang w:val="ka-GE"/>
        </w:rPr>
        <w:t>ინფორმაცია</w:t>
      </w:r>
      <w:r w:rsidRPr="00702B30">
        <w:rPr>
          <w:szCs w:val="22"/>
          <w:lang w:val="ka-GE"/>
        </w:rPr>
        <w:t xml:space="preserve"> </w:t>
      </w:r>
      <w:r w:rsidRPr="00702B30">
        <w:rPr>
          <w:rFonts w:ascii="Sylfaen" w:hAnsi="Sylfaen" w:cs="Sylfaen"/>
          <w:szCs w:val="22"/>
          <w:lang w:val="ka-GE"/>
        </w:rPr>
        <w:t>საერთაშორისო</w:t>
      </w:r>
      <w:r w:rsidRPr="00702B30">
        <w:rPr>
          <w:szCs w:val="22"/>
          <w:lang w:val="ka-GE"/>
        </w:rPr>
        <w:t xml:space="preserve"> </w:t>
      </w:r>
      <w:r w:rsidRPr="00702B30">
        <w:rPr>
          <w:rFonts w:ascii="Sylfaen" w:hAnsi="Sylfaen" w:cs="Sylfaen"/>
          <w:szCs w:val="22"/>
          <w:lang w:val="ka-GE"/>
        </w:rPr>
        <w:t>კომპანიებსა</w:t>
      </w:r>
      <w:r w:rsidRPr="00702B30">
        <w:rPr>
          <w:szCs w:val="22"/>
          <w:lang w:val="ka-GE"/>
        </w:rPr>
        <w:t xml:space="preserve"> </w:t>
      </w:r>
      <w:r w:rsidRPr="00702B30">
        <w:rPr>
          <w:rFonts w:ascii="Sylfaen" w:hAnsi="Sylfaen" w:cs="Sylfaen"/>
          <w:szCs w:val="22"/>
          <w:lang w:val="ka-GE"/>
        </w:rPr>
        <w:t>და</w:t>
      </w:r>
      <w:r w:rsidRPr="00702B30">
        <w:rPr>
          <w:szCs w:val="22"/>
          <w:lang w:val="ka-GE"/>
        </w:rPr>
        <w:t xml:space="preserve"> </w:t>
      </w:r>
      <w:r w:rsidRPr="00702B30">
        <w:rPr>
          <w:rFonts w:ascii="Sylfaen" w:hAnsi="Sylfaen" w:cs="Sylfaen"/>
          <w:szCs w:val="22"/>
          <w:lang w:val="ka-GE"/>
        </w:rPr>
        <w:t>მათი</w:t>
      </w:r>
      <w:r w:rsidRPr="00702B30">
        <w:rPr>
          <w:szCs w:val="22"/>
          <w:lang w:val="ka-GE"/>
        </w:rPr>
        <w:t xml:space="preserve"> </w:t>
      </w:r>
      <w:r w:rsidRPr="00702B30">
        <w:rPr>
          <w:rFonts w:ascii="Sylfaen" w:hAnsi="Sylfaen" w:cs="Sylfaen"/>
          <w:szCs w:val="22"/>
          <w:lang w:val="ka-GE"/>
        </w:rPr>
        <w:t>აქტივობების</w:t>
      </w:r>
      <w:r w:rsidRPr="00702B30">
        <w:rPr>
          <w:szCs w:val="22"/>
          <w:lang w:val="ka-GE"/>
        </w:rPr>
        <w:t xml:space="preserve"> </w:t>
      </w:r>
      <w:r w:rsidRPr="00702B30">
        <w:rPr>
          <w:rFonts w:ascii="Sylfaen" w:hAnsi="Sylfaen" w:cs="Sylfaen"/>
          <w:szCs w:val="22"/>
          <w:lang w:val="ka-GE"/>
        </w:rPr>
        <w:t>შესახებ</w:t>
      </w:r>
      <w:r w:rsidRPr="00702B30">
        <w:rPr>
          <w:szCs w:val="22"/>
          <w:lang w:val="ka-GE"/>
        </w:rPr>
        <w:t xml:space="preserve">. </w:t>
      </w:r>
      <w:r w:rsidRPr="00702B30">
        <w:rPr>
          <w:rFonts w:ascii="Sylfaen" w:hAnsi="Sylfaen"/>
          <w:szCs w:val="22"/>
          <w:lang w:val="ka-GE"/>
        </w:rPr>
        <w:t xml:space="preserve">ამ მიზნით სააგენტოს ექნება წვდომა </w:t>
      </w:r>
      <w:r>
        <w:rPr>
          <w:rFonts w:ascii="Sylfaen" w:hAnsi="Sylfaen"/>
          <w:szCs w:val="22"/>
          <w:lang w:val="ka-GE"/>
        </w:rPr>
        <w:t xml:space="preserve">ორ </w:t>
      </w:r>
      <w:r w:rsidRPr="00702B30">
        <w:rPr>
          <w:rFonts w:ascii="Sylfaen" w:hAnsi="Sylfaen"/>
          <w:szCs w:val="22"/>
          <w:lang w:val="ka-GE"/>
        </w:rPr>
        <w:t xml:space="preserve">საერთაშორისო </w:t>
      </w:r>
      <w:r>
        <w:rPr>
          <w:rFonts w:ascii="Sylfaen" w:hAnsi="Sylfaen"/>
          <w:szCs w:val="22"/>
          <w:lang w:val="ka-GE"/>
        </w:rPr>
        <w:t>ბაზაზე</w:t>
      </w:r>
      <w:r w:rsidRPr="00702B30">
        <w:rPr>
          <w:rFonts w:ascii="Sylfaen" w:hAnsi="Sylfaen"/>
          <w:szCs w:val="22"/>
          <w:lang w:val="ka-GE"/>
        </w:rPr>
        <w:t xml:space="preserve"> </w:t>
      </w:r>
      <w:r w:rsidRPr="00A85FEB">
        <w:rPr>
          <w:rFonts w:ascii="Sylfaen" w:hAnsi="Sylfaen"/>
          <w:lang w:val="ka-GE"/>
        </w:rPr>
        <w:t xml:space="preserve">Velocity </w:t>
      </w:r>
      <w:r>
        <w:rPr>
          <w:rFonts w:ascii="Sylfaen" w:hAnsi="Sylfaen"/>
          <w:lang w:val="ka-GE"/>
        </w:rPr>
        <w:t xml:space="preserve">და </w:t>
      </w:r>
      <w:r w:rsidRPr="00A85FEB">
        <w:rPr>
          <w:rFonts w:ascii="Sylfaen" w:hAnsi="Sylfaen"/>
          <w:lang w:val="ka-GE"/>
        </w:rPr>
        <w:t>Rocketreach</w:t>
      </w:r>
      <w:r w:rsidRPr="00702B30">
        <w:rPr>
          <w:rFonts w:ascii="Sylfaen" w:hAnsi="Sylfaen"/>
          <w:szCs w:val="22"/>
          <w:lang w:val="ka-GE"/>
        </w:rPr>
        <w:t xml:space="preserve">. </w:t>
      </w:r>
      <w:r w:rsidRPr="00A85FEB">
        <w:rPr>
          <w:rFonts w:ascii="Sylfaen" w:hAnsi="Sylfaen"/>
          <w:lang w:val="ka-GE"/>
        </w:rPr>
        <w:t xml:space="preserve">Velocity </w:t>
      </w:r>
      <w:r>
        <w:rPr>
          <w:rFonts w:ascii="Sylfaen" w:hAnsi="Sylfaen" w:cs="Sylfaen"/>
          <w:szCs w:val="22"/>
          <w:lang w:val="ka-GE"/>
        </w:rPr>
        <w:t>მოიცავს</w:t>
      </w:r>
      <w:r w:rsidRPr="00702B30">
        <w:rPr>
          <w:rFonts w:ascii="Sylfaen" w:hAnsi="Sylfaen" w:cs="Sylfaen"/>
          <w:szCs w:val="22"/>
          <w:lang w:val="ka-GE"/>
        </w:rPr>
        <w:t xml:space="preserve"> ინფორმაციას </w:t>
      </w:r>
      <w:r>
        <w:rPr>
          <w:rFonts w:ascii="Sylfaen" w:hAnsi="Sylfaen"/>
          <w:lang w:val="ka-GE"/>
        </w:rPr>
        <w:t xml:space="preserve">კომპანიების </w:t>
      </w:r>
      <w:r w:rsidRPr="00702B30">
        <w:rPr>
          <w:rFonts w:ascii="Sylfaen" w:hAnsi="Sylfaen" w:cs="Sylfaen"/>
          <w:szCs w:val="22"/>
          <w:lang w:val="ka-GE"/>
        </w:rPr>
        <w:t xml:space="preserve">საქმიანობის შესახებ </w:t>
      </w:r>
      <w:r>
        <w:rPr>
          <w:rFonts w:ascii="Sylfaen" w:hAnsi="Sylfaen"/>
          <w:lang w:val="ka-GE"/>
        </w:rPr>
        <w:t xml:space="preserve">და </w:t>
      </w:r>
      <w:r w:rsidRPr="00702B30">
        <w:rPr>
          <w:rFonts w:ascii="Sylfaen" w:hAnsi="Sylfaen" w:cs="Sylfaen"/>
          <w:szCs w:val="22"/>
          <w:lang w:val="ka-GE"/>
        </w:rPr>
        <w:t>და შესაძლებელია სასურველი კრიტერიუმების მიხედვით სამიზნე კომპანიების გაფილტვრა/მოძიება.</w:t>
      </w:r>
      <w:r>
        <w:rPr>
          <w:rFonts w:ascii="Sylfaen" w:hAnsi="Sylfaen" w:cs="Sylfaen"/>
          <w:szCs w:val="22"/>
          <w:lang w:val="ka-GE"/>
        </w:rPr>
        <w:t xml:space="preserve"> </w:t>
      </w:r>
      <w:r w:rsidRPr="00A85FEB">
        <w:rPr>
          <w:rFonts w:ascii="Sylfaen" w:hAnsi="Sylfaen"/>
          <w:lang w:val="ka-GE"/>
        </w:rPr>
        <w:t>Rocketreach</w:t>
      </w:r>
      <w:r>
        <w:rPr>
          <w:rFonts w:ascii="Sylfaen" w:hAnsi="Sylfaen"/>
          <w:lang w:val="ka-GE"/>
        </w:rPr>
        <w:t xml:space="preserve"> მოიცავს კომპანიების მაღალი რგოლის მენეჯერების საკონტაქტო ინფორმაციას.</w:t>
      </w:r>
    </w:p>
    <w:p w14:paraId="78A70047" w14:textId="77777777" w:rsidR="00247B51" w:rsidRDefault="00247B51" w:rsidP="00247B51">
      <w:pPr>
        <w:spacing w:line="264" w:lineRule="auto"/>
        <w:jc w:val="both"/>
        <w:rPr>
          <w:rFonts w:ascii="Sylfaen" w:hAnsi="Sylfaen"/>
          <w:lang w:val="ka-GE"/>
        </w:rPr>
      </w:pPr>
    </w:p>
    <w:p w14:paraId="39C29130" w14:textId="77777777" w:rsidR="00247B51" w:rsidRPr="00702B30" w:rsidRDefault="00247B51" w:rsidP="00247B51">
      <w:pPr>
        <w:spacing w:line="264" w:lineRule="auto"/>
        <w:jc w:val="both"/>
        <w:rPr>
          <w:rFonts w:ascii="Sylfaen" w:hAnsi="Sylfaen" w:cs="Sylfaen"/>
          <w:szCs w:val="22"/>
          <w:lang w:val="ka-GE"/>
        </w:rPr>
      </w:pPr>
      <w:r w:rsidRPr="00702B30">
        <w:rPr>
          <w:rFonts w:ascii="Sylfaen" w:hAnsi="Sylfaen" w:cs="Sylfaen"/>
          <w:szCs w:val="22"/>
          <w:lang w:val="ka-GE"/>
        </w:rPr>
        <w:t>ასევე,</w:t>
      </w:r>
      <w:r w:rsidRPr="00702B30">
        <w:rPr>
          <w:szCs w:val="22"/>
          <w:lang w:val="ka-GE"/>
        </w:rPr>
        <w:t xml:space="preserve"> </w:t>
      </w:r>
      <w:r w:rsidRPr="00702B30">
        <w:rPr>
          <w:rFonts w:ascii="Sylfaen" w:hAnsi="Sylfaen" w:cs="Sylfaen"/>
          <w:szCs w:val="22"/>
          <w:lang w:val="ka-GE"/>
        </w:rPr>
        <w:t>მნიშვნელოვანია,</w:t>
      </w:r>
      <w:r w:rsidRPr="00702B30">
        <w:rPr>
          <w:szCs w:val="22"/>
          <w:lang w:val="ka-GE"/>
        </w:rPr>
        <w:t xml:space="preserve"> </w:t>
      </w:r>
      <w:r w:rsidRPr="00702B30">
        <w:rPr>
          <w:rFonts w:ascii="Sylfaen" w:hAnsi="Sylfaen" w:cs="Sylfaen"/>
          <w:szCs w:val="22"/>
          <w:lang w:val="ka-GE"/>
        </w:rPr>
        <w:t>ინფორმაციის</w:t>
      </w:r>
      <w:r w:rsidRPr="00702B30">
        <w:rPr>
          <w:szCs w:val="22"/>
          <w:lang w:val="ka-GE"/>
        </w:rPr>
        <w:t xml:space="preserve"> </w:t>
      </w:r>
      <w:r w:rsidRPr="00702B30">
        <w:rPr>
          <w:rFonts w:ascii="Sylfaen" w:hAnsi="Sylfaen"/>
          <w:szCs w:val="22"/>
          <w:lang w:val="ka-GE"/>
        </w:rPr>
        <w:t xml:space="preserve">ფლობა თუ </w:t>
      </w:r>
      <w:r w:rsidRPr="00702B30">
        <w:rPr>
          <w:rFonts w:ascii="Sylfaen" w:hAnsi="Sylfaen" w:cs="Sylfaen"/>
          <w:szCs w:val="22"/>
          <w:lang w:val="ka-GE"/>
        </w:rPr>
        <w:t>როგორ</w:t>
      </w:r>
      <w:r w:rsidRPr="00702B30">
        <w:rPr>
          <w:szCs w:val="22"/>
          <w:lang w:val="ka-GE"/>
        </w:rPr>
        <w:t xml:space="preserve"> </w:t>
      </w:r>
      <w:r w:rsidRPr="00702B30">
        <w:rPr>
          <w:rFonts w:ascii="Sylfaen" w:hAnsi="Sylfaen" w:cs="Sylfaen"/>
          <w:szCs w:val="22"/>
          <w:lang w:val="ka-GE"/>
        </w:rPr>
        <w:t>ედრება</w:t>
      </w:r>
      <w:r w:rsidRPr="00702B30">
        <w:rPr>
          <w:szCs w:val="22"/>
          <w:lang w:val="ka-GE"/>
        </w:rPr>
        <w:t xml:space="preserve"> </w:t>
      </w:r>
      <w:r w:rsidRPr="00702B30">
        <w:rPr>
          <w:rFonts w:ascii="Sylfaen" w:hAnsi="Sylfaen" w:cs="Sylfaen"/>
          <w:szCs w:val="22"/>
          <w:lang w:val="ka-GE"/>
        </w:rPr>
        <w:t>საქართველო</w:t>
      </w:r>
      <w:r w:rsidRPr="00702B30">
        <w:rPr>
          <w:szCs w:val="22"/>
          <w:lang w:val="ka-GE"/>
        </w:rPr>
        <w:t xml:space="preserve"> </w:t>
      </w:r>
      <w:r w:rsidRPr="00702B30">
        <w:rPr>
          <w:rFonts w:ascii="Sylfaen" w:hAnsi="Sylfaen" w:cs="Sylfaen"/>
          <w:szCs w:val="22"/>
          <w:lang w:val="ka-GE"/>
        </w:rPr>
        <w:t>სხვა</w:t>
      </w:r>
      <w:r w:rsidRPr="00702B30">
        <w:rPr>
          <w:szCs w:val="22"/>
          <w:lang w:val="ka-GE"/>
        </w:rPr>
        <w:t xml:space="preserve"> </w:t>
      </w:r>
      <w:r w:rsidRPr="00702B30">
        <w:rPr>
          <w:rFonts w:ascii="Sylfaen" w:hAnsi="Sylfaen" w:cs="Sylfaen"/>
          <w:szCs w:val="22"/>
          <w:lang w:val="ka-GE"/>
        </w:rPr>
        <w:t>კონკურენტ</w:t>
      </w:r>
      <w:r w:rsidRPr="00702B30">
        <w:rPr>
          <w:szCs w:val="22"/>
          <w:lang w:val="ka-GE"/>
        </w:rPr>
        <w:t xml:space="preserve"> </w:t>
      </w:r>
      <w:r w:rsidRPr="00702B30">
        <w:rPr>
          <w:rFonts w:ascii="Sylfaen" w:hAnsi="Sylfaen" w:cs="Sylfaen"/>
          <w:szCs w:val="22"/>
          <w:lang w:val="ka-GE"/>
        </w:rPr>
        <w:t>ქვეყნებს</w:t>
      </w:r>
      <w:r w:rsidRPr="00702B30">
        <w:rPr>
          <w:szCs w:val="22"/>
          <w:lang w:val="ka-GE"/>
        </w:rPr>
        <w:t xml:space="preserve">  </w:t>
      </w:r>
      <w:r w:rsidRPr="00702B30">
        <w:rPr>
          <w:rFonts w:ascii="Sylfaen" w:hAnsi="Sylfaen" w:cs="Sylfaen"/>
          <w:szCs w:val="22"/>
          <w:lang w:val="ka-GE"/>
        </w:rPr>
        <w:t>ისეთ</w:t>
      </w:r>
      <w:r w:rsidRPr="00702B30">
        <w:rPr>
          <w:szCs w:val="22"/>
          <w:lang w:val="ka-GE"/>
        </w:rPr>
        <w:t xml:space="preserve"> </w:t>
      </w:r>
      <w:r w:rsidRPr="00702B30">
        <w:rPr>
          <w:rFonts w:ascii="Sylfaen" w:hAnsi="Sylfaen" w:cs="Sylfaen"/>
          <w:szCs w:val="22"/>
          <w:lang w:val="ka-GE"/>
        </w:rPr>
        <w:t>კატეგორიებში,</w:t>
      </w:r>
      <w:r w:rsidRPr="00702B30">
        <w:rPr>
          <w:szCs w:val="22"/>
          <w:lang w:val="ka-GE"/>
        </w:rPr>
        <w:t xml:space="preserve">  </w:t>
      </w:r>
      <w:r w:rsidRPr="00702B30">
        <w:rPr>
          <w:rFonts w:ascii="Sylfaen" w:hAnsi="Sylfaen" w:cs="Sylfaen"/>
          <w:szCs w:val="22"/>
          <w:lang w:val="ka-GE"/>
        </w:rPr>
        <w:t>როგორებიცაა</w:t>
      </w:r>
      <w:r w:rsidRPr="00702B30">
        <w:rPr>
          <w:szCs w:val="22"/>
          <w:lang w:val="ka-GE"/>
        </w:rPr>
        <w:t xml:space="preserve"> </w:t>
      </w:r>
      <w:r w:rsidRPr="00702B30">
        <w:rPr>
          <w:rFonts w:ascii="Sylfaen" w:hAnsi="Sylfaen" w:cs="Sylfaen"/>
          <w:szCs w:val="22"/>
          <w:lang w:val="ka-GE"/>
        </w:rPr>
        <w:t>ხელფასები</w:t>
      </w:r>
      <w:r w:rsidRPr="00702B30">
        <w:rPr>
          <w:szCs w:val="22"/>
          <w:lang w:val="ka-GE"/>
        </w:rPr>
        <w:t xml:space="preserve">, </w:t>
      </w:r>
      <w:r w:rsidRPr="00702B30">
        <w:rPr>
          <w:rFonts w:ascii="Sylfaen" w:hAnsi="Sylfaen" w:cs="Sylfaen"/>
          <w:szCs w:val="22"/>
          <w:lang w:val="ka-GE"/>
        </w:rPr>
        <w:t>კომუნალური</w:t>
      </w:r>
      <w:r w:rsidRPr="00702B30">
        <w:rPr>
          <w:szCs w:val="22"/>
          <w:lang w:val="ka-GE"/>
        </w:rPr>
        <w:t xml:space="preserve"> </w:t>
      </w:r>
      <w:r w:rsidRPr="00702B30">
        <w:rPr>
          <w:rFonts w:ascii="Sylfaen" w:hAnsi="Sylfaen" w:cs="Sylfaen"/>
          <w:szCs w:val="22"/>
          <w:lang w:val="ka-GE"/>
        </w:rPr>
        <w:t>ხარჯები</w:t>
      </w:r>
      <w:r w:rsidRPr="00702B30">
        <w:rPr>
          <w:szCs w:val="22"/>
          <w:lang w:val="ka-GE"/>
        </w:rPr>
        <w:t xml:space="preserve"> </w:t>
      </w:r>
      <w:r w:rsidRPr="00702B30">
        <w:rPr>
          <w:rFonts w:ascii="Sylfaen" w:hAnsi="Sylfaen" w:cs="Sylfaen"/>
          <w:szCs w:val="22"/>
          <w:lang w:val="ka-GE"/>
        </w:rPr>
        <w:t>და</w:t>
      </w:r>
      <w:r w:rsidRPr="00702B30">
        <w:rPr>
          <w:szCs w:val="22"/>
          <w:lang w:val="ka-GE"/>
        </w:rPr>
        <w:t xml:space="preserve"> </w:t>
      </w:r>
      <w:r w:rsidRPr="00702B30">
        <w:rPr>
          <w:rFonts w:ascii="Sylfaen" w:hAnsi="Sylfaen" w:cs="Sylfaen"/>
          <w:szCs w:val="22"/>
          <w:lang w:val="ka-GE"/>
        </w:rPr>
        <w:t>სხვა</w:t>
      </w:r>
      <w:r w:rsidRPr="00702B30">
        <w:rPr>
          <w:rFonts w:asciiTheme="minorHAnsi" w:hAnsiTheme="minorHAnsi"/>
          <w:szCs w:val="22"/>
          <w:lang w:val="ka-GE"/>
        </w:rPr>
        <w:t>,</w:t>
      </w:r>
      <w:r w:rsidRPr="00702B30">
        <w:rPr>
          <w:szCs w:val="22"/>
          <w:lang w:val="ka-GE"/>
        </w:rPr>
        <w:t xml:space="preserve"> </w:t>
      </w:r>
      <w:r w:rsidRPr="00702B30">
        <w:rPr>
          <w:rFonts w:ascii="Sylfaen" w:hAnsi="Sylfaen" w:cs="Sylfaen"/>
          <w:szCs w:val="22"/>
          <w:lang w:val="ka-GE"/>
        </w:rPr>
        <w:t>რომლებიც</w:t>
      </w:r>
      <w:r w:rsidRPr="00702B30">
        <w:rPr>
          <w:szCs w:val="22"/>
          <w:lang w:val="ka-GE"/>
        </w:rPr>
        <w:t xml:space="preserve"> </w:t>
      </w:r>
      <w:r w:rsidRPr="00702B30">
        <w:rPr>
          <w:rFonts w:ascii="Sylfaen" w:hAnsi="Sylfaen" w:cs="Sylfaen"/>
          <w:szCs w:val="22"/>
          <w:lang w:val="ka-GE"/>
        </w:rPr>
        <w:t>საინტერესოა</w:t>
      </w:r>
      <w:r w:rsidRPr="00702B30">
        <w:rPr>
          <w:szCs w:val="22"/>
          <w:lang w:val="ka-GE"/>
        </w:rPr>
        <w:t xml:space="preserve"> </w:t>
      </w:r>
      <w:r w:rsidRPr="00702B30">
        <w:rPr>
          <w:rFonts w:ascii="Sylfaen" w:hAnsi="Sylfaen"/>
          <w:szCs w:val="22"/>
          <w:lang w:val="ka-GE"/>
        </w:rPr>
        <w:t xml:space="preserve">პოტენციური </w:t>
      </w:r>
      <w:r w:rsidRPr="00702B30">
        <w:rPr>
          <w:rFonts w:ascii="Sylfaen" w:hAnsi="Sylfaen" w:cs="Sylfaen"/>
          <w:szCs w:val="22"/>
          <w:lang w:val="ka-GE"/>
        </w:rPr>
        <w:t xml:space="preserve">ინვესტორებისთვის. აღნიშნულის უზრუნველსაყოფად მნიშვნელოვანია ისეთ ბაზებზე წვდომა, როგორიცაა FDI Markets და FDI Benchmark (The Financial Times ჯგუფი), რომელთა მეშვეობითაც შესაძლებელია საქართველოს სხვა ქვეყნებთან 1000-ზე მეტ კატეგორიაში შედარების უზრუნველყოფა და ინვესტორებთან წარსადგენი საინვესტიციო შეთავაზებების დახვეწა. ამასთან, აღნიშნული ბაზა მოიცავს </w:t>
      </w:r>
      <w:r w:rsidRPr="00702B30">
        <w:rPr>
          <w:rFonts w:ascii="Sylfaen" w:hAnsi="Sylfaen"/>
          <w:lang w:val="ka-GE"/>
        </w:rPr>
        <w:t>95 ათასზე მეტი კომპანიის აქტივობის ანალიზს და ინფორმაციას ე.წ. საინვესტიციო სიგნალების შესახებ.</w:t>
      </w:r>
    </w:p>
    <w:p w14:paraId="7848BFC4" w14:textId="545719DF" w:rsidR="00247B51" w:rsidRDefault="00247B51" w:rsidP="00247B51">
      <w:pPr>
        <w:spacing w:line="264" w:lineRule="auto"/>
        <w:jc w:val="both"/>
        <w:rPr>
          <w:rFonts w:asciiTheme="minorHAnsi" w:hAnsiTheme="minorHAnsi"/>
          <w:lang w:val="ka-GE"/>
        </w:rPr>
      </w:pPr>
    </w:p>
    <w:p w14:paraId="2C88725B" w14:textId="77777777" w:rsidR="006C68B9" w:rsidRDefault="006C68B9" w:rsidP="00247B51">
      <w:pPr>
        <w:spacing w:line="264" w:lineRule="auto"/>
        <w:jc w:val="both"/>
        <w:rPr>
          <w:rFonts w:asciiTheme="minorHAnsi" w:hAnsiTheme="minorHAnsi"/>
          <w:lang w:val="ka-GE"/>
        </w:rPr>
      </w:pPr>
    </w:p>
    <w:p w14:paraId="19F1C089" w14:textId="77777777" w:rsidR="00247B51" w:rsidRPr="00702B30" w:rsidRDefault="00247B51" w:rsidP="00247B51">
      <w:pPr>
        <w:pStyle w:val="Heading1"/>
        <w:numPr>
          <w:ilvl w:val="1"/>
          <w:numId w:val="1"/>
        </w:numPr>
        <w:spacing w:before="0" w:line="264" w:lineRule="auto"/>
        <w:ind w:left="450"/>
        <w:rPr>
          <w:rFonts w:eastAsia="Helvetica"/>
          <w:sz w:val="22"/>
          <w:szCs w:val="22"/>
          <w:lang w:val="ka-GE"/>
        </w:rPr>
      </w:pPr>
      <w:bookmarkStart w:id="75" w:name="_Toc65868813"/>
      <w:r w:rsidRPr="00702B30">
        <w:rPr>
          <w:rFonts w:eastAsia="Helvetica"/>
          <w:sz w:val="22"/>
          <w:szCs w:val="22"/>
          <w:lang w:val="ka-GE"/>
        </w:rPr>
        <w:t>თანამშრომლების რაოდენობის სტრატეგიულ მიზნებთან თანხვედრაში მოყვანა</w:t>
      </w:r>
      <w:bookmarkEnd w:id="75"/>
    </w:p>
    <w:p w14:paraId="6A7404D5" w14:textId="77777777" w:rsidR="00247B51" w:rsidRPr="00702B30" w:rsidRDefault="00247B51" w:rsidP="00247B51">
      <w:pPr>
        <w:pStyle w:val="Heading1"/>
        <w:spacing w:before="0" w:line="264" w:lineRule="auto"/>
        <w:ind w:left="450"/>
        <w:rPr>
          <w:rFonts w:eastAsia="Helvetica"/>
          <w:sz w:val="22"/>
          <w:szCs w:val="22"/>
          <w:lang w:val="ka-GE"/>
        </w:rPr>
      </w:pPr>
    </w:p>
    <w:p w14:paraId="7FEA6100" w14:textId="296DD0B6" w:rsidR="00247B51" w:rsidRDefault="00247B51" w:rsidP="00247B51">
      <w:pPr>
        <w:spacing w:line="264" w:lineRule="auto"/>
        <w:jc w:val="both"/>
        <w:rPr>
          <w:rFonts w:ascii="Sylfaen" w:hAnsi="Sylfaen" w:cs="Sylfaen"/>
          <w:szCs w:val="22"/>
          <w:lang w:val="ka-GE"/>
        </w:rPr>
      </w:pPr>
      <w:r w:rsidRPr="00A85FEB">
        <w:rPr>
          <w:rFonts w:ascii="Sylfaen" w:hAnsi="Sylfaen" w:cs="Sylfaen"/>
          <w:szCs w:val="22"/>
          <w:lang w:val="ka-GE"/>
        </w:rPr>
        <w:t xml:space="preserve">მნიშვნელოვანია საინვესტიციო მიმართულების ინსტიტუციონალური გაძლიერება და ინვესტიციების საკითხებზე მომუშავე გუნდის უნარების განვითარებაზე მუდმივი ზრუნვა. </w:t>
      </w:r>
      <w:r w:rsidRPr="00A85FEB">
        <w:rPr>
          <w:rFonts w:ascii="Sylfaen" w:hAnsi="Sylfaen" w:cs="Sylfaen"/>
          <w:szCs w:val="22"/>
          <w:lang w:val="ka-GE"/>
        </w:rPr>
        <w:lastRenderedPageBreak/>
        <w:t>ამასთან, საქართველოს საინვესტიციო გარემოს ცნობადობის ასამაღლებლად და ინვესტიციების მოზიდვაზე პრო-აქტიური მუშაობისთვის საჭიროა თანამშრომლების რაოდენობის სტრატეგიულ მიზნებთან თანხვედრაში მოყვანა.</w:t>
      </w:r>
    </w:p>
    <w:p w14:paraId="74EC8F36" w14:textId="57D3505D" w:rsidR="006C68B9" w:rsidRDefault="006C68B9" w:rsidP="00247B51">
      <w:pPr>
        <w:spacing w:line="264" w:lineRule="auto"/>
        <w:jc w:val="both"/>
        <w:rPr>
          <w:rFonts w:ascii="Sylfaen" w:hAnsi="Sylfaen" w:cs="Sylfaen"/>
          <w:szCs w:val="22"/>
          <w:lang w:val="ka-GE"/>
        </w:rPr>
      </w:pPr>
    </w:p>
    <w:p w14:paraId="60BED8CC" w14:textId="77777777" w:rsidR="006C68B9" w:rsidRPr="00A85FEB" w:rsidRDefault="006C68B9" w:rsidP="00247B51">
      <w:pPr>
        <w:spacing w:line="264" w:lineRule="auto"/>
        <w:jc w:val="both"/>
        <w:rPr>
          <w:rFonts w:ascii="Sylfaen" w:hAnsi="Sylfaen" w:cs="Sylfaen"/>
          <w:szCs w:val="22"/>
          <w:lang w:val="ka-GE"/>
        </w:rPr>
      </w:pPr>
    </w:p>
    <w:p w14:paraId="35CF75DC" w14:textId="77777777" w:rsidR="00247B51" w:rsidRPr="00702B30" w:rsidRDefault="00247B51" w:rsidP="00247B51">
      <w:pPr>
        <w:pStyle w:val="Heading1"/>
        <w:numPr>
          <w:ilvl w:val="1"/>
          <w:numId w:val="1"/>
        </w:numPr>
        <w:spacing w:before="0" w:line="264" w:lineRule="auto"/>
        <w:ind w:left="450"/>
        <w:rPr>
          <w:rFonts w:eastAsia="Helvetica"/>
          <w:sz w:val="22"/>
          <w:szCs w:val="22"/>
          <w:lang w:val="ka-GE"/>
        </w:rPr>
      </w:pPr>
      <w:bookmarkStart w:id="76" w:name="_Toc28271091"/>
      <w:bookmarkStart w:id="77" w:name="_35nkun2" w:colFirst="0" w:colLast="0"/>
      <w:bookmarkStart w:id="78" w:name="_Toc28271092"/>
      <w:bookmarkStart w:id="79" w:name="_Toc28271093"/>
      <w:bookmarkStart w:id="80" w:name="_Toc65868814"/>
      <w:bookmarkEnd w:id="76"/>
      <w:bookmarkEnd w:id="77"/>
      <w:bookmarkEnd w:id="78"/>
      <w:bookmarkEnd w:id="79"/>
      <w:r w:rsidRPr="00702B30">
        <w:rPr>
          <w:rFonts w:eastAsia="Helvetica"/>
          <w:sz w:val="22"/>
          <w:szCs w:val="22"/>
          <w:lang w:val="ka-GE"/>
        </w:rPr>
        <w:t>202</w:t>
      </w:r>
      <w:r>
        <w:rPr>
          <w:rFonts w:eastAsia="Helvetica"/>
          <w:sz w:val="22"/>
          <w:szCs w:val="22"/>
          <w:lang w:val="ka-GE"/>
        </w:rPr>
        <w:t>1</w:t>
      </w:r>
      <w:r w:rsidRPr="00702B30">
        <w:rPr>
          <w:rFonts w:eastAsia="Helvetica"/>
          <w:sz w:val="22"/>
          <w:szCs w:val="22"/>
          <w:lang w:val="ka-GE"/>
        </w:rPr>
        <w:t>-202</w:t>
      </w:r>
      <w:r>
        <w:rPr>
          <w:rFonts w:eastAsia="Helvetica"/>
          <w:sz w:val="22"/>
          <w:szCs w:val="22"/>
          <w:lang w:val="ka-GE"/>
        </w:rPr>
        <w:t>2</w:t>
      </w:r>
      <w:r w:rsidRPr="00702B30">
        <w:rPr>
          <w:rFonts w:eastAsia="Helvetica"/>
          <w:sz w:val="22"/>
          <w:szCs w:val="22"/>
          <w:lang w:val="ka-GE"/>
        </w:rPr>
        <w:t xml:space="preserve"> წლების სამოქმედო გეგმა</w:t>
      </w:r>
      <w:bookmarkEnd w:id="80"/>
    </w:p>
    <w:p w14:paraId="72E9553B" w14:textId="77777777" w:rsidR="00247B51" w:rsidRPr="00702B30" w:rsidRDefault="00247B51" w:rsidP="00247B51">
      <w:pPr>
        <w:spacing w:line="264" w:lineRule="auto"/>
        <w:jc w:val="both"/>
        <w:rPr>
          <w:rFonts w:ascii="Sylfaen" w:hAnsi="Sylfaen" w:cs="Sylfaen"/>
          <w:szCs w:val="22"/>
          <w:lang w:val="ka-GE"/>
        </w:rPr>
      </w:pPr>
    </w:p>
    <w:p w14:paraId="7C77B03E" w14:textId="77777777" w:rsidR="00247B51" w:rsidRPr="00702B30" w:rsidRDefault="00247B51" w:rsidP="00247B51">
      <w:pPr>
        <w:spacing w:line="264" w:lineRule="auto"/>
        <w:jc w:val="both"/>
        <w:rPr>
          <w:rFonts w:ascii="Sylfaen" w:hAnsi="Sylfaen" w:cs="Sylfaen"/>
          <w:szCs w:val="22"/>
          <w:lang w:val="ka-GE"/>
        </w:rPr>
      </w:pPr>
      <w:r w:rsidRPr="00702B30">
        <w:rPr>
          <w:rFonts w:ascii="Sylfaen" w:hAnsi="Sylfaen" w:cs="Sylfaen"/>
          <w:szCs w:val="22"/>
          <w:lang w:val="ka-GE"/>
        </w:rPr>
        <w:t xml:space="preserve">სამოქმედო გეგმა მოცემული მიზნებისა და ამოცანების შესაბამისად დეტალურად განსაზღვრავს </w:t>
      </w:r>
      <w:r w:rsidRPr="00702B30">
        <w:rPr>
          <w:rFonts w:ascii="Sylfaen" w:eastAsia="Arial Unicode MS" w:hAnsi="Sylfaen" w:cs="Arial Unicode MS"/>
          <w:szCs w:val="22"/>
          <w:lang w:val="ka-GE"/>
        </w:rPr>
        <w:t>სტრატეგიის ფარგლებში განსახორციელებელ აქტივობებს. 202</w:t>
      </w:r>
      <w:r>
        <w:rPr>
          <w:rFonts w:ascii="Sylfaen" w:eastAsia="Arial Unicode MS" w:hAnsi="Sylfaen" w:cs="Arial Unicode MS"/>
          <w:szCs w:val="22"/>
          <w:lang w:val="ka-GE"/>
        </w:rPr>
        <w:t>1</w:t>
      </w:r>
      <w:r w:rsidRPr="00702B30">
        <w:rPr>
          <w:rFonts w:ascii="Sylfaen" w:eastAsia="Arial Unicode MS" w:hAnsi="Sylfaen" w:cs="Arial Unicode MS"/>
          <w:szCs w:val="22"/>
          <w:lang w:val="ka-GE"/>
        </w:rPr>
        <w:t xml:space="preserve"> წლის სამოქმედო გეგმა </w:t>
      </w:r>
      <w:r w:rsidRPr="00702B30">
        <w:rPr>
          <w:rFonts w:ascii="Sylfaen" w:hAnsi="Sylfaen" w:cs="Sylfaen"/>
          <w:szCs w:val="22"/>
          <w:lang w:val="ka-GE"/>
        </w:rPr>
        <w:t>წარმოდგენილია დანართის სახით (ექსელის ფაილი), ხოლო 202</w:t>
      </w:r>
      <w:r>
        <w:rPr>
          <w:rFonts w:ascii="Sylfaen" w:hAnsi="Sylfaen" w:cs="Sylfaen"/>
          <w:szCs w:val="22"/>
          <w:lang w:val="ka-GE"/>
        </w:rPr>
        <w:t>2</w:t>
      </w:r>
      <w:r w:rsidRPr="00702B30">
        <w:rPr>
          <w:rFonts w:ascii="Sylfaen" w:hAnsi="Sylfaen" w:cs="Sylfaen"/>
          <w:szCs w:val="22"/>
          <w:lang w:val="ka-GE"/>
        </w:rPr>
        <w:t xml:space="preserve"> წლის დეტალური გეგმა (შესაბამისი ბიუჯეტის მითითებით) შემუშავდება 202</w:t>
      </w:r>
      <w:r>
        <w:rPr>
          <w:rFonts w:ascii="Sylfaen" w:hAnsi="Sylfaen" w:cs="Sylfaen"/>
          <w:szCs w:val="22"/>
          <w:lang w:val="ka-GE"/>
        </w:rPr>
        <w:t>1</w:t>
      </w:r>
      <w:r w:rsidRPr="00702B30">
        <w:rPr>
          <w:rFonts w:ascii="Sylfaen" w:hAnsi="Sylfaen" w:cs="Sylfaen"/>
          <w:szCs w:val="22"/>
          <w:lang w:val="ka-GE"/>
        </w:rPr>
        <w:t xml:space="preserve"> წლის IV კვარტალში 202</w:t>
      </w:r>
      <w:r>
        <w:rPr>
          <w:rFonts w:ascii="Sylfaen" w:hAnsi="Sylfaen" w:cs="Sylfaen"/>
          <w:szCs w:val="22"/>
          <w:lang w:val="ka-GE"/>
        </w:rPr>
        <w:t>1</w:t>
      </w:r>
      <w:r w:rsidRPr="00702B30">
        <w:rPr>
          <w:rFonts w:ascii="Sylfaen" w:hAnsi="Sylfaen" w:cs="Sylfaen"/>
          <w:szCs w:val="22"/>
          <w:lang w:val="ka-GE"/>
        </w:rPr>
        <w:t xml:space="preserve"> წლის აქტივობების შედეგებიდან გამომდინარე.</w:t>
      </w:r>
    </w:p>
    <w:p w14:paraId="16B12573" w14:textId="7EDCFF7B" w:rsidR="00247B51" w:rsidRDefault="00247B51" w:rsidP="00247B51">
      <w:pPr>
        <w:spacing w:line="264" w:lineRule="auto"/>
        <w:jc w:val="both"/>
        <w:rPr>
          <w:rFonts w:ascii="Sylfaen" w:hAnsi="Sylfaen" w:cs="Sylfaen"/>
          <w:szCs w:val="22"/>
          <w:lang w:val="ka-GE"/>
        </w:rPr>
      </w:pPr>
    </w:p>
    <w:p w14:paraId="7F4205E5" w14:textId="77777777" w:rsidR="001C5AFC" w:rsidRPr="00702B30" w:rsidRDefault="001C5AFC" w:rsidP="00247B51">
      <w:pPr>
        <w:spacing w:line="264" w:lineRule="auto"/>
        <w:jc w:val="both"/>
        <w:rPr>
          <w:rFonts w:ascii="Sylfaen" w:hAnsi="Sylfaen" w:cs="Sylfaen"/>
          <w:szCs w:val="22"/>
          <w:lang w:val="ka-GE"/>
        </w:rPr>
      </w:pPr>
    </w:p>
    <w:p w14:paraId="24F6680C" w14:textId="77777777" w:rsidR="00247B51" w:rsidRPr="00702B30" w:rsidRDefault="00247B51" w:rsidP="00247B51">
      <w:pPr>
        <w:pStyle w:val="Heading1"/>
        <w:numPr>
          <w:ilvl w:val="1"/>
          <w:numId w:val="1"/>
        </w:numPr>
        <w:spacing w:before="0" w:line="264" w:lineRule="auto"/>
        <w:ind w:left="450"/>
        <w:rPr>
          <w:rFonts w:eastAsia="Helvetica"/>
          <w:sz w:val="22"/>
          <w:szCs w:val="22"/>
          <w:lang w:val="ka-GE"/>
        </w:rPr>
      </w:pPr>
      <w:bookmarkStart w:id="81" w:name="_Toc986427"/>
      <w:bookmarkStart w:id="82" w:name="_Toc5887849"/>
      <w:bookmarkStart w:id="83" w:name="_Toc6821672"/>
      <w:bookmarkStart w:id="84" w:name="_Toc17719838"/>
      <w:bookmarkStart w:id="85" w:name="_Toc17719954"/>
      <w:bookmarkStart w:id="86" w:name="_Toc65868815"/>
      <w:bookmarkStart w:id="87" w:name="_Toc10019644"/>
      <w:r w:rsidRPr="00702B30">
        <w:rPr>
          <w:rFonts w:eastAsia="Helvetica"/>
          <w:sz w:val="22"/>
          <w:szCs w:val="22"/>
          <w:lang w:val="ka-GE"/>
        </w:rPr>
        <w:t>სტრატეგიის დაფინანსება</w:t>
      </w:r>
      <w:bookmarkEnd w:id="81"/>
      <w:bookmarkEnd w:id="82"/>
      <w:bookmarkEnd w:id="83"/>
      <w:bookmarkEnd w:id="84"/>
      <w:bookmarkEnd w:id="85"/>
      <w:bookmarkEnd w:id="86"/>
      <w:r w:rsidRPr="00702B30">
        <w:rPr>
          <w:rFonts w:eastAsia="Helvetica"/>
          <w:sz w:val="22"/>
          <w:szCs w:val="22"/>
          <w:lang w:val="ka-GE"/>
        </w:rPr>
        <w:t xml:space="preserve"> </w:t>
      </w:r>
      <w:bookmarkEnd w:id="87"/>
    </w:p>
    <w:p w14:paraId="1C0261D6" w14:textId="77777777" w:rsidR="00247B51" w:rsidRPr="00702B30" w:rsidRDefault="00247B51" w:rsidP="00247B51">
      <w:pPr>
        <w:spacing w:line="264" w:lineRule="auto"/>
        <w:jc w:val="both"/>
        <w:rPr>
          <w:rFonts w:ascii="Sylfaen" w:hAnsi="Sylfaen" w:cs="Sylfaen"/>
          <w:szCs w:val="22"/>
          <w:lang w:val="ka-GE"/>
        </w:rPr>
      </w:pPr>
      <w:r w:rsidRPr="00702B30">
        <w:rPr>
          <w:rFonts w:ascii="Sylfaen" w:hAnsi="Sylfaen"/>
          <w:b/>
          <w:szCs w:val="22"/>
          <w:lang w:val="ka-GE"/>
        </w:rPr>
        <w:t xml:space="preserve"> </w:t>
      </w:r>
      <w:r w:rsidRPr="00702B30">
        <w:rPr>
          <w:rFonts w:ascii="Sylfaen" w:hAnsi="Sylfaen"/>
          <w:b/>
          <w:szCs w:val="22"/>
          <w:lang w:val="ka-GE"/>
        </w:rPr>
        <w:br/>
      </w:r>
      <w:r w:rsidRPr="00702B30">
        <w:rPr>
          <w:rFonts w:ascii="Sylfaen" w:hAnsi="Sylfaen" w:cs="Sylfaen"/>
          <w:szCs w:val="22"/>
          <w:lang w:val="ka-GE"/>
        </w:rPr>
        <w:t xml:space="preserve">სტრატეგია და სამოქმედო გეგმა განხორციელდება საქართველოს სახელმწიფო ბიუჯეტის საფუძველზე, ქვეყნის ძირითადი მონაცემებისა და მიმართულებების (BDD) გათვალისწინებით.  სტრატეგიის განხორციელებისთვის საჭირო  ფინანსური </w:t>
      </w:r>
      <w:r w:rsidRPr="00702B30">
        <w:rPr>
          <w:rFonts w:ascii="Sylfaen" w:hAnsi="Sylfaen"/>
          <w:szCs w:val="22"/>
          <w:lang w:val="ka-GE"/>
        </w:rPr>
        <w:t xml:space="preserve"> </w:t>
      </w:r>
      <w:r w:rsidRPr="00702B30">
        <w:rPr>
          <w:rFonts w:ascii="Sylfaen" w:hAnsi="Sylfaen" w:cs="Sylfaen"/>
          <w:szCs w:val="22"/>
          <w:lang w:val="ka-GE"/>
        </w:rPr>
        <w:t>რესურსები</w:t>
      </w:r>
      <w:r w:rsidRPr="00702B30">
        <w:rPr>
          <w:rFonts w:ascii="Sylfaen" w:hAnsi="Sylfaen"/>
          <w:szCs w:val="22"/>
          <w:lang w:val="ka-GE"/>
        </w:rPr>
        <w:t xml:space="preserve">  ასახულია </w:t>
      </w:r>
      <w:r w:rsidRPr="00702B30">
        <w:rPr>
          <w:rFonts w:ascii="Sylfaen" w:hAnsi="Sylfaen" w:cs="Sylfaen"/>
          <w:szCs w:val="22"/>
          <w:lang w:val="ka-GE"/>
        </w:rPr>
        <w:t>სამოქმედო</w:t>
      </w:r>
      <w:r w:rsidRPr="00702B30">
        <w:rPr>
          <w:rFonts w:ascii="Sylfaen" w:hAnsi="Sylfaen"/>
          <w:szCs w:val="22"/>
          <w:lang w:val="ka-GE"/>
        </w:rPr>
        <w:t xml:space="preserve"> </w:t>
      </w:r>
      <w:r w:rsidRPr="00702B30">
        <w:rPr>
          <w:rFonts w:ascii="Sylfaen" w:hAnsi="Sylfaen" w:cs="Sylfaen"/>
          <w:szCs w:val="22"/>
          <w:lang w:val="ka-GE"/>
        </w:rPr>
        <w:t xml:space="preserve">გეგმაში. </w:t>
      </w:r>
    </w:p>
    <w:p w14:paraId="2270218A" w14:textId="454C87FD" w:rsidR="00247B51" w:rsidRDefault="00247B51" w:rsidP="00247B51">
      <w:pPr>
        <w:spacing w:line="264" w:lineRule="auto"/>
        <w:jc w:val="both"/>
        <w:rPr>
          <w:rFonts w:ascii="Sylfaen" w:hAnsi="Sylfaen"/>
          <w:b/>
          <w:szCs w:val="22"/>
          <w:lang w:val="ka-GE"/>
        </w:rPr>
      </w:pPr>
    </w:p>
    <w:p w14:paraId="2409C7DC" w14:textId="77777777" w:rsidR="001C5AFC" w:rsidRPr="00702B30" w:rsidRDefault="001C5AFC" w:rsidP="00247B51">
      <w:pPr>
        <w:spacing w:line="264" w:lineRule="auto"/>
        <w:jc w:val="both"/>
        <w:rPr>
          <w:rFonts w:ascii="Sylfaen" w:hAnsi="Sylfaen"/>
          <w:b/>
          <w:szCs w:val="22"/>
          <w:lang w:val="ka-GE"/>
        </w:rPr>
      </w:pPr>
    </w:p>
    <w:p w14:paraId="42C379F5" w14:textId="77777777" w:rsidR="00247B51" w:rsidRPr="00702B30" w:rsidRDefault="00247B51" w:rsidP="00247B51">
      <w:pPr>
        <w:pStyle w:val="Heading1"/>
        <w:spacing w:before="0" w:line="264" w:lineRule="auto"/>
        <w:rPr>
          <w:sz w:val="22"/>
          <w:szCs w:val="22"/>
          <w:lang w:val="ka-GE"/>
        </w:rPr>
      </w:pPr>
      <w:bookmarkStart w:id="88" w:name="_Toc986429"/>
      <w:bookmarkStart w:id="89" w:name="_Toc5887851"/>
      <w:bookmarkStart w:id="90" w:name="_Toc6821674"/>
      <w:bookmarkStart w:id="91" w:name="_Toc10019646"/>
      <w:bookmarkStart w:id="92" w:name="_Toc17719840"/>
      <w:bookmarkStart w:id="93" w:name="_Toc17719956"/>
      <w:bookmarkStart w:id="94" w:name="_Toc65868816"/>
      <w:r w:rsidRPr="00702B30">
        <w:rPr>
          <w:rFonts w:eastAsia="Helvetica"/>
          <w:sz w:val="22"/>
          <w:szCs w:val="22"/>
          <w:lang w:val="ka-GE"/>
        </w:rPr>
        <w:t>5. სტრატეგიის განხორციელების მონიტორინგი</w:t>
      </w:r>
      <w:r w:rsidRPr="00702B30">
        <w:rPr>
          <w:sz w:val="22"/>
          <w:szCs w:val="22"/>
          <w:lang w:val="ka-GE"/>
        </w:rPr>
        <w:t xml:space="preserve"> </w:t>
      </w:r>
      <w:r w:rsidRPr="00702B30">
        <w:rPr>
          <w:rFonts w:eastAsia="Helvetica"/>
          <w:sz w:val="22"/>
          <w:szCs w:val="22"/>
          <w:lang w:val="ka-GE"/>
        </w:rPr>
        <w:t>და</w:t>
      </w:r>
      <w:r w:rsidRPr="00702B30">
        <w:rPr>
          <w:sz w:val="22"/>
          <w:szCs w:val="22"/>
          <w:lang w:val="ka-GE"/>
        </w:rPr>
        <w:t xml:space="preserve"> </w:t>
      </w:r>
      <w:r w:rsidRPr="00702B30">
        <w:rPr>
          <w:rFonts w:eastAsia="Helvetica"/>
          <w:sz w:val="22"/>
          <w:szCs w:val="22"/>
          <w:lang w:val="ka-GE"/>
        </w:rPr>
        <w:t>შეფასება</w:t>
      </w:r>
      <w:bookmarkEnd w:id="88"/>
      <w:bookmarkEnd w:id="89"/>
      <w:bookmarkEnd w:id="90"/>
      <w:bookmarkEnd w:id="91"/>
      <w:bookmarkEnd w:id="92"/>
      <w:bookmarkEnd w:id="93"/>
      <w:bookmarkEnd w:id="94"/>
    </w:p>
    <w:p w14:paraId="602A8923" w14:textId="77777777" w:rsidR="00247B51" w:rsidRPr="00702B30" w:rsidRDefault="00247B51" w:rsidP="00247B51">
      <w:pPr>
        <w:pStyle w:val="LightGrid-Accent31"/>
        <w:tabs>
          <w:tab w:val="left" w:pos="0"/>
          <w:tab w:val="left" w:pos="90"/>
          <w:tab w:val="left" w:pos="540"/>
        </w:tabs>
        <w:autoSpaceDE w:val="0"/>
        <w:autoSpaceDN w:val="0"/>
        <w:adjustRightInd w:val="0"/>
        <w:spacing w:after="0" w:line="264" w:lineRule="auto"/>
        <w:ind w:left="0"/>
        <w:contextualSpacing w:val="0"/>
        <w:jc w:val="both"/>
        <w:rPr>
          <w:rFonts w:ascii="Sylfaen" w:hAnsi="Sylfaen" w:cs="Sylfaen"/>
          <w:szCs w:val="22"/>
          <w:lang w:val="ka-GE"/>
        </w:rPr>
      </w:pPr>
    </w:p>
    <w:p w14:paraId="444A4EA8" w14:textId="7165BEC8" w:rsidR="00247B51" w:rsidRDefault="00247B51" w:rsidP="00247B51">
      <w:pPr>
        <w:spacing w:line="264" w:lineRule="auto"/>
        <w:jc w:val="both"/>
        <w:rPr>
          <w:rFonts w:ascii="Sylfaen" w:hAnsi="Sylfaen"/>
          <w:lang w:val="ka-GE"/>
        </w:rPr>
      </w:pPr>
      <w:r w:rsidRPr="00702B30">
        <w:rPr>
          <w:rFonts w:ascii="Sylfaen" w:hAnsi="Sylfaen"/>
          <w:lang w:val="ka-GE"/>
        </w:rPr>
        <w:t xml:space="preserve">სტრატეგიის განხორციელების მონიტორინგს განახორციელებს სსიპ-ის „აწარმოე საქართველოში“ ანალიზის, მონიტორინგის და შეფასების დეპარტამენტი. სტრატეგიის მონიტორინგი და </w:t>
      </w:r>
      <w:r w:rsidRPr="00702B30">
        <w:rPr>
          <w:lang w:val="ka-GE"/>
        </w:rPr>
        <w:t> </w:t>
      </w:r>
      <w:r w:rsidRPr="00702B30">
        <w:rPr>
          <w:rFonts w:ascii="Sylfaen" w:hAnsi="Sylfaen"/>
          <w:lang w:val="ka-GE"/>
        </w:rPr>
        <w:t>შეფასება</w:t>
      </w:r>
      <w:r w:rsidRPr="00702B30">
        <w:rPr>
          <w:lang w:val="ka-GE"/>
        </w:rPr>
        <w:t xml:space="preserve"> </w:t>
      </w:r>
      <w:r w:rsidRPr="00702B30">
        <w:rPr>
          <w:rFonts w:ascii="Sylfaen" w:hAnsi="Sylfaen"/>
          <w:lang w:val="ka-GE"/>
        </w:rPr>
        <w:t>მოიცავს სტრატეგიაში გაწერილი მიზნების შესრულების ანგარიშების შედგენას და მათ შეფასებას სამიზნე მაჩვენებლებზე დაყრდნობით. ასევე, მონიტორინგის პროცესის მიზანია გამოვლინდეს სტრატეგიასა და დეპარტამენტის საქმიანობაში არსებული ნაკლებად ეფექტიანი აქტივობები და დაისახოს მათი გაუმჯობესების გზები. სტრატეგიის</w:t>
      </w:r>
      <w:r>
        <w:rPr>
          <w:rFonts w:ascii="Sylfaen" w:hAnsi="Sylfaen"/>
          <w:lang w:val="ka-GE"/>
        </w:rPr>
        <w:t xml:space="preserve"> და სამოქმედო გეგმის</w:t>
      </w:r>
      <w:r w:rsidRPr="00702B30">
        <w:rPr>
          <w:rFonts w:ascii="Sylfaen" w:hAnsi="Sylfaen"/>
          <w:lang w:val="ka-GE"/>
        </w:rPr>
        <w:t xml:space="preserve"> განხორციელების შეფასების მიზნით მომზადდება კვარტალური და წლიური ანგარიშები</w:t>
      </w:r>
      <w:r>
        <w:rPr>
          <w:rFonts w:ascii="Sylfaen" w:hAnsi="Sylfaen"/>
          <w:lang w:val="ka-GE"/>
        </w:rPr>
        <w:t xml:space="preserve">. ამასთან, </w:t>
      </w:r>
      <w:r w:rsidRPr="00B35DEC">
        <w:rPr>
          <w:rFonts w:ascii="Sylfaen" w:hAnsi="Sylfaen"/>
          <w:lang w:val="ka-GE"/>
        </w:rPr>
        <w:t xml:space="preserve">გამომდინარე იქიდან, რომ ინვესტიციების მოზიდვას გრძელვადიანი ციკლი აქვს (მაგ. შესაძლებელია ინვესტორთან მუშაობა დაიწყოს 2020 წელს, თუმცა გადაწყვეტილება არ იქნას მიღებული 2023 წლამდე ან შემდეგ), საბოლოო შესრულების შეფასება მოხდება 2021-2022 წლების სამოქმედო გეგმის დასრულებიდან მომდევნო 18 თვის განმავლობაში. </w:t>
      </w:r>
    </w:p>
    <w:p w14:paraId="39A12995" w14:textId="77777777" w:rsidR="00247B51" w:rsidRPr="00247B51" w:rsidRDefault="00247B51">
      <w:pPr>
        <w:rPr>
          <w:rFonts w:asciiTheme="minorHAnsi" w:hAnsiTheme="minorHAnsi"/>
          <w:b/>
          <w:color w:val="000000" w:themeColor="text1"/>
          <w:lang w:val="ka-GE"/>
        </w:rPr>
      </w:pPr>
    </w:p>
    <w:sectPr w:rsidR="00247B51" w:rsidRPr="00247B51" w:rsidSect="00862642">
      <w:footerReference w:type="even" r:id="rId67"/>
      <w:footerReference w:type="default" r:id="rId68"/>
      <w:pgSz w:w="11906" w:h="16838"/>
      <w:pgMar w:top="1168" w:right="1106" w:bottom="900" w:left="1077" w:header="709" w:footer="340"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2BF513" w16cid:durableId="21C45B48"/>
  <w16cid:commentId w16cid:paraId="3D65D742" w16cid:durableId="21C45C9B"/>
  <w16cid:commentId w16cid:paraId="06FFD479" w16cid:durableId="21C45DAD"/>
  <w16cid:commentId w16cid:paraId="1F86E31A" w16cid:durableId="21C45E20"/>
  <w16cid:commentId w16cid:paraId="14C31851" w16cid:durableId="21C45E4D"/>
  <w16cid:commentId w16cid:paraId="1B8893ED" w16cid:durableId="21C45ED0"/>
  <w16cid:commentId w16cid:paraId="619F9CEC" w16cid:durableId="21C45F10"/>
  <w16cid:commentId w16cid:paraId="435401EB" w16cid:durableId="21C45F5C"/>
  <w16cid:commentId w16cid:paraId="08DA7BB3" w16cid:durableId="21C45F97"/>
  <w16cid:commentId w16cid:paraId="40C84803" w16cid:durableId="21C46070"/>
  <w16cid:commentId w16cid:paraId="5E7F6797" w16cid:durableId="21C46048"/>
  <w16cid:commentId w16cid:paraId="58B5F727" w16cid:durableId="21C4610D"/>
  <w16cid:commentId w16cid:paraId="57D77134" w16cid:durableId="21C4614C"/>
  <w16cid:commentId w16cid:paraId="7F1EB027" w16cid:durableId="21C4624A"/>
  <w16cid:commentId w16cid:paraId="5758C752" w16cid:durableId="21C46299"/>
  <w16cid:commentId w16cid:paraId="03E37813" w16cid:durableId="21C46356"/>
  <w16cid:commentId w16cid:paraId="41DA6482" w16cid:durableId="21C46318"/>
  <w16cid:commentId w16cid:paraId="724EA64A" w16cid:durableId="21C464A0"/>
  <w16cid:commentId w16cid:paraId="4E4E67A2" w16cid:durableId="21C4648B"/>
  <w16cid:commentId w16cid:paraId="30EA8A58" w16cid:durableId="21C46523"/>
  <w16cid:commentId w16cid:paraId="30CA194D" w16cid:durableId="21C465CE"/>
  <w16cid:commentId w16cid:paraId="543975D0" w16cid:durableId="21C4668B"/>
  <w16cid:commentId w16cid:paraId="3B699A68" w16cid:durableId="21C46661"/>
  <w16cid:commentId w16cid:paraId="5D556C8F" w16cid:durableId="21C4670B"/>
  <w16cid:commentId w16cid:paraId="31328F8E" w16cid:durableId="21C467CF"/>
  <w16cid:commentId w16cid:paraId="7BB9F9BF" w16cid:durableId="21C46817"/>
  <w16cid:commentId w16cid:paraId="28AF1950" w16cid:durableId="21C46889"/>
  <w16cid:commentId w16cid:paraId="606ACE87" w16cid:durableId="21C468F4"/>
  <w16cid:commentId w16cid:paraId="7C820148" w16cid:durableId="21C46953"/>
  <w16cid:commentId w16cid:paraId="22782B1B" w16cid:durableId="21C469A6"/>
  <w16cid:commentId w16cid:paraId="771A7FB3" w16cid:durableId="21C469C1"/>
  <w16cid:commentId w16cid:paraId="22BD8076" w16cid:durableId="21C469F9"/>
  <w16cid:commentId w16cid:paraId="29AE729E" w16cid:durableId="21C46A16"/>
  <w16cid:commentId w16cid:paraId="7C4A472B" w16cid:durableId="21C46A6F"/>
  <w16cid:commentId w16cid:paraId="14FDB414" w16cid:durableId="21C46BC8"/>
  <w16cid:commentId w16cid:paraId="733DC246" w16cid:durableId="21C46C20"/>
  <w16cid:commentId w16cid:paraId="3C36B4D3" w16cid:durableId="21C46C9A"/>
  <w16cid:commentId w16cid:paraId="59F081BC" w16cid:durableId="21C46D3E"/>
  <w16cid:commentId w16cid:paraId="12123EBD" w16cid:durableId="21C46DF7"/>
  <w16cid:commentId w16cid:paraId="253A97FA" w16cid:durableId="21C46D90"/>
  <w16cid:commentId w16cid:paraId="497C2DC5" w16cid:durableId="21C46DAB"/>
  <w16cid:commentId w16cid:paraId="50326457" w16cid:durableId="21C46E29"/>
  <w16cid:commentId w16cid:paraId="6AC3F031" w16cid:durableId="21C46E60"/>
  <w16cid:commentId w16cid:paraId="7D1A48A0" w16cid:durableId="21C46EB1"/>
  <w16cid:commentId w16cid:paraId="36C6729E" w16cid:durableId="21C46F6D"/>
  <w16cid:commentId w16cid:paraId="6B703E61" w16cid:durableId="21C46F51"/>
  <w16cid:commentId w16cid:paraId="45BA7997" w16cid:durableId="21C46F9F"/>
  <w16cid:commentId w16cid:paraId="5BD78E84" w16cid:durableId="21C46FAA"/>
  <w16cid:commentId w16cid:paraId="245FB0A1" w16cid:durableId="21C46FFC"/>
  <w16cid:commentId w16cid:paraId="4B8B603C" w16cid:durableId="21C4703E"/>
  <w16cid:commentId w16cid:paraId="1341D4B1" w16cid:durableId="21C47065"/>
  <w16cid:commentId w16cid:paraId="63A34310" w16cid:durableId="21C47099"/>
  <w16cid:commentId w16cid:paraId="5EFC3411" w16cid:durableId="21C47108"/>
  <w16cid:commentId w16cid:paraId="5E9F6911" w16cid:durableId="21C4714A"/>
  <w16cid:commentId w16cid:paraId="61526A92" w16cid:durableId="21C471EA"/>
  <w16cid:commentId w16cid:paraId="6F78CCE7" w16cid:durableId="21C472F3"/>
  <w16cid:commentId w16cid:paraId="3D700E8B" w16cid:durableId="21C47321"/>
  <w16cid:commentId w16cid:paraId="679DB775" w16cid:durableId="21C47378"/>
  <w16cid:commentId w16cid:paraId="2D3D8938" w16cid:durableId="21C473D7"/>
  <w16cid:commentId w16cid:paraId="4DDEF0D1" w16cid:durableId="21C4740D"/>
  <w16cid:commentId w16cid:paraId="6BA10B9C" w16cid:durableId="21C4750C"/>
  <w16cid:commentId w16cid:paraId="1A7AFCB6" w16cid:durableId="21C475A4"/>
  <w16cid:commentId w16cid:paraId="77F1A28C" w16cid:durableId="21C475E7"/>
  <w16cid:commentId w16cid:paraId="33192156" w16cid:durableId="21C47649"/>
  <w16cid:commentId w16cid:paraId="2158FB9C" w16cid:durableId="21C476D4"/>
  <w16cid:commentId w16cid:paraId="6E817E5A" w16cid:durableId="21C47710"/>
  <w16cid:commentId w16cid:paraId="57B7DB14" w16cid:durableId="21C47775"/>
  <w16cid:commentId w16cid:paraId="40E522E1" w16cid:durableId="21C47788"/>
  <w16cid:commentId w16cid:paraId="32E57806" w16cid:durableId="21C47811"/>
  <w16cid:commentId w16cid:paraId="4C797305" w16cid:durableId="21C47847"/>
  <w16cid:commentId w16cid:paraId="607F8425" w16cid:durableId="21C47A35"/>
  <w16cid:commentId w16cid:paraId="43776E98" w16cid:durableId="21C47A82"/>
  <w16cid:commentId w16cid:paraId="1510C200" w16cid:durableId="21C47AC7"/>
  <w16cid:commentId w16cid:paraId="67647C0D" w16cid:durableId="21C47BAF"/>
  <w16cid:commentId w16cid:paraId="263FD0A4" w16cid:durableId="21C47C3F"/>
  <w16cid:commentId w16cid:paraId="55BBEF94" w16cid:durableId="21C47C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0B9AC" w14:textId="77777777" w:rsidR="008B7D33" w:rsidRDefault="008B7D33">
      <w:r>
        <w:separator/>
      </w:r>
    </w:p>
  </w:endnote>
  <w:endnote w:type="continuationSeparator" w:id="0">
    <w:p w14:paraId="6D866FE6" w14:textId="77777777" w:rsidR="008B7D33" w:rsidRDefault="008B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Condensed">
    <w:altName w:val="Times New Roma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E32D" w14:textId="77777777" w:rsidR="007A6575" w:rsidRPr="00A538F7" w:rsidRDefault="007A6575" w:rsidP="00657D8C">
    <w:pPr>
      <w:pStyle w:val="Footer"/>
      <w:framePr w:wrap="none" w:vAnchor="text" w:hAnchor="margin" w:xAlign="right" w:y="1"/>
      <w:rPr>
        <w:rStyle w:val="PageNumber"/>
        <w:rFonts w:ascii="Sylfaen" w:hAnsi="Sylfaen"/>
        <w:sz w:val="16"/>
        <w:szCs w:val="16"/>
      </w:rPr>
    </w:pPr>
    <w:r w:rsidRPr="00A538F7">
      <w:rPr>
        <w:rStyle w:val="PageNumber"/>
        <w:rFonts w:ascii="Sylfaen" w:hAnsi="Sylfaen"/>
        <w:sz w:val="16"/>
        <w:szCs w:val="16"/>
      </w:rPr>
      <w:fldChar w:fldCharType="begin"/>
    </w:r>
    <w:r w:rsidRPr="00A538F7">
      <w:rPr>
        <w:rStyle w:val="PageNumber"/>
        <w:rFonts w:ascii="Sylfaen" w:hAnsi="Sylfaen"/>
        <w:sz w:val="16"/>
        <w:szCs w:val="16"/>
      </w:rPr>
      <w:instrText xml:space="preserve">PAGE  </w:instrText>
    </w:r>
    <w:r w:rsidRPr="00A538F7">
      <w:rPr>
        <w:rStyle w:val="PageNumber"/>
        <w:rFonts w:ascii="Sylfaen" w:hAnsi="Sylfaen"/>
        <w:sz w:val="16"/>
        <w:szCs w:val="16"/>
      </w:rPr>
      <w:fldChar w:fldCharType="separate"/>
    </w:r>
    <w:r w:rsidRPr="00A538F7">
      <w:rPr>
        <w:rStyle w:val="PageNumber"/>
        <w:rFonts w:ascii="Sylfaen" w:hAnsi="Sylfaen"/>
        <w:noProof/>
        <w:sz w:val="16"/>
        <w:szCs w:val="16"/>
      </w:rPr>
      <w:t>51</w:t>
    </w:r>
    <w:r w:rsidRPr="00A538F7">
      <w:rPr>
        <w:rStyle w:val="PageNumber"/>
        <w:rFonts w:ascii="Sylfaen" w:hAnsi="Sylfaen"/>
        <w:sz w:val="16"/>
        <w:szCs w:val="16"/>
      </w:rPr>
      <w:fldChar w:fldCharType="end"/>
    </w:r>
  </w:p>
  <w:p w14:paraId="0FA34091" w14:textId="77777777" w:rsidR="007A6575" w:rsidRPr="00A538F7" w:rsidRDefault="007A6575" w:rsidP="00657D8C">
    <w:pPr>
      <w:pStyle w:val="Footer"/>
      <w:ind w:right="360"/>
      <w:rPr>
        <w:rFonts w:ascii="Sylfaen" w:hAnsi="Sylfaen"/>
        <w:sz w:val="16"/>
        <w:szCs w:val="16"/>
      </w:rPr>
    </w:pPr>
  </w:p>
  <w:p w14:paraId="04F0C10A" w14:textId="77777777" w:rsidR="007A6575" w:rsidRPr="00A538F7" w:rsidRDefault="007A6575">
    <w:pPr>
      <w:rPr>
        <w:rFonts w:ascii="Sylfaen" w:hAnsi="Sylfaen"/>
        <w:sz w:val="16"/>
        <w:szCs w:val="16"/>
      </w:rPr>
    </w:pPr>
  </w:p>
  <w:p w14:paraId="232A3F40" w14:textId="77777777" w:rsidR="007A6575" w:rsidRPr="00A538F7" w:rsidRDefault="007A6575">
    <w:pPr>
      <w:rPr>
        <w:rFonts w:ascii="Sylfaen" w:hAnsi="Sylfaen"/>
        <w:sz w:val="16"/>
        <w:szCs w:val="16"/>
      </w:rPr>
    </w:pPr>
  </w:p>
  <w:p w14:paraId="26C950F2" w14:textId="77777777" w:rsidR="007A6575" w:rsidRPr="00A538F7" w:rsidRDefault="007A6575">
    <w:pPr>
      <w:rPr>
        <w:rFonts w:ascii="Sylfaen" w:hAnsi="Sylfaen"/>
        <w:sz w:val="16"/>
        <w:szCs w:val="16"/>
      </w:rPr>
    </w:pPr>
  </w:p>
  <w:p w14:paraId="14330D76" w14:textId="77777777" w:rsidR="007A6575" w:rsidRPr="00A538F7" w:rsidRDefault="007A6575">
    <w:pPr>
      <w:rPr>
        <w:rFonts w:ascii="Sylfaen" w:hAnsi="Sylfae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297799"/>
      <w:docPartObj>
        <w:docPartGallery w:val="Page Numbers (Bottom of Page)"/>
        <w:docPartUnique/>
      </w:docPartObj>
    </w:sdtPr>
    <w:sdtEndPr/>
    <w:sdtContent>
      <w:sdt>
        <w:sdtPr>
          <w:id w:val="-1769616900"/>
          <w:docPartObj>
            <w:docPartGallery w:val="Page Numbers (Top of Page)"/>
            <w:docPartUnique/>
          </w:docPartObj>
        </w:sdtPr>
        <w:sdtEndPr/>
        <w:sdtContent>
          <w:p w14:paraId="2257E6DB" w14:textId="77777777" w:rsidR="007A6575" w:rsidRDefault="007A6575" w:rsidP="00A538F7">
            <w:pPr>
              <w:pStyle w:val="Footer"/>
              <w:jc w:val="right"/>
            </w:pPr>
          </w:p>
          <w:p w14:paraId="659ED2C7" w14:textId="7FD7B0A0" w:rsidR="007A6575" w:rsidRDefault="007A6575" w:rsidP="00A538F7">
            <w:pPr>
              <w:pStyle w:val="Footer"/>
            </w:pPr>
            <w:r w:rsidRPr="00A538F7">
              <w:rPr>
                <w:rFonts w:ascii="Sylfaen" w:hAnsi="Sylfaen" w:cs="Sylfaen"/>
                <w:sz w:val="16"/>
                <w:szCs w:val="16"/>
              </w:rPr>
              <w:t>სსიპ</w:t>
            </w:r>
            <w:r w:rsidRPr="00A538F7">
              <w:rPr>
                <w:rFonts w:ascii="Sylfaen" w:hAnsi="Sylfaen"/>
                <w:sz w:val="16"/>
                <w:szCs w:val="16"/>
              </w:rPr>
              <w:t xml:space="preserve"> -„</w:t>
            </w:r>
            <w:r w:rsidRPr="00A538F7">
              <w:rPr>
                <w:rFonts w:ascii="Sylfaen" w:hAnsi="Sylfaen" w:cs="Sylfaen"/>
                <w:sz w:val="16"/>
                <w:szCs w:val="16"/>
              </w:rPr>
              <w:t>აწარმოე</w:t>
            </w:r>
            <w:r w:rsidRPr="00A538F7">
              <w:rPr>
                <w:rFonts w:ascii="Sylfaen" w:hAnsi="Sylfaen"/>
                <w:sz w:val="16"/>
                <w:szCs w:val="16"/>
              </w:rPr>
              <w:t xml:space="preserve"> </w:t>
            </w:r>
            <w:r w:rsidRPr="00A538F7">
              <w:rPr>
                <w:rFonts w:ascii="Sylfaen" w:hAnsi="Sylfaen" w:cs="Sylfaen"/>
                <w:sz w:val="16"/>
                <w:szCs w:val="16"/>
              </w:rPr>
              <w:t>საქართველოში</w:t>
            </w:r>
            <w:r w:rsidRPr="00A538F7">
              <w:rPr>
                <w:rFonts w:ascii="Sylfaen" w:hAnsi="Sylfaen"/>
                <w:sz w:val="16"/>
                <w:szCs w:val="16"/>
              </w:rPr>
              <w:t xml:space="preserve">“ </w:t>
            </w:r>
            <w:r w:rsidRPr="00A538F7">
              <w:rPr>
                <w:rFonts w:ascii="Sylfaen" w:hAnsi="Sylfaen" w:cs="Sylfaen"/>
                <w:sz w:val="16"/>
                <w:szCs w:val="16"/>
              </w:rPr>
              <w:t>პირდაპირი</w:t>
            </w:r>
            <w:r w:rsidRPr="00A538F7">
              <w:rPr>
                <w:rFonts w:ascii="Sylfaen" w:hAnsi="Sylfaen"/>
                <w:sz w:val="16"/>
                <w:szCs w:val="16"/>
              </w:rPr>
              <w:t xml:space="preserve"> </w:t>
            </w:r>
            <w:r w:rsidRPr="00A538F7">
              <w:rPr>
                <w:rFonts w:ascii="Sylfaen" w:hAnsi="Sylfaen" w:cs="Sylfaen"/>
                <w:sz w:val="16"/>
                <w:szCs w:val="16"/>
              </w:rPr>
              <w:t>უცხოური</w:t>
            </w:r>
            <w:r w:rsidRPr="00A538F7">
              <w:rPr>
                <w:rFonts w:ascii="Sylfaen" w:hAnsi="Sylfaen"/>
                <w:sz w:val="16"/>
                <w:szCs w:val="16"/>
              </w:rPr>
              <w:t xml:space="preserve"> </w:t>
            </w:r>
            <w:r w:rsidRPr="00A538F7">
              <w:rPr>
                <w:rFonts w:ascii="Sylfaen" w:hAnsi="Sylfaen" w:cs="Sylfaen"/>
                <w:sz w:val="16"/>
                <w:szCs w:val="16"/>
              </w:rPr>
              <w:t>ინვესტიციების</w:t>
            </w:r>
            <w:r w:rsidRPr="00A538F7">
              <w:rPr>
                <w:rFonts w:ascii="Sylfaen" w:hAnsi="Sylfaen"/>
                <w:sz w:val="16"/>
                <w:szCs w:val="16"/>
              </w:rPr>
              <w:t xml:space="preserve"> </w:t>
            </w:r>
            <w:r w:rsidRPr="00A538F7">
              <w:rPr>
                <w:rFonts w:ascii="Sylfaen" w:hAnsi="Sylfaen" w:cs="Sylfaen"/>
                <w:sz w:val="16"/>
                <w:szCs w:val="16"/>
              </w:rPr>
              <w:t>მოზიდვის</w:t>
            </w:r>
            <w:r w:rsidRPr="00A538F7">
              <w:rPr>
                <w:rFonts w:ascii="Sylfaen" w:hAnsi="Sylfaen"/>
                <w:sz w:val="16"/>
                <w:szCs w:val="16"/>
              </w:rPr>
              <w:t xml:space="preserve"> </w:t>
            </w:r>
            <w:r w:rsidRPr="00A538F7">
              <w:rPr>
                <w:rFonts w:ascii="Sylfaen" w:hAnsi="Sylfaen" w:cs="Sylfaen"/>
                <w:sz w:val="16"/>
                <w:szCs w:val="16"/>
              </w:rPr>
              <w:t>სტრატეგია</w:t>
            </w:r>
            <w:r>
              <w:rPr>
                <w:rFonts w:ascii="Sylfaen" w:hAnsi="Sylfaen" w:cs="Sylfaen"/>
                <w:sz w:val="16"/>
                <w:szCs w:val="16"/>
              </w:rPr>
              <w:t xml:space="preserve">                       </w:t>
            </w:r>
            <w:r w:rsidRPr="00A538F7">
              <w:rPr>
                <w:rFonts w:ascii="Sylfaen" w:hAnsi="Sylfaen" w:cs="Sylfaen"/>
                <w:sz w:val="16"/>
                <w:szCs w:val="16"/>
                <w:lang w:val="ka-GE"/>
              </w:rPr>
              <w:t xml:space="preserve"> </w:t>
            </w:r>
            <w:r>
              <w:rPr>
                <w:rFonts w:ascii="Sylfaen" w:hAnsi="Sylfaen" w:cs="Sylfaen"/>
                <w:sz w:val="16"/>
                <w:szCs w:val="16"/>
              </w:rPr>
              <w:t xml:space="preserve">                      </w:t>
            </w:r>
            <w:r>
              <w:rPr>
                <w:rFonts w:ascii="Sylfaen" w:hAnsi="Sylfaen"/>
                <w:sz w:val="16"/>
                <w:szCs w:val="16"/>
                <w:lang w:val="ka-GE"/>
              </w:rPr>
              <w:t>გვერდი</w:t>
            </w:r>
            <w:r w:rsidRPr="00A538F7">
              <w:rPr>
                <w:rFonts w:ascii="Sylfaen" w:hAnsi="Sylfaen"/>
                <w:sz w:val="16"/>
                <w:szCs w:val="16"/>
              </w:rPr>
              <w:t xml:space="preserve"> </w:t>
            </w:r>
            <w:r w:rsidRPr="00A538F7">
              <w:rPr>
                <w:rFonts w:ascii="Sylfaen" w:hAnsi="Sylfaen"/>
                <w:bCs/>
                <w:sz w:val="16"/>
                <w:szCs w:val="16"/>
              </w:rPr>
              <w:fldChar w:fldCharType="begin"/>
            </w:r>
            <w:r w:rsidRPr="00A538F7">
              <w:rPr>
                <w:rFonts w:ascii="Sylfaen" w:hAnsi="Sylfaen"/>
                <w:bCs/>
                <w:sz w:val="16"/>
                <w:szCs w:val="16"/>
              </w:rPr>
              <w:instrText xml:space="preserve"> PAGE </w:instrText>
            </w:r>
            <w:r w:rsidRPr="00A538F7">
              <w:rPr>
                <w:rFonts w:ascii="Sylfaen" w:hAnsi="Sylfaen"/>
                <w:bCs/>
                <w:sz w:val="16"/>
                <w:szCs w:val="16"/>
              </w:rPr>
              <w:fldChar w:fldCharType="separate"/>
            </w:r>
            <w:r w:rsidR="00E22EFA">
              <w:rPr>
                <w:rFonts w:ascii="Sylfaen" w:hAnsi="Sylfaen"/>
                <w:bCs/>
                <w:noProof/>
                <w:sz w:val="16"/>
                <w:szCs w:val="16"/>
              </w:rPr>
              <w:t>12</w:t>
            </w:r>
            <w:r w:rsidRPr="00A538F7">
              <w:rPr>
                <w:rFonts w:ascii="Sylfaen" w:hAnsi="Sylfaen"/>
                <w:bCs/>
                <w:sz w:val="16"/>
                <w:szCs w:val="16"/>
              </w:rPr>
              <w:fldChar w:fldCharType="end"/>
            </w:r>
            <w:r w:rsidRPr="00A538F7">
              <w:rPr>
                <w:rFonts w:ascii="Sylfaen" w:hAnsi="Sylfaen"/>
                <w:sz w:val="16"/>
                <w:szCs w:val="16"/>
              </w:rPr>
              <w:t xml:space="preserve"> / </w:t>
            </w:r>
            <w:r w:rsidRPr="00A538F7">
              <w:rPr>
                <w:rFonts w:ascii="Sylfaen" w:hAnsi="Sylfaen"/>
                <w:bCs/>
                <w:sz w:val="16"/>
                <w:szCs w:val="16"/>
              </w:rPr>
              <w:fldChar w:fldCharType="begin"/>
            </w:r>
            <w:r w:rsidRPr="00A538F7">
              <w:rPr>
                <w:rFonts w:ascii="Sylfaen" w:hAnsi="Sylfaen"/>
                <w:bCs/>
                <w:sz w:val="16"/>
                <w:szCs w:val="16"/>
              </w:rPr>
              <w:instrText xml:space="preserve"> NUMPAGES  </w:instrText>
            </w:r>
            <w:r w:rsidRPr="00A538F7">
              <w:rPr>
                <w:rFonts w:ascii="Sylfaen" w:hAnsi="Sylfaen"/>
                <w:bCs/>
                <w:sz w:val="16"/>
                <w:szCs w:val="16"/>
              </w:rPr>
              <w:fldChar w:fldCharType="separate"/>
            </w:r>
            <w:r w:rsidR="00E22EFA">
              <w:rPr>
                <w:rFonts w:ascii="Sylfaen" w:hAnsi="Sylfaen"/>
                <w:bCs/>
                <w:noProof/>
                <w:sz w:val="16"/>
                <w:szCs w:val="16"/>
              </w:rPr>
              <w:t>77</w:t>
            </w:r>
            <w:r w:rsidRPr="00A538F7">
              <w:rPr>
                <w:rFonts w:ascii="Sylfaen" w:hAnsi="Sylfaen"/>
                <w:bCs/>
                <w:sz w:val="16"/>
                <w:szCs w:val="16"/>
              </w:rPr>
              <w:fldChar w:fldCharType="end"/>
            </w:r>
          </w:p>
        </w:sdtContent>
      </w:sdt>
    </w:sdtContent>
  </w:sdt>
  <w:p w14:paraId="502C4666" w14:textId="77777777" w:rsidR="007A6575" w:rsidRDefault="007A6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418FC" w14:textId="77777777" w:rsidR="008B7D33" w:rsidRDefault="008B7D33">
      <w:r>
        <w:separator/>
      </w:r>
    </w:p>
  </w:footnote>
  <w:footnote w:type="continuationSeparator" w:id="0">
    <w:p w14:paraId="2E968BBE" w14:textId="77777777" w:rsidR="008B7D33" w:rsidRDefault="008B7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63F"/>
    <w:multiLevelType w:val="hybridMultilevel"/>
    <w:tmpl w:val="4D4CF156"/>
    <w:lvl w:ilvl="0" w:tplc="BA70DF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F5567"/>
    <w:multiLevelType w:val="hybridMultilevel"/>
    <w:tmpl w:val="1370302C"/>
    <w:lvl w:ilvl="0" w:tplc="BA70DF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D1A07"/>
    <w:multiLevelType w:val="hybridMultilevel"/>
    <w:tmpl w:val="4634CB06"/>
    <w:lvl w:ilvl="0" w:tplc="BA70DFE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A46C28"/>
    <w:multiLevelType w:val="hybridMultilevel"/>
    <w:tmpl w:val="2C82C8AE"/>
    <w:lvl w:ilvl="0" w:tplc="BA70DFE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007550"/>
    <w:multiLevelType w:val="hybridMultilevel"/>
    <w:tmpl w:val="AD8A2892"/>
    <w:lvl w:ilvl="0" w:tplc="BA70DFE4">
      <w:start w:val="1"/>
      <w:numFmt w:val="bullet"/>
      <w:lvlText w:val="­"/>
      <w:lvlJc w:val="left"/>
      <w:pPr>
        <w:ind w:left="360" w:hanging="360"/>
      </w:pPr>
      <w:rPr>
        <w:rFonts w:ascii="Courier New" w:hAnsi="Courier New"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5" w15:restartNumberingAfterBreak="0">
    <w:nsid w:val="13E5675F"/>
    <w:multiLevelType w:val="hybridMultilevel"/>
    <w:tmpl w:val="DCF433B8"/>
    <w:lvl w:ilvl="0" w:tplc="62E2F9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519F0"/>
    <w:multiLevelType w:val="hybridMultilevel"/>
    <w:tmpl w:val="8172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70236"/>
    <w:multiLevelType w:val="hybridMultilevel"/>
    <w:tmpl w:val="CA42F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A19F8"/>
    <w:multiLevelType w:val="multilevel"/>
    <w:tmpl w:val="01CC40F2"/>
    <w:lvl w:ilvl="0">
      <w:start w:val="1"/>
      <w:numFmt w:val="decimal"/>
      <w:lvlText w:val="%1."/>
      <w:lvlJc w:val="left"/>
      <w:pPr>
        <w:ind w:left="810" w:hanging="360"/>
      </w:pPr>
    </w:lvl>
    <w:lvl w:ilvl="1">
      <w:start w:val="1"/>
      <w:numFmt w:val="decimal"/>
      <w:isLgl/>
      <w:lvlText w:val="%1.%2."/>
      <w:lvlJc w:val="left"/>
      <w:pPr>
        <w:ind w:left="420" w:hanging="420"/>
      </w:pPr>
      <w:rPr>
        <w:rFonts w:eastAsia="Helvetica" w:cs="Helvetica" w:hint="default"/>
      </w:rPr>
    </w:lvl>
    <w:lvl w:ilvl="2">
      <w:start w:val="1"/>
      <w:numFmt w:val="decimal"/>
      <w:isLgl/>
      <w:lvlText w:val="%1.%2.%3."/>
      <w:lvlJc w:val="left"/>
      <w:pPr>
        <w:ind w:left="1710" w:hanging="720"/>
      </w:pPr>
      <w:rPr>
        <w:rFonts w:eastAsia="Helvetica" w:cs="Helvetica" w:hint="default"/>
      </w:rPr>
    </w:lvl>
    <w:lvl w:ilvl="3">
      <w:start w:val="1"/>
      <w:numFmt w:val="decimal"/>
      <w:isLgl/>
      <w:lvlText w:val="%1.%2.%3.%4."/>
      <w:lvlJc w:val="left"/>
      <w:pPr>
        <w:ind w:left="1980" w:hanging="720"/>
      </w:pPr>
      <w:rPr>
        <w:rFonts w:eastAsia="Helvetica" w:cs="Helvetica" w:hint="default"/>
      </w:rPr>
    </w:lvl>
    <w:lvl w:ilvl="4">
      <w:start w:val="1"/>
      <w:numFmt w:val="decimal"/>
      <w:isLgl/>
      <w:lvlText w:val="%1.%2.%3.%4.%5."/>
      <w:lvlJc w:val="left"/>
      <w:pPr>
        <w:ind w:left="2610" w:hanging="1080"/>
      </w:pPr>
      <w:rPr>
        <w:rFonts w:eastAsia="Helvetica" w:cs="Helvetica" w:hint="default"/>
      </w:rPr>
    </w:lvl>
    <w:lvl w:ilvl="5">
      <w:start w:val="1"/>
      <w:numFmt w:val="decimal"/>
      <w:isLgl/>
      <w:lvlText w:val="%1.%2.%3.%4.%5.%6."/>
      <w:lvlJc w:val="left"/>
      <w:pPr>
        <w:ind w:left="2880" w:hanging="1080"/>
      </w:pPr>
      <w:rPr>
        <w:rFonts w:eastAsia="Helvetica" w:cs="Helvetica" w:hint="default"/>
      </w:rPr>
    </w:lvl>
    <w:lvl w:ilvl="6">
      <w:start w:val="1"/>
      <w:numFmt w:val="decimal"/>
      <w:isLgl/>
      <w:lvlText w:val="%1.%2.%3.%4.%5.%6.%7."/>
      <w:lvlJc w:val="left"/>
      <w:pPr>
        <w:ind w:left="3510" w:hanging="1440"/>
      </w:pPr>
      <w:rPr>
        <w:rFonts w:eastAsia="Helvetica" w:cs="Helvetica" w:hint="default"/>
      </w:rPr>
    </w:lvl>
    <w:lvl w:ilvl="7">
      <w:start w:val="1"/>
      <w:numFmt w:val="decimal"/>
      <w:isLgl/>
      <w:lvlText w:val="%1.%2.%3.%4.%5.%6.%7.%8."/>
      <w:lvlJc w:val="left"/>
      <w:pPr>
        <w:ind w:left="3780" w:hanging="1440"/>
      </w:pPr>
      <w:rPr>
        <w:rFonts w:eastAsia="Helvetica" w:cs="Helvetica" w:hint="default"/>
      </w:rPr>
    </w:lvl>
    <w:lvl w:ilvl="8">
      <w:start w:val="1"/>
      <w:numFmt w:val="decimal"/>
      <w:isLgl/>
      <w:lvlText w:val="%1.%2.%3.%4.%5.%6.%7.%8.%9."/>
      <w:lvlJc w:val="left"/>
      <w:pPr>
        <w:ind w:left="4410" w:hanging="1800"/>
      </w:pPr>
      <w:rPr>
        <w:rFonts w:eastAsia="Helvetica" w:cs="Helvetica" w:hint="default"/>
      </w:rPr>
    </w:lvl>
  </w:abstractNum>
  <w:abstractNum w:abstractNumId="9" w15:restartNumberingAfterBreak="0">
    <w:nsid w:val="270410CE"/>
    <w:multiLevelType w:val="hybridMultilevel"/>
    <w:tmpl w:val="B97681C6"/>
    <w:lvl w:ilvl="0" w:tplc="BA70DF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97C39"/>
    <w:multiLevelType w:val="hybridMultilevel"/>
    <w:tmpl w:val="C8863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258E9"/>
    <w:multiLevelType w:val="hybridMultilevel"/>
    <w:tmpl w:val="78806A44"/>
    <w:lvl w:ilvl="0" w:tplc="BA70DFE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5D0DB8"/>
    <w:multiLevelType w:val="multilevel"/>
    <w:tmpl w:val="E9A6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F6566"/>
    <w:multiLevelType w:val="hybridMultilevel"/>
    <w:tmpl w:val="9DC879A8"/>
    <w:lvl w:ilvl="0" w:tplc="BA70DFE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6D036E"/>
    <w:multiLevelType w:val="hybridMultilevel"/>
    <w:tmpl w:val="825479CC"/>
    <w:lvl w:ilvl="0" w:tplc="BA70DF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C5C29"/>
    <w:multiLevelType w:val="hybridMultilevel"/>
    <w:tmpl w:val="01D6C3AC"/>
    <w:lvl w:ilvl="0" w:tplc="4A6A4096">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A4002"/>
    <w:multiLevelType w:val="hybridMultilevel"/>
    <w:tmpl w:val="9FE804E8"/>
    <w:lvl w:ilvl="0" w:tplc="BA70DF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42E86"/>
    <w:multiLevelType w:val="hybridMultilevel"/>
    <w:tmpl w:val="62C2381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5B087DD5"/>
    <w:multiLevelType w:val="hybridMultilevel"/>
    <w:tmpl w:val="56CC57C6"/>
    <w:lvl w:ilvl="0" w:tplc="BA70DF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92134C"/>
    <w:multiLevelType w:val="hybridMultilevel"/>
    <w:tmpl w:val="12F8F6A0"/>
    <w:lvl w:ilvl="0" w:tplc="BA70DFE4">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BB4A4D"/>
    <w:multiLevelType w:val="hybridMultilevel"/>
    <w:tmpl w:val="466ACCEA"/>
    <w:lvl w:ilvl="0" w:tplc="BA70DF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76FF2"/>
    <w:multiLevelType w:val="hybridMultilevel"/>
    <w:tmpl w:val="F00CBAC0"/>
    <w:lvl w:ilvl="0" w:tplc="BA70DFE4">
      <w:start w:val="1"/>
      <w:numFmt w:val="bullet"/>
      <w:lvlText w:val="­"/>
      <w:lvlJc w:val="left"/>
      <w:pPr>
        <w:ind w:left="360" w:hanging="360"/>
      </w:pPr>
      <w:rPr>
        <w:rFonts w:ascii="Courier New" w:hAnsi="Courier New"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22" w15:restartNumberingAfterBreak="0">
    <w:nsid w:val="69BE5DF1"/>
    <w:multiLevelType w:val="hybridMultilevel"/>
    <w:tmpl w:val="76A4D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E1C3A"/>
    <w:multiLevelType w:val="hybridMultilevel"/>
    <w:tmpl w:val="2160BFFC"/>
    <w:lvl w:ilvl="0" w:tplc="BA70DFE4">
      <w:start w:val="1"/>
      <w:numFmt w:val="bullet"/>
      <w:lvlText w:val="­"/>
      <w:lvlJc w:val="left"/>
      <w:pPr>
        <w:ind w:left="720" w:hanging="360"/>
      </w:pPr>
      <w:rPr>
        <w:rFonts w:ascii="Courier New" w:hAnsi="Courier New"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75AB679E"/>
    <w:multiLevelType w:val="hybridMultilevel"/>
    <w:tmpl w:val="BAC6F57A"/>
    <w:lvl w:ilvl="0" w:tplc="5DB8EA8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56458"/>
    <w:multiLevelType w:val="hybridMultilevel"/>
    <w:tmpl w:val="AEBE6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85341"/>
    <w:multiLevelType w:val="hybridMultilevel"/>
    <w:tmpl w:val="68B4336E"/>
    <w:lvl w:ilvl="0" w:tplc="BA70DFE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6"/>
  </w:num>
  <w:num w:numId="4">
    <w:abstractNumId w:val="20"/>
  </w:num>
  <w:num w:numId="5">
    <w:abstractNumId w:val="18"/>
  </w:num>
  <w:num w:numId="6">
    <w:abstractNumId w:val="23"/>
  </w:num>
  <w:num w:numId="7">
    <w:abstractNumId w:val="3"/>
  </w:num>
  <w:num w:numId="8">
    <w:abstractNumId w:val="2"/>
  </w:num>
  <w:num w:numId="9">
    <w:abstractNumId w:val="17"/>
  </w:num>
  <w:num w:numId="10">
    <w:abstractNumId w:val="19"/>
  </w:num>
  <w:num w:numId="11">
    <w:abstractNumId w:val="21"/>
  </w:num>
  <w:num w:numId="12">
    <w:abstractNumId w:val="0"/>
  </w:num>
  <w:num w:numId="13">
    <w:abstractNumId w:val="26"/>
  </w:num>
  <w:num w:numId="14">
    <w:abstractNumId w:val="11"/>
  </w:num>
  <w:num w:numId="15">
    <w:abstractNumId w:val="12"/>
  </w:num>
  <w:num w:numId="16">
    <w:abstractNumId w:val="15"/>
  </w:num>
  <w:num w:numId="17">
    <w:abstractNumId w:val="22"/>
  </w:num>
  <w:num w:numId="18">
    <w:abstractNumId w:val="7"/>
  </w:num>
  <w:num w:numId="19">
    <w:abstractNumId w:val="14"/>
  </w:num>
  <w:num w:numId="20">
    <w:abstractNumId w:val="13"/>
  </w:num>
  <w:num w:numId="21">
    <w:abstractNumId w:val="24"/>
  </w:num>
  <w:num w:numId="22">
    <w:abstractNumId w:val="9"/>
  </w:num>
  <w:num w:numId="23">
    <w:abstractNumId w:val="25"/>
  </w:num>
  <w:num w:numId="24">
    <w:abstractNumId w:val="16"/>
  </w:num>
  <w:num w:numId="25">
    <w:abstractNumId w:val="1"/>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56"/>
    <w:rsid w:val="0000089F"/>
    <w:rsid w:val="00001770"/>
    <w:rsid w:val="00002171"/>
    <w:rsid w:val="000147C0"/>
    <w:rsid w:val="000163E2"/>
    <w:rsid w:val="000417D0"/>
    <w:rsid w:val="00053D14"/>
    <w:rsid w:val="00054B6A"/>
    <w:rsid w:val="000637B4"/>
    <w:rsid w:val="000638B8"/>
    <w:rsid w:val="00064C48"/>
    <w:rsid w:val="000840E3"/>
    <w:rsid w:val="00086FDC"/>
    <w:rsid w:val="000A4810"/>
    <w:rsid w:val="000B572D"/>
    <w:rsid w:val="000D430C"/>
    <w:rsid w:val="000E11CF"/>
    <w:rsid w:val="000F7F7E"/>
    <w:rsid w:val="00105761"/>
    <w:rsid w:val="001118D7"/>
    <w:rsid w:val="00111BFC"/>
    <w:rsid w:val="001148B9"/>
    <w:rsid w:val="001153B4"/>
    <w:rsid w:val="001156C3"/>
    <w:rsid w:val="00131CCA"/>
    <w:rsid w:val="0014483F"/>
    <w:rsid w:val="0015083C"/>
    <w:rsid w:val="00154C7C"/>
    <w:rsid w:val="001654EC"/>
    <w:rsid w:val="00172A94"/>
    <w:rsid w:val="00186168"/>
    <w:rsid w:val="00186BEF"/>
    <w:rsid w:val="00195204"/>
    <w:rsid w:val="001B10C5"/>
    <w:rsid w:val="001B3946"/>
    <w:rsid w:val="001B3BB2"/>
    <w:rsid w:val="001B48DC"/>
    <w:rsid w:val="001C08E8"/>
    <w:rsid w:val="001C4CEC"/>
    <w:rsid w:val="001C5AFC"/>
    <w:rsid w:val="001D6024"/>
    <w:rsid w:val="001E369D"/>
    <w:rsid w:val="001E6609"/>
    <w:rsid w:val="001F56B1"/>
    <w:rsid w:val="001F7177"/>
    <w:rsid w:val="00207C39"/>
    <w:rsid w:val="00213C3C"/>
    <w:rsid w:val="00213FEB"/>
    <w:rsid w:val="00225981"/>
    <w:rsid w:val="00225ED7"/>
    <w:rsid w:val="00226A44"/>
    <w:rsid w:val="00232F68"/>
    <w:rsid w:val="002373F4"/>
    <w:rsid w:val="00245657"/>
    <w:rsid w:val="00247B51"/>
    <w:rsid w:val="0025157B"/>
    <w:rsid w:val="00251DFC"/>
    <w:rsid w:val="00261F47"/>
    <w:rsid w:val="00265FAB"/>
    <w:rsid w:val="002660BC"/>
    <w:rsid w:val="00276BC2"/>
    <w:rsid w:val="00290EBB"/>
    <w:rsid w:val="002A3731"/>
    <w:rsid w:val="002B3DE3"/>
    <w:rsid w:val="002B57D5"/>
    <w:rsid w:val="002C3603"/>
    <w:rsid w:val="002C5169"/>
    <w:rsid w:val="002D0CCD"/>
    <w:rsid w:val="002D634A"/>
    <w:rsid w:val="002E0D9E"/>
    <w:rsid w:val="002F0225"/>
    <w:rsid w:val="002F05EE"/>
    <w:rsid w:val="002F2FF9"/>
    <w:rsid w:val="002F33BE"/>
    <w:rsid w:val="002F5D3C"/>
    <w:rsid w:val="0030000D"/>
    <w:rsid w:val="00300E41"/>
    <w:rsid w:val="00301122"/>
    <w:rsid w:val="0031022B"/>
    <w:rsid w:val="0032489A"/>
    <w:rsid w:val="00343442"/>
    <w:rsid w:val="00343E0E"/>
    <w:rsid w:val="00347CD7"/>
    <w:rsid w:val="00347D82"/>
    <w:rsid w:val="00355BD8"/>
    <w:rsid w:val="00366B80"/>
    <w:rsid w:val="00376211"/>
    <w:rsid w:val="003807CB"/>
    <w:rsid w:val="003822FA"/>
    <w:rsid w:val="00391AF6"/>
    <w:rsid w:val="00395507"/>
    <w:rsid w:val="003A0C9D"/>
    <w:rsid w:val="003A45E5"/>
    <w:rsid w:val="003B4498"/>
    <w:rsid w:val="003C07E3"/>
    <w:rsid w:val="003C29DC"/>
    <w:rsid w:val="003C38EB"/>
    <w:rsid w:val="003C5DAF"/>
    <w:rsid w:val="003E1D2B"/>
    <w:rsid w:val="003E1EC2"/>
    <w:rsid w:val="003E3272"/>
    <w:rsid w:val="003E3708"/>
    <w:rsid w:val="003E7BF1"/>
    <w:rsid w:val="003F0718"/>
    <w:rsid w:val="003F70BB"/>
    <w:rsid w:val="004020A9"/>
    <w:rsid w:val="00403C80"/>
    <w:rsid w:val="00403ED1"/>
    <w:rsid w:val="00403EF0"/>
    <w:rsid w:val="00411455"/>
    <w:rsid w:val="00434C15"/>
    <w:rsid w:val="00444177"/>
    <w:rsid w:val="00445B41"/>
    <w:rsid w:val="004477D7"/>
    <w:rsid w:val="00450392"/>
    <w:rsid w:val="004538A4"/>
    <w:rsid w:val="004620ED"/>
    <w:rsid w:val="00475909"/>
    <w:rsid w:val="0048450A"/>
    <w:rsid w:val="00492FDB"/>
    <w:rsid w:val="004A6EB6"/>
    <w:rsid w:val="004B097B"/>
    <w:rsid w:val="004B3570"/>
    <w:rsid w:val="004B4F07"/>
    <w:rsid w:val="004D2713"/>
    <w:rsid w:val="004E0210"/>
    <w:rsid w:val="004E4218"/>
    <w:rsid w:val="004F16C3"/>
    <w:rsid w:val="00501D52"/>
    <w:rsid w:val="0050456B"/>
    <w:rsid w:val="005048C1"/>
    <w:rsid w:val="00506585"/>
    <w:rsid w:val="00507788"/>
    <w:rsid w:val="00507E89"/>
    <w:rsid w:val="00520272"/>
    <w:rsid w:val="00547D70"/>
    <w:rsid w:val="00550674"/>
    <w:rsid w:val="00554F33"/>
    <w:rsid w:val="00575506"/>
    <w:rsid w:val="005804D4"/>
    <w:rsid w:val="005810C1"/>
    <w:rsid w:val="0058189F"/>
    <w:rsid w:val="0058234F"/>
    <w:rsid w:val="00587556"/>
    <w:rsid w:val="00587FAD"/>
    <w:rsid w:val="005907D4"/>
    <w:rsid w:val="00591EE9"/>
    <w:rsid w:val="00593BCE"/>
    <w:rsid w:val="005A2577"/>
    <w:rsid w:val="005B5D13"/>
    <w:rsid w:val="005B5EDD"/>
    <w:rsid w:val="005C78C2"/>
    <w:rsid w:val="005E0842"/>
    <w:rsid w:val="005E2497"/>
    <w:rsid w:val="005E254B"/>
    <w:rsid w:val="005E6732"/>
    <w:rsid w:val="005E748C"/>
    <w:rsid w:val="005F0249"/>
    <w:rsid w:val="005F04D8"/>
    <w:rsid w:val="005F0558"/>
    <w:rsid w:val="005F2FD2"/>
    <w:rsid w:val="005F6115"/>
    <w:rsid w:val="00616AEC"/>
    <w:rsid w:val="00625E5E"/>
    <w:rsid w:val="00644EB3"/>
    <w:rsid w:val="0064557A"/>
    <w:rsid w:val="00647DDF"/>
    <w:rsid w:val="00650C0A"/>
    <w:rsid w:val="00657D8C"/>
    <w:rsid w:val="00663C52"/>
    <w:rsid w:val="00666655"/>
    <w:rsid w:val="006765C3"/>
    <w:rsid w:val="00693748"/>
    <w:rsid w:val="006B703D"/>
    <w:rsid w:val="006C664B"/>
    <w:rsid w:val="006C68B9"/>
    <w:rsid w:val="006D7FC0"/>
    <w:rsid w:val="006F0F3C"/>
    <w:rsid w:val="006F19C8"/>
    <w:rsid w:val="006F73F7"/>
    <w:rsid w:val="0070483B"/>
    <w:rsid w:val="0070788B"/>
    <w:rsid w:val="007257C1"/>
    <w:rsid w:val="00732289"/>
    <w:rsid w:val="00741E85"/>
    <w:rsid w:val="00756974"/>
    <w:rsid w:val="00764FDC"/>
    <w:rsid w:val="00766AF3"/>
    <w:rsid w:val="00766C04"/>
    <w:rsid w:val="007745DB"/>
    <w:rsid w:val="00776DAA"/>
    <w:rsid w:val="00780326"/>
    <w:rsid w:val="00783BC1"/>
    <w:rsid w:val="00785EDB"/>
    <w:rsid w:val="0078634C"/>
    <w:rsid w:val="007A6575"/>
    <w:rsid w:val="007A6C6B"/>
    <w:rsid w:val="007B3453"/>
    <w:rsid w:val="007B41A2"/>
    <w:rsid w:val="007C1D6C"/>
    <w:rsid w:val="007C4AD2"/>
    <w:rsid w:val="007E3455"/>
    <w:rsid w:val="007F2D20"/>
    <w:rsid w:val="00806140"/>
    <w:rsid w:val="0081190B"/>
    <w:rsid w:val="00814B79"/>
    <w:rsid w:val="008179FC"/>
    <w:rsid w:val="00820DCF"/>
    <w:rsid w:val="00822FD4"/>
    <w:rsid w:val="00831D5F"/>
    <w:rsid w:val="00832DE8"/>
    <w:rsid w:val="00840815"/>
    <w:rsid w:val="00843793"/>
    <w:rsid w:val="00851D8A"/>
    <w:rsid w:val="00862642"/>
    <w:rsid w:val="008750F4"/>
    <w:rsid w:val="00882747"/>
    <w:rsid w:val="00882EB0"/>
    <w:rsid w:val="0089330E"/>
    <w:rsid w:val="008A5021"/>
    <w:rsid w:val="008A7453"/>
    <w:rsid w:val="008B52A0"/>
    <w:rsid w:val="008B7D33"/>
    <w:rsid w:val="008C67B7"/>
    <w:rsid w:val="008D0E1F"/>
    <w:rsid w:val="008D3910"/>
    <w:rsid w:val="008D49A5"/>
    <w:rsid w:val="008E0593"/>
    <w:rsid w:val="008E2BC7"/>
    <w:rsid w:val="008F0085"/>
    <w:rsid w:val="008F4A1B"/>
    <w:rsid w:val="008F755D"/>
    <w:rsid w:val="00901505"/>
    <w:rsid w:val="00915A9C"/>
    <w:rsid w:val="0092024A"/>
    <w:rsid w:val="00927DF1"/>
    <w:rsid w:val="00933044"/>
    <w:rsid w:val="009332BA"/>
    <w:rsid w:val="009360A1"/>
    <w:rsid w:val="00937C25"/>
    <w:rsid w:val="00947BF4"/>
    <w:rsid w:val="00961320"/>
    <w:rsid w:val="0096216D"/>
    <w:rsid w:val="00972444"/>
    <w:rsid w:val="009778DD"/>
    <w:rsid w:val="009873D8"/>
    <w:rsid w:val="009927EE"/>
    <w:rsid w:val="00993796"/>
    <w:rsid w:val="00997479"/>
    <w:rsid w:val="009A2DB3"/>
    <w:rsid w:val="009A2DE6"/>
    <w:rsid w:val="009A488A"/>
    <w:rsid w:val="009B204F"/>
    <w:rsid w:val="009B3596"/>
    <w:rsid w:val="009D5C2E"/>
    <w:rsid w:val="009E2C3B"/>
    <w:rsid w:val="009F520E"/>
    <w:rsid w:val="00A07581"/>
    <w:rsid w:val="00A1414A"/>
    <w:rsid w:val="00A34647"/>
    <w:rsid w:val="00A36486"/>
    <w:rsid w:val="00A440BF"/>
    <w:rsid w:val="00A47D1B"/>
    <w:rsid w:val="00A538F7"/>
    <w:rsid w:val="00A56A5F"/>
    <w:rsid w:val="00A703B7"/>
    <w:rsid w:val="00A76C9E"/>
    <w:rsid w:val="00AA00BC"/>
    <w:rsid w:val="00AB38D4"/>
    <w:rsid w:val="00AD5E68"/>
    <w:rsid w:val="00AE76AF"/>
    <w:rsid w:val="00AF21F4"/>
    <w:rsid w:val="00AF5CEA"/>
    <w:rsid w:val="00B013F3"/>
    <w:rsid w:val="00B0142E"/>
    <w:rsid w:val="00B0342A"/>
    <w:rsid w:val="00B12D5B"/>
    <w:rsid w:val="00B20A09"/>
    <w:rsid w:val="00B21C7E"/>
    <w:rsid w:val="00B27B5F"/>
    <w:rsid w:val="00B328B0"/>
    <w:rsid w:val="00B35968"/>
    <w:rsid w:val="00B35DEC"/>
    <w:rsid w:val="00B41DE4"/>
    <w:rsid w:val="00B45552"/>
    <w:rsid w:val="00B456C3"/>
    <w:rsid w:val="00B550CF"/>
    <w:rsid w:val="00B5724A"/>
    <w:rsid w:val="00B61775"/>
    <w:rsid w:val="00B6325B"/>
    <w:rsid w:val="00B6341B"/>
    <w:rsid w:val="00B64290"/>
    <w:rsid w:val="00B6465E"/>
    <w:rsid w:val="00B86C64"/>
    <w:rsid w:val="00B95042"/>
    <w:rsid w:val="00B9564E"/>
    <w:rsid w:val="00BA0FB7"/>
    <w:rsid w:val="00BA3C6A"/>
    <w:rsid w:val="00BB4D1C"/>
    <w:rsid w:val="00BC04AD"/>
    <w:rsid w:val="00BC21C8"/>
    <w:rsid w:val="00BC6A49"/>
    <w:rsid w:val="00BD392C"/>
    <w:rsid w:val="00BF1AFD"/>
    <w:rsid w:val="00BF71C7"/>
    <w:rsid w:val="00C02038"/>
    <w:rsid w:val="00C061D8"/>
    <w:rsid w:val="00C10DC9"/>
    <w:rsid w:val="00C20D1B"/>
    <w:rsid w:val="00C22395"/>
    <w:rsid w:val="00C349E6"/>
    <w:rsid w:val="00C35BA6"/>
    <w:rsid w:val="00C46D48"/>
    <w:rsid w:val="00C534A7"/>
    <w:rsid w:val="00C65733"/>
    <w:rsid w:val="00C716E1"/>
    <w:rsid w:val="00C756F4"/>
    <w:rsid w:val="00C76D58"/>
    <w:rsid w:val="00C80CF7"/>
    <w:rsid w:val="00C830E4"/>
    <w:rsid w:val="00C83836"/>
    <w:rsid w:val="00C855F9"/>
    <w:rsid w:val="00C90112"/>
    <w:rsid w:val="00C92D3B"/>
    <w:rsid w:val="00CA154A"/>
    <w:rsid w:val="00CA28AD"/>
    <w:rsid w:val="00CB495C"/>
    <w:rsid w:val="00CB73C2"/>
    <w:rsid w:val="00CC2FD4"/>
    <w:rsid w:val="00CC41A4"/>
    <w:rsid w:val="00CE133C"/>
    <w:rsid w:val="00CE3E1D"/>
    <w:rsid w:val="00CE3E79"/>
    <w:rsid w:val="00CF2042"/>
    <w:rsid w:val="00CF49BA"/>
    <w:rsid w:val="00CF77FB"/>
    <w:rsid w:val="00D11A5E"/>
    <w:rsid w:val="00D11EC0"/>
    <w:rsid w:val="00D13074"/>
    <w:rsid w:val="00D16A9E"/>
    <w:rsid w:val="00D319F9"/>
    <w:rsid w:val="00D61589"/>
    <w:rsid w:val="00D6276E"/>
    <w:rsid w:val="00D6779A"/>
    <w:rsid w:val="00D7016F"/>
    <w:rsid w:val="00D8265D"/>
    <w:rsid w:val="00D907DE"/>
    <w:rsid w:val="00D9302D"/>
    <w:rsid w:val="00D95D90"/>
    <w:rsid w:val="00DA4950"/>
    <w:rsid w:val="00DD028B"/>
    <w:rsid w:val="00DD327C"/>
    <w:rsid w:val="00DD6AB8"/>
    <w:rsid w:val="00DE1C7D"/>
    <w:rsid w:val="00DF2A29"/>
    <w:rsid w:val="00DF2FBF"/>
    <w:rsid w:val="00E11A5E"/>
    <w:rsid w:val="00E22EFA"/>
    <w:rsid w:val="00E32304"/>
    <w:rsid w:val="00E3630B"/>
    <w:rsid w:val="00E3744D"/>
    <w:rsid w:val="00E41006"/>
    <w:rsid w:val="00E60E88"/>
    <w:rsid w:val="00E64195"/>
    <w:rsid w:val="00E65A6C"/>
    <w:rsid w:val="00E66E56"/>
    <w:rsid w:val="00E92C22"/>
    <w:rsid w:val="00E97A39"/>
    <w:rsid w:val="00EA0DF8"/>
    <w:rsid w:val="00EA2288"/>
    <w:rsid w:val="00EB676B"/>
    <w:rsid w:val="00EC4E0E"/>
    <w:rsid w:val="00EC7BCE"/>
    <w:rsid w:val="00ED2111"/>
    <w:rsid w:val="00ED73FD"/>
    <w:rsid w:val="00EE1095"/>
    <w:rsid w:val="00EE1851"/>
    <w:rsid w:val="00EF3930"/>
    <w:rsid w:val="00EF5AA9"/>
    <w:rsid w:val="00EF5EC5"/>
    <w:rsid w:val="00F05DB5"/>
    <w:rsid w:val="00F330BA"/>
    <w:rsid w:val="00F417D1"/>
    <w:rsid w:val="00F51158"/>
    <w:rsid w:val="00F60888"/>
    <w:rsid w:val="00F65097"/>
    <w:rsid w:val="00F65620"/>
    <w:rsid w:val="00F83AA1"/>
    <w:rsid w:val="00F83E0B"/>
    <w:rsid w:val="00F848B4"/>
    <w:rsid w:val="00F96120"/>
    <w:rsid w:val="00FB0BB6"/>
    <w:rsid w:val="00FB1FCE"/>
    <w:rsid w:val="00FB4E38"/>
    <w:rsid w:val="00FC34D6"/>
    <w:rsid w:val="00FC465D"/>
    <w:rsid w:val="00FC575E"/>
    <w:rsid w:val="00FC6153"/>
    <w:rsid w:val="00FC64DA"/>
    <w:rsid w:val="00FD157F"/>
    <w:rsid w:val="00FD770C"/>
    <w:rsid w:val="00FE5122"/>
    <w:rsid w:val="00FE730B"/>
    <w:rsid w:val="00FF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8839C"/>
  <w15:chartTrackingRefBased/>
  <w15:docId w15:val="{95BBD47D-AC00-43B2-B79C-B1FF913E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57A"/>
    <w:pPr>
      <w:spacing w:after="0" w:line="240" w:lineRule="auto"/>
    </w:pPr>
    <w:rPr>
      <w:rFonts w:ascii="Times New Roman" w:eastAsia="Calibri" w:hAnsi="Times New Roman" w:cs="Times New Roman"/>
      <w:szCs w:val="24"/>
    </w:rPr>
  </w:style>
  <w:style w:type="paragraph" w:styleId="Heading1">
    <w:name w:val="heading 1"/>
    <w:basedOn w:val="Normal"/>
    <w:next w:val="Normal"/>
    <w:link w:val="Heading1Char"/>
    <w:uiPriority w:val="9"/>
    <w:qFormat/>
    <w:rsid w:val="00131CCA"/>
    <w:pPr>
      <w:keepNext/>
      <w:keepLines/>
      <w:spacing w:before="240"/>
      <w:jc w:val="both"/>
      <w:outlineLvl w:val="0"/>
    </w:pPr>
    <w:rPr>
      <w:rFonts w:ascii="Sylfaen" w:eastAsia="Times New Roman" w:hAnsi="Sylfaen"/>
      <w:b/>
      <w:color w:val="1F4E79"/>
      <w:sz w:val="26"/>
      <w:lang w:val="en-GB"/>
    </w:rPr>
  </w:style>
  <w:style w:type="paragraph" w:styleId="Heading2">
    <w:name w:val="heading 2"/>
    <w:basedOn w:val="Normal"/>
    <w:next w:val="Normal"/>
    <w:link w:val="Heading2Char"/>
    <w:uiPriority w:val="9"/>
    <w:qFormat/>
    <w:rsid w:val="00131CCA"/>
    <w:pPr>
      <w:keepNext/>
      <w:keepLines/>
      <w:spacing w:before="40"/>
      <w:outlineLvl w:val="1"/>
    </w:pPr>
    <w:rPr>
      <w:rFonts w:ascii="Calibri Light" w:eastAsia="Times New Roman" w:hAnsi="Calibri Light"/>
      <w:b/>
      <w:color w:val="2E74B5"/>
      <w:sz w:val="24"/>
      <w:szCs w:val="26"/>
    </w:rPr>
  </w:style>
  <w:style w:type="paragraph" w:styleId="Heading3">
    <w:name w:val="heading 3"/>
    <w:basedOn w:val="Normal"/>
    <w:next w:val="Normal"/>
    <w:link w:val="Heading3Char"/>
    <w:uiPriority w:val="9"/>
    <w:qFormat/>
    <w:rsid w:val="00131CCA"/>
    <w:pPr>
      <w:keepNext/>
      <w:keepLines/>
      <w:spacing w:before="40"/>
      <w:outlineLvl w:val="2"/>
    </w:pPr>
    <w:rPr>
      <w:rFonts w:ascii="Calibri Light" w:eastAsia="Times New Roman" w:hAnsi="Calibri Light"/>
      <w:color w:val="1F4D7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CCA"/>
    <w:rPr>
      <w:rFonts w:ascii="Sylfaen" w:eastAsia="Times New Roman" w:hAnsi="Sylfaen" w:cs="Times New Roman"/>
      <w:b/>
      <w:color w:val="1F4E79"/>
      <w:sz w:val="26"/>
      <w:szCs w:val="24"/>
      <w:lang w:val="en-GB"/>
    </w:rPr>
  </w:style>
  <w:style w:type="character" w:customStyle="1" w:styleId="Heading2Char">
    <w:name w:val="Heading 2 Char"/>
    <w:basedOn w:val="DefaultParagraphFont"/>
    <w:link w:val="Heading2"/>
    <w:uiPriority w:val="9"/>
    <w:rsid w:val="00131CCA"/>
    <w:rPr>
      <w:rFonts w:ascii="Calibri Light" w:eastAsia="Times New Roman" w:hAnsi="Calibri Light" w:cs="Times New Roman"/>
      <w:b/>
      <w:color w:val="2E74B5"/>
      <w:sz w:val="24"/>
      <w:szCs w:val="26"/>
    </w:rPr>
  </w:style>
  <w:style w:type="character" w:customStyle="1" w:styleId="Heading3Char">
    <w:name w:val="Heading 3 Char"/>
    <w:basedOn w:val="DefaultParagraphFont"/>
    <w:link w:val="Heading3"/>
    <w:uiPriority w:val="9"/>
    <w:rsid w:val="00131CCA"/>
    <w:rPr>
      <w:rFonts w:ascii="Calibri Light" w:eastAsia="Times New Roman" w:hAnsi="Calibri Light" w:cs="Times New Roman"/>
      <w:color w:val="1F4D78"/>
      <w:sz w:val="20"/>
      <w:szCs w:val="20"/>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ußnotentextf,fn,ft,AD"/>
    <w:basedOn w:val="Normal"/>
    <w:link w:val="FootnoteTextChar"/>
    <w:uiPriority w:val="99"/>
    <w:unhideWhenUsed/>
    <w:qFormat/>
    <w:rsid w:val="00131CCA"/>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uiPriority w:val="99"/>
    <w:rsid w:val="00131CCA"/>
    <w:rPr>
      <w:rFonts w:ascii="Times New Roman" w:eastAsia="Calibri" w:hAnsi="Times New Roman" w:cs="Times New Roman"/>
      <w:sz w:val="20"/>
      <w:szCs w:val="20"/>
    </w:rPr>
  </w:style>
  <w:style w:type="character" w:styleId="FootnoteReference">
    <w:name w:val="footnote reference"/>
    <w:aliases w:val="BVI fnr,ftref,Ref,de nota al pie,4_G,16 Point,Superscript 6 Point,nota pié di pagina, Char Char, Carattere Char1, Carattere Char Char Carattere Carattere Char Char,(NECG) Footnote Reference,Carattere Char1,Char Char, BVI fnr,Re"/>
    <w:link w:val="RefCharCarCar"/>
    <w:uiPriority w:val="99"/>
    <w:unhideWhenUsed/>
    <w:rsid w:val="00131CCA"/>
    <w:rPr>
      <w:vertAlign w:val="superscript"/>
    </w:rPr>
  </w:style>
  <w:style w:type="paragraph" w:customStyle="1" w:styleId="RefCharCarCar">
    <w:name w:val="Ref Char Car Car"/>
    <w:aliases w:val="de nota al pie Char Car Car,Ref Char Char Car Car,de nota al pie Char Char Car Car,ftref Char Char Char Char Car Car,ftref Car Char Char Char Char Char Car Car"/>
    <w:basedOn w:val="Normal"/>
    <w:link w:val="FootnoteReference"/>
    <w:uiPriority w:val="99"/>
    <w:rsid w:val="00131CCA"/>
    <w:pPr>
      <w:spacing w:after="160" w:line="240" w:lineRule="exact"/>
    </w:pPr>
    <w:rPr>
      <w:rFonts w:asciiTheme="minorHAnsi" w:eastAsiaTheme="minorHAnsi" w:hAnsiTheme="minorHAnsi" w:cstheme="minorBidi"/>
      <w:szCs w:val="22"/>
      <w:vertAlign w:val="superscript"/>
    </w:rPr>
  </w:style>
  <w:style w:type="character" w:styleId="Hyperlink">
    <w:name w:val="Hyperlink"/>
    <w:uiPriority w:val="99"/>
    <w:unhideWhenUsed/>
    <w:rsid w:val="00131CCA"/>
    <w:rPr>
      <w:color w:val="0563C1"/>
      <w:u w:val="single"/>
    </w:rPr>
  </w:style>
  <w:style w:type="paragraph" w:customStyle="1" w:styleId="ColorfulList-Accent11">
    <w:name w:val="Colorful List - Accent 11"/>
    <w:basedOn w:val="Normal"/>
    <w:link w:val="ColorfulList-Accent1Char1"/>
    <w:uiPriority w:val="34"/>
    <w:qFormat/>
    <w:rsid w:val="00131CCA"/>
    <w:pPr>
      <w:ind w:left="720"/>
      <w:contextualSpacing/>
    </w:pPr>
  </w:style>
  <w:style w:type="character" w:customStyle="1" w:styleId="ColorfulList-Accent1Char1">
    <w:name w:val="Colorful List - Accent 1 Char1"/>
    <w:link w:val="ColorfulList-Accent11"/>
    <w:uiPriority w:val="34"/>
    <w:locked/>
    <w:rsid w:val="00131CCA"/>
    <w:rPr>
      <w:rFonts w:ascii="Times New Roman" w:eastAsia="Calibri" w:hAnsi="Times New Roman" w:cs="Times New Roman"/>
      <w:szCs w:val="24"/>
    </w:rPr>
  </w:style>
  <w:style w:type="paragraph" w:styleId="Header">
    <w:name w:val="header"/>
    <w:basedOn w:val="Normal"/>
    <w:link w:val="HeaderChar"/>
    <w:uiPriority w:val="99"/>
    <w:unhideWhenUsed/>
    <w:rsid w:val="00131CCA"/>
    <w:pPr>
      <w:tabs>
        <w:tab w:val="center" w:pos="4513"/>
        <w:tab w:val="right" w:pos="9026"/>
      </w:tabs>
    </w:pPr>
  </w:style>
  <w:style w:type="character" w:customStyle="1" w:styleId="HeaderChar">
    <w:name w:val="Header Char"/>
    <w:basedOn w:val="DefaultParagraphFont"/>
    <w:link w:val="Header"/>
    <w:uiPriority w:val="99"/>
    <w:rsid w:val="00131CCA"/>
    <w:rPr>
      <w:rFonts w:ascii="Times New Roman" w:eastAsia="Calibri" w:hAnsi="Times New Roman" w:cs="Times New Roman"/>
      <w:szCs w:val="24"/>
    </w:rPr>
  </w:style>
  <w:style w:type="paragraph" w:styleId="Footer">
    <w:name w:val="footer"/>
    <w:basedOn w:val="Normal"/>
    <w:link w:val="FooterChar"/>
    <w:uiPriority w:val="99"/>
    <w:unhideWhenUsed/>
    <w:rsid w:val="00131CCA"/>
    <w:pPr>
      <w:tabs>
        <w:tab w:val="center" w:pos="4513"/>
        <w:tab w:val="right" w:pos="9026"/>
      </w:tabs>
    </w:pPr>
  </w:style>
  <w:style w:type="character" w:customStyle="1" w:styleId="FooterChar">
    <w:name w:val="Footer Char"/>
    <w:basedOn w:val="DefaultParagraphFont"/>
    <w:link w:val="Footer"/>
    <w:uiPriority w:val="99"/>
    <w:rsid w:val="00131CCA"/>
    <w:rPr>
      <w:rFonts w:ascii="Times New Roman" w:eastAsia="Calibri" w:hAnsi="Times New Roman" w:cs="Times New Roman"/>
      <w:szCs w:val="24"/>
    </w:rPr>
  </w:style>
  <w:style w:type="character" w:customStyle="1" w:styleId="SubtleEmphasis1">
    <w:name w:val="Subtle Emphasis1"/>
    <w:uiPriority w:val="19"/>
    <w:qFormat/>
    <w:rsid w:val="00131CCA"/>
    <w:rPr>
      <w:i/>
      <w:iCs/>
      <w:color w:val="404040"/>
    </w:rPr>
  </w:style>
  <w:style w:type="paragraph" w:styleId="BalloonText">
    <w:name w:val="Balloon Text"/>
    <w:basedOn w:val="Normal"/>
    <w:link w:val="BalloonTextChar"/>
    <w:uiPriority w:val="99"/>
    <w:semiHidden/>
    <w:unhideWhenUsed/>
    <w:rsid w:val="00131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CCA"/>
    <w:rPr>
      <w:rFonts w:ascii="Segoe UI" w:eastAsia="Calibri" w:hAnsi="Segoe UI" w:cs="Segoe UI"/>
      <w:sz w:val="18"/>
      <w:szCs w:val="18"/>
    </w:rPr>
  </w:style>
  <w:style w:type="paragraph" w:styleId="NormalWeb">
    <w:name w:val="Normal (Web)"/>
    <w:basedOn w:val="Normal"/>
    <w:uiPriority w:val="99"/>
    <w:unhideWhenUsed/>
    <w:rsid w:val="00131CCA"/>
    <w:pPr>
      <w:spacing w:before="100" w:beforeAutospacing="1" w:after="100" w:afterAutospacing="1"/>
    </w:pPr>
    <w:rPr>
      <w:sz w:val="24"/>
    </w:rPr>
  </w:style>
  <w:style w:type="paragraph" w:customStyle="1" w:styleId="NoSpacing1">
    <w:name w:val="No Spacing1"/>
    <w:uiPriority w:val="99"/>
    <w:qFormat/>
    <w:rsid w:val="00131CCA"/>
    <w:pPr>
      <w:spacing w:after="0" w:line="240" w:lineRule="auto"/>
    </w:pPr>
    <w:rPr>
      <w:rFonts w:ascii="Calibri" w:eastAsia="Calibri" w:hAnsi="Calibri" w:cs="Times New Roman"/>
    </w:rPr>
  </w:style>
  <w:style w:type="paragraph" w:customStyle="1" w:styleId="LightGrid-Accent31">
    <w:name w:val="Light Grid - Accent 31"/>
    <w:basedOn w:val="Normal"/>
    <w:uiPriority w:val="99"/>
    <w:qFormat/>
    <w:rsid w:val="00131CCA"/>
    <w:pPr>
      <w:spacing w:after="200" w:line="276" w:lineRule="auto"/>
      <w:ind w:left="720"/>
      <w:contextualSpacing/>
    </w:pPr>
  </w:style>
  <w:style w:type="table" w:styleId="TableGrid">
    <w:name w:val="Table Grid"/>
    <w:basedOn w:val="TableNormal"/>
    <w:uiPriority w:val="39"/>
    <w:rsid w:val="00131CCA"/>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1CCA"/>
    <w:pPr>
      <w:spacing w:before="480" w:line="276" w:lineRule="auto"/>
      <w:outlineLvl w:val="9"/>
    </w:pPr>
    <w:rPr>
      <w:b w:val="0"/>
      <w:bCs/>
      <w:sz w:val="28"/>
      <w:szCs w:val="28"/>
    </w:rPr>
  </w:style>
  <w:style w:type="paragraph" w:styleId="TOC1">
    <w:name w:val="toc 1"/>
    <w:basedOn w:val="Normal"/>
    <w:next w:val="Normal"/>
    <w:autoRedefine/>
    <w:uiPriority w:val="39"/>
    <w:unhideWhenUsed/>
    <w:rsid w:val="00131CCA"/>
    <w:pPr>
      <w:tabs>
        <w:tab w:val="left" w:pos="440"/>
        <w:tab w:val="right" w:leader="dot" w:pos="9016"/>
      </w:tabs>
      <w:ind w:right="990"/>
      <w:jc w:val="both"/>
    </w:pPr>
    <w:rPr>
      <w:b/>
      <w:bCs/>
      <w:sz w:val="24"/>
    </w:rPr>
  </w:style>
  <w:style w:type="paragraph" w:styleId="TOC2">
    <w:name w:val="toc 2"/>
    <w:basedOn w:val="Normal"/>
    <w:next w:val="Normal"/>
    <w:autoRedefine/>
    <w:uiPriority w:val="39"/>
    <w:unhideWhenUsed/>
    <w:rsid w:val="00131CCA"/>
    <w:pPr>
      <w:tabs>
        <w:tab w:val="right" w:leader="dot" w:pos="9016"/>
      </w:tabs>
      <w:ind w:right="990"/>
      <w:jc w:val="both"/>
    </w:pPr>
    <w:rPr>
      <w:b/>
      <w:bCs/>
    </w:rPr>
  </w:style>
  <w:style w:type="character" w:styleId="CommentReference">
    <w:name w:val="annotation reference"/>
    <w:uiPriority w:val="99"/>
    <w:semiHidden/>
    <w:unhideWhenUsed/>
    <w:rsid w:val="00131CCA"/>
    <w:rPr>
      <w:sz w:val="16"/>
      <w:szCs w:val="16"/>
    </w:rPr>
  </w:style>
  <w:style w:type="paragraph" w:styleId="CommentText">
    <w:name w:val="annotation text"/>
    <w:basedOn w:val="Normal"/>
    <w:link w:val="CommentTextChar"/>
    <w:uiPriority w:val="99"/>
    <w:unhideWhenUsed/>
    <w:rsid w:val="00131CCA"/>
    <w:rPr>
      <w:sz w:val="20"/>
      <w:szCs w:val="20"/>
    </w:rPr>
  </w:style>
  <w:style w:type="character" w:customStyle="1" w:styleId="CommentTextChar">
    <w:name w:val="Comment Text Char"/>
    <w:basedOn w:val="DefaultParagraphFont"/>
    <w:link w:val="CommentText"/>
    <w:uiPriority w:val="99"/>
    <w:rsid w:val="00131CCA"/>
    <w:rPr>
      <w:rFonts w:ascii="Times New Roman" w:eastAsia="Calibri" w:hAnsi="Times New Roman" w:cs="Times New Roman"/>
      <w:sz w:val="20"/>
      <w:szCs w:val="20"/>
    </w:rPr>
  </w:style>
  <w:style w:type="character" w:customStyle="1" w:styleId="CommentSubjectChar">
    <w:name w:val="Comment Subject Char"/>
    <w:link w:val="CommentSubject"/>
    <w:uiPriority w:val="99"/>
    <w:semiHidden/>
    <w:rsid w:val="00131CCA"/>
    <w:rPr>
      <w:b/>
      <w:bCs/>
      <w:sz w:val="20"/>
      <w:szCs w:val="20"/>
      <w:lang w:val="en-AU"/>
    </w:rPr>
  </w:style>
  <w:style w:type="paragraph" w:styleId="CommentSubject">
    <w:name w:val="annotation subject"/>
    <w:basedOn w:val="CommentText"/>
    <w:next w:val="CommentText"/>
    <w:link w:val="CommentSubjectChar"/>
    <w:uiPriority w:val="99"/>
    <w:semiHidden/>
    <w:unhideWhenUsed/>
    <w:rsid w:val="00131CCA"/>
    <w:rPr>
      <w:rFonts w:asciiTheme="minorHAnsi" w:eastAsiaTheme="minorHAnsi" w:hAnsiTheme="minorHAnsi" w:cstheme="minorBidi"/>
      <w:b/>
      <w:bCs/>
      <w:lang w:val="en-AU"/>
    </w:rPr>
  </w:style>
  <w:style w:type="character" w:customStyle="1" w:styleId="CommentSubjectChar1">
    <w:name w:val="Comment Subject Char1"/>
    <w:basedOn w:val="CommentTextChar"/>
    <w:uiPriority w:val="99"/>
    <w:semiHidden/>
    <w:rsid w:val="00131CCA"/>
    <w:rPr>
      <w:rFonts w:ascii="Times New Roman" w:eastAsia="Calibri" w:hAnsi="Times New Roman" w:cs="Times New Roman"/>
      <w:b/>
      <w:bCs/>
      <w:sz w:val="20"/>
      <w:szCs w:val="20"/>
    </w:rPr>
  </w:style>
  <w:style w:type="character" w:customStyle="1" w:styleId="ColorfulList-Accent1Char">
    <w:name w:val="Colorful List - Accent 1 Char"/>
    <w:link w:val="MediumList2-Accent4"/>
    <w:uiPriority w:val="34"/>
    <w:semiHidden/>
    <w:locked/>
    <w:rsid w:val="00131CCA"/>
  </w:style>
  <w:style w:type="table" w:styleId="MediumList2-Accent4">
    <w:name w:val="Medium List 2 Accent 4"/>
    <w:basedOn w:val="TableNormal"/>
    <w:link w:val="ColorfulList-Accent1Char"/>
    <w:uiPriority w:val="34"/>
    <w:semiHidden/>
    <w:unhideWhenUsed/>
    <w:rsid w:val="00131CCA"/>
    <w:pPr>
      <w:spacing w:after="0" w:line="240" w:lineRule="auto"/>
    </w:p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Default">
    <w:name w:val="Default"/>
    <w:rsid w:val="00131CCA"/>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styleId="PageNumber">
    <w:name w:val="page number"/>
    <w:basedOn w:val="DefaultParagraphFont"/>
    <w:uiPriority w:val="99"/>
    <w:semiHidden/>
    <w:unhideWhenUsed/>
    <w:rsid w:val="00131CCA"/>
  </w:style>
  <w:style w:type="paragraph" w:styleId="HTMLAddress">
    <w:name w:val="HTML Address"/>
    <w:basedOn w:val="Normal"/>
    <w:link w:val="HTMLAddressChar"/>
    <w:uiPriority w:val="99"/>
    <w:semiHidden/>
    <w:unhideWhenUsed/>
    <w:rsid w:val="00131CCA"/>
    <w:rPr>
      <w:i/>
      <w:iCs/>
      <w:sz w:val="20"/>
      <w:szCs w:val="20"/>
    </w:rPr>
  </w:style>
  <w:style w:type="character" w:customStyle="1" w:styleId="HTMLAddressChar">
    <w:name w:val="HTML Address Char"/>
    <w:basedOn w:val="DefaultParagraphFont"/>
    <w:link w:val="HTMLAddress"/>
    <w:uiPriority w:val="99"/>
    <w:semiHidden/>
    <w:rsid w:val="00131CCA"/>
    <w:rPr>
      <w:rFonts w:ascii="Times New Roman" w:eastAsia="Calibri" w:hAnsi="Times New Roman" w:cs="Times New Roman"/>
      <w:i/>
      <w:iCs/>
      <w:sz w:val="20"/>
      <w:szCs w:val="20"/>
    </w:rPr>
  </w:style>
  <w:style w:type="character" w:styleId="Strong">
    <w:name w:val="Strong"/>
    <w:uiPriority w:val="22"/>
    <w:qFormat/>
    <w:rsid w:val="00131CCA"/>
    <w:rPr>
      <w:b/>
      <w:bCs/>
    </w:rPr>
  </w:style>
  <w:style w:type="paragraph" w:styleId="TOC3">
    <w:name w:val="toc 3"/>
    <w:basedOn w:val="Normal"/>
    <w:next w:val="Normal"/>
    <w:autoRedefine/>
    <w:uiPriority w:val="39"/>
    <w:unhideWhenUsed/>
    <w:rsid w:val="00131CCA"/>
    <w:pPr>
      <w:tabs>
        <w:tab w:val="right" w:leader="dot" w:pos="9016"/>
      </w:tabs>
      <w:ind w:left="440"/>
    </w:pPr>
  </w:style>
  <w:style w:type="paragraph" w:styleId="TOC4">
    <w:name w:val="toc 4"/>
    <w:basedOn w:val="Normal"/>
    <w:next w:val="Normal"/>
    <w:autoRedefine/>
    <w:uiPriority w:val="39"/>
    <w:unhideWhenUsed/>
    <w:rsid w:val="00131CCA"/>
    <w:pPr>
      <w:ind w:left="660"/>
    </w:pPr>
    <w:rPr>
      <w:sz w:val="20"/>
      <w:szCs w:val="20"/>
    </w:rPr>
  </w:style>
  <w:style w:type="paragraph" w:styleId="TOC5">
    <w:name w:val="toc 5"/>
    <w:basedOn w:val="Normal"/>
    <w:next w:val="Normal"/>
    <w:autoRedefine/>
    <w:uiPriority w:val="39"/>
    <w:unhideWhenUsed/>
    <w:rsid w:val="00131CCA"/>
    <w:pPr>
      <w:ind w:left="880"/>
    </w:pPr>
    <w:rPr>
      <w:sz w:val="20"/>
      <w:szCs w:val="20"/>
    </w:rPr>
  </w:style>
  <w:style w:type="paragraph" w:styleId="TOC6">
    <w:name w:val="toc 6"/>
    <w:basedOn w:val="Normal"/>
    <w:next w:val="Normal"/>
    <w:autoRedefine/>
    <w:uiPriority w:val="39"/>
    <w:unhideWhenUsed/>
    <w:rsid w:val="00131CCA"/>
    <w:pPr>
      <w:ind w:left="1100"/>
    </w:pPr>
    <w:rPr>
      <w:sz w:val="20"/>
      <w:szCs w:val="20"/>
    </w:rPr>
  </w:style>
  <w:style w:type="paragraph" w:styleId="TOC7">
    <w:name w:val="toc 7"/>
    <w:basedOn w:val="Normal"/>
    <w:next w:val="Normal"/>
    <w:autoRedefine/>
    <w:uiPriority w:val="39"/>
    <w:unhideWhenUsed/>
    <w:rsid w:val="00131CCA"/>
    <w:pPr>
      <w:ind w:left="1320"/>
    </w:pPr>
    <w:rPr>
      <w:sz w:val="20"/>
      <w:szCs w:val="20"/>
    </w:rPr>
  </w:style>
  <w:style w:type="paragraph" w:styleId="TOC8">
    <w:name w:val="toc 8"/>
    <w:basedOn w:val="Normal"/>
    <w:next w:val="Normal"/>
    <w:autoRedefine/>
    <w:uiPriority w:val="39"/>
    <w:unhideWhenUsed/>
    <w:rsid w:val="00131CCA"/>
    <w:pPr>
      <w:ind w:left="1540"/>
    </w:pPr>
    <w:rPr>
      <w:sz w:val="20"/>
      <w:szCs w:val="20"/>
    </w:rPr>
  </w:style>
  <w:style w:type="paragraph" w:styleId="TOC9">
    <w:name w:val="toc 9"/>
    <w:basedOn w:val="Normal"/>
    <w:next w:val="Normal"/>
    <w:autoRedefine/>
    <w:uiPriority w:val="39"/>
    <w:unhideWhenUsed/>
    <w:rsid w:val="00131CCA"/>
    <w:pPr>
      <w:ind w:left="1760"/>
    </w:pPr>
    <w:rPr>
      <w:sz w:val="20"/>
      <w:szCs w:val="20"/>
    </w:rPr>
  </w:style>
  <w:style w:type="character" w:styleId="FollowedHyperlink">
    <w:name w:val="FollowedHyperlink"/>
    <w:uiPriority w:val="99"/>
    <w:semiHidden/>
    <w:unhideWhenUsed/>
    <w:rsid w:val="00131CCA"/>
    <w:rPr>
      <w:color w:val="954F72"/>
      <w:u w:val="single"/>
    </w:rPr>
  </w:style>
  <w:style w:type="paragraph" w:customStyle="1" w:styleId="yiv8197919132msonormal">
    <w:name w:val="yiv8197919132msonormal"/>
    <w:basedOn w:val="Normal"/>
    <w:uiPriority w:val="99"/>
    <w:rsid w:val="00131CCA"/>
    <w:pPr>
      <w:spacing w:before="100" w:beforeAutospacing="1" w:after="100" w:afterAutospacing="1"/>
    </w:pPr>
    <w:rPr>
      <w:sz w:val="24"/>
    </w:rPr>
  </w:style>
  <w:style w:type="character" w:styleId="Emphasis">
    <w:name w:val="Emphasis"/>
    <w:uiPriority w:val="20"/>
    <w:qFormat/>
    <w:rsid w:val="00131CCA"/>
    <w:rPr>
      <w:i/>
      <w:iCs/>
    </w:rPr>
  </w:style>
  <w:style w:type="character" w:customStyle="1" w:styleId="shorttext">
    <w:name w:val="short_text"/>
    <w:basedOn w:val="DefaultParagraphFont"/>
    <w:rsid w:val="00131CCA"/>
  </w:style>
  <w:style w:type="paragraph" w:customStyle="1" w:styleId="LightGrid-Accent32">
    <w:name w:val="Light Grid - Accent 32"/>
    <w:basedOn w:val="Normal"/>
    <w:link w:val="LightGrid-Accent3Char"/>
    <w:uiPriority w:val="34"/>
    <w:qFormat/>
    <w:rsid w:val="00131CCA"/>
    <w:pPr>
      <w:ind w:left="720"/>
      <w:contextualSpacing/>
    </w:pPr>
  </w:style>
  <w:style w:type="character" w:customStyle="1" w:styleId="LightGrid-Accent3Char">
    <w:name w:val="Light Grid - Accent 3 Char"/>
    <w:link w:val="LightGrid-Accent32"/>
    <w:uiPriority w:val="34"/>
    <w:locked/>
    <w:rsid w:val="00131CCA"/>
    <w:rPr>
      <w:rFonts w:ascii="Times New Roman" w:eastAsia="Calibri" w:hAnsi="Times New Roman" w:cs="Times New Roman"/>
      <w:szCs w:val="24"/>
    </w:rPr>
  </w:style>
  <w:style w:type="paragraph" w:customStyle="1" w:styleId="MediumGrid1-Accent21">
    <w:name w:val="Medium Grid 1 - Accent 21"/>
    <w:basedOn w:val="Normal"/>
    <w:uiPriority w:val="34"/>
    <w:qFormat/>
    <w:rsid w:val="00131CCA"/>
    <w:pPr>
      <w:spacing w:after="200" w:line="276" w:lineRule="auto"/>
      <w:ind w:left="720"/>
      <w:contextualSpacing/>
    </w:pPr>
    <w:rPr>
      <w:rFonts w:ascii="Calibri" w:hAnsi="Calibri"/>
      <w:szCs w:val="22"/>
    </w:rPr>
  </w:style>
  <w:style w:type="paragraph" w:customStyle="1" w:styleId="ColorfulList-Accent12">
    <w:name w:val="Colorful List - Accent 12"/>
    <w:basedOn w:val="Normal"/>
    <w:link w:val="ColorfulList-Accent1Char2"/>
    <w:uiPriority w:val="72"/>
    <w:qFormat/>
    <w:rsid w:val="00131CCA"/>
    <w:pPr>
      <w:spacing w:after="160" w:line="259" w:lineRule="auto"/>
      <w:ind w:left="720"/>
      <w:contextualSpacing/>
    </w:pPr>
    <w:rPr>
      <w:rFonts w:ascii="Calibri" w:hAnsi="Calibri"/>
      <w:szCs w:val="22"/>
      <w:lang w:val="en-AU"/>
    </w:rPr>
  </w:style>
  <w:style w:type="character" w:customStyle="1" w:styleId="ColorfulList-Accent1Char2">
    <w:name w:val="Colorful List - Accent 1 Char2"/>
    <w:link w:val="ColorfulList-Accent12"/>
    <w:uiPriority w:val="72"/>
    <w:locked/>
    <w:rsid w:val="00131CCA"/>
    <w:rPr>
      <w:rFonts w:ascii="Calibri" w:eastAsia="Calibri" w:hAnsi="Calibri" w:cs="Times New Roman"/>
      <w:lang w:val="en-AU"/>
    </w:rPr>
  </w:style>
  <w:style w:type="paragraph" w:styleId="Revision">
    <w:name w:val="Revision"/>
    <w:hidden/>
    <w:uiPriority w:val="99"/>
    <w:unhideWhenUsed/>
    <w:rsid w:val="00131CCA"/>
    <w:pPr>
      <w:spacing w:after="0" w:line="240" w:lineRule="auto"/>
    </w:pPr>
    <w:rPr>
      <w:rFonts w:ascii="Times New Roman" w:eastAsia="Calibri" w:hAnsi="Times New Roman" w:cs="Times New Roman"/>
      <w:szCs w:val="24"/>
    </w:rPr>
  </w:style>
  <w:style w:type="paragraph" w:styleId="Caption">
    <w:name w:val="caption"/>
    <w:basedOn w:val="Normal"/>
    <w:next w:val="Normal"/>
    <w:uiPriority w:val="35"/>
    <w:semiHidden/>
    <w:unhideWhenUsed/>
    <w:qFormat/>
    <w:rsid w:val="00131CCA"/>
    <w:rPr>
      <w:b/>
      <w:bCs/>
      <w:sz w:val="20"/>
      <w:szCs w:val="20"/>
    </w:rPr>
  </w:style>
  <w:style w:type="paragraph" w:styleId="ListParagraph">
    <w:name w:val="List Paragraph"/>
    <w:aliases w:val="Recommendation,List Paragraph1,Dot pt,F5 List Paragraph,List Paragraph Char Char Char,Indicator Text,Numbered Para 1,Bullet 1,Bullet Points,List Paragraph2,MAIN CONTENT,Normal numbered,Issue Action POC,3,Bullet1"/>
    <w:basedOn w:val="Normal"/>
    <w:link w:val="ListParagraphChar"/>
    <w:uiPriority w:val="34"/>
    <w:qFormat/>
    <w:rsid w:val="00131CCA"/>
    <w:pPr>
      <w:ind w:left="720"/>
      <w:contextualSpacing/>
    </w:pPr>
  </w:style>
  <w:style w:type="character" w:customStyle="1" w:styleId="ListParagraphChar">
    <w:name w:val="List Paragraph Char"/>
    <w:aliases w:val="Recommendation Char,List Paragraph1 Char,Dot pt Char,F5 List Paragraph Char,List Paragraph Char Char Char Char,Indicator Text Char,Numbered Para 1 Char,Bullet 1 Char,Bullet Points Char,List Paragraph2 Char,MAIN CONTENT Char,3 Char"/>
    <w:link w:val="ListParagraph"/>
    <w:uiPriority w:val="34"/>
    <w:locked/>
    <w:rsid w:val="00131CCA"/>
    <w:rPr>
      <w:rFonts w:ascii="Times New Roman" w:eastAsia="Calibri" w:hAnsi="Times New Roman" w:cs="Times New Roman"/>
      <w:szCs w:val="24"/>
    </w:rPr>
  </w:style>
  <w:style w:type="character" w:customStyle="1" w:styleId="UnresolvedMention1">
    <w:name w:val="Unresolved Mention1"/>
    <w:basedOn w:val="DefaultParagraphFont"/>
    <w:uiPriority w:val="99"/>
    <w:semiHidden/>
    <w:unhideWhenUsed/>
    <w:rsid w:val="00131CCA"/>
    <w:rPr>
      <w:color w:val="605E5C"/>
      <w:shd w:val="clear" w:color="auto" w:fill="E1DFDD"/>
    </w:rPr>
  </w:style>
  <w:style w:type="paragraph" w:customStyle="1" w:styleId="Body">
    <w:name w:val="Body"/>
    <w:rsid w:val="00131CCA"/>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table" w:customStyle="1" w:styleId="PlainTable11">
    <w:name w:val="Plain Table 11"/>
    <w:basedOn w:val="TableNormal"/>
    <w:uiPriority w:val="41"/>
    <w:rsid w:val="00131CCA"/>
    <w:pPr>
      <w:spacing w:after="0" w:line="240" w:lineRule="auto"/>
    </w:pPr>
    <w:rPr>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31CCA"/>
    <w:pPr>
      <w:spacing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UnresolvedMention2">
    <w:name w:val="Unresolved Mention2"/>
    <w:basedOn w:val="DefaultParagraphFont"/>
    <w:uiPriority w:val="99"/>
    <w:semiHidden/>
    <w:unhideWhenUsed/>
    <w:rsid w:val="00131CCA"/>
    <w:rPr>
      <w:color w:val="605E5C"/>
      <w:shd w:val="clear" w:color="auto" w:fill="E1DFDD"/>
    </w:rPr>
  </w:style>
  <w:style w:type="table" w:styleId="GridTable4-Accent1">
    <w:name w:val="Grid Table 4 Accent 1"/>
    <w:basedOn w:val="TableNormal"/>
    <w:uiPriority w:val="49"/>
    <w:rsid w:val="00131CCA"/>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131CCA"/>
    <w:pPr>
      <w:spacing w:after="0" w:line="240" w:lineRule="auto"/>
    </w:pPr>
    <w:rPr>
      <w:rFonts w:ascii="Calibri" w:eastAsia="Calibri" w:hAnsi="Calibri"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131CCA"/>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131CCA"/>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5Dark-Accent1">
    <w:name w:val="Grid Table 5 Dark Accent 1"/>
    <w:basedOn w:val="TableNormal"/>
    <w:uiPriority w:val="50"/>
    <w:rsid w:val="00131CCA"/>
    <w:pPr>
      <w:spacing w:after="0" w:line="240" w:lineRule="auto"/>
    </w:pPr>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131CCA"/>
    <w:pPr>
      <w:spacing w:after="0" w:line="240" w:lineRule="auto"/>
    </w:pPr>
    <w:rPr>
      <w:rFonts w:ascii="Calibri" w:eastAsia="Calibri" w:hAnsi="Calibri" w:cs="Times New Roman"/>
      <w:sz w:val="20"/>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4-Accent5">
    <w:name w:val="Grid Table 4 Accent 5"/>
    <w:basedOn w:val="TableNormal"/>
    <w:uiPriority w:val="49"/>
    <w:rsid w:val="00131CCA"/>
    <w:pPr>
      <w:spacing w:after="0" w:line="240" w:lineRule="auto"/>
    </w:pPr>
    <w:rPr>
      <w:rFonts w:ascii="Calibri" w:eastAsia="Calibri" w:hAnsi="Calibri"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11">
    <w:name w:val="Grid Table 1 Light - Accent 11"/>
    <w:basedOn w:val="TableNormal"/>
    <w:uiPriority w:val="46"/>
    <w:rsid w:val="00131CCA"/>
    <w:pPr>
      <w:spacing w:after="0" w:line="240" w:lineRule="auto"/>
    </w:pPr>
    <w:rPr>
      <w:rFonts w:ascii="Calibri" w:eastAsia="Calibri" w:hAnsi="Calibri" w:cs="Times New Roman"/>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7A6C6B"/>
    <w:pPr>
      <w:spacing w:after="0" w:line="240" w:lineRule="auto"/>
    </w:pPr>
    <w:rPr>
      <w:rFonts w:eastAsiaTheme="minorEastAsia"/>
    </w:rPr>
  </w:style>
  <w:style w:type="character" w:customStyle="1" w:styleId="NoSpacingChar">
    <w:name w:val="No Spacing Char"/>
    <w:basedOn w:val="DefaultParagraphFont"/>
    <w:link w:val="NoSpacing"/>
    <w:uiPriority w:val="1"/>
    <w:rsid w:val="007A6C6B"/>
    <w:rPr>
      <w:rFonts w:eastAsiaTheme="minorEastAsia"/>
    </w:rPr>
  </w:style>
  <w:style w:type="table" w:styleId="TableGridLight">
    <w:name w:val="Grid Table Light"/>
    <w:basedOn w:val="TableNormal"/>
    <w:uiPriority w:val="40"/>
    <w:rsid w:val="00247B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8014">
      <w:bodyDiv w:val="1"/>
      <w:marLeft w:val="0"/>
      <w:marRight w:val="0"/>
      <w:marTop w:val="0"/>
      <w:marBottom w:val="0"/>
      <w:divBdr>
        <w:top w:val="none" w:sz="0" w:space="0" w:color="auto"/>
        <w:left w:val="none" w:sz="0" w:space="0" w:color="auto"/>
        <w:bottom w:val="none" w:sz="0" w:space="0" w:color="auto"/>
        <w:right w:val="none" w:sz="0" w:space="0" w:color="auto"/>
      </w:divBdr>
    </w:div>
    <w:div w:id="572619155">
      <w:bodyDiv w:val="1"/>
      <w:marLeft w:val="0"/>
      <w:marRight w:val="0"/>
      <w:marTop w:val="0"/>
      <w:marBottom w:val="0"/>
      <w:divBdr>
        <w:top w:val="none" w:sz="0" w:space="0" w:color="auto"/>
        <w:left w:val="none" w:sz="0" w:space="0" w:color="auto"/>
        <w:bottom w:val="none" w:sz="0" w:space="0" w:color="auto"/>
        <w:right w:val="none" w:sz="0" w:space="0" w:color="auto"/>
      </w:divBdr>
    </w:div>
    <w:div w:id="1028919472">
      <w:bodyDiv w:val="1"/>
      <w:marLeft w:val="0"/>
      <w:marRight w:val="0"/>
      <w:marTop w:val="0"/>
      <w:marBottom w:val="0"/>
      <w:divBdr>
        <w:top w:val="none" w:sz="0" w:space="0" w:color="auto"/>
        <w:left w:val="none" w:sz="0" w:space="0" w:color="auto"/>
        <w:bottom w:val="none" w:sz="0" w:space="0" w:color="auto"/>
        <w:right w:val="none" w:sz="0" w:space="0" w:color="auto"/>
      </w:divBdr>
      <w:divsChild>
        <w:div w:id="1988586405">
          <w:marLeft w:val="0"/>
          <w:marRight w:val="0"/>
          <w:marTop w:val="0"/>
          <w:marBottom w:val="0"/>
          <w:divBdr>
            <w:top w:val="none" w:sz="0" w:space="0" w:color="auto"/>
            <w:left w:val="none" w:sz="0" w:space="0" w:color="auto"/>
            <w:bottom w:val="none" w:sz="0" w:space="0" w:color="auto"/>
            <w:right w:val="none" w:sz="0" w:space="0" w:color="auto"/>
          </w:divBdr>
          <w:divsChild>
            <w:div w:id="129061843">
              <w:marLeft w:val="0"/>
              <w:marRight w:val="0"/>
              <w:marTop w:val="0"/>
              <w:marBottom w:val="0"/>
              <w:divBdr>
                <w:top w:val="none" w:sz="0" w:space="0" w:color="auto"/>
                <w:left w:val="none" w:sz="0" w:space="0" w:color="auto"/>
                <w:bottom w:val="none" w:sz="0" w:space="0" w:color="auto"/>
                <w:right w:val="none" w:sz="0" w:space="0" w:color="auto"/>
              </w:divBdr>
              <w:divsChild>
                <w:div w:id="1018430721">
                  <w:marLeft w:val="0"/>
                  <w:marRight w:val="0"/>
                  <w:marTop w:val="0"/>
                  <w:marBottom w:val="0"/>
                  <w:divBdr>
                    <w:top w:val="none" w:sz="0" w:space="0" w:color="auto"/>
                    <w:left w:val="none" w:sz="0" w:space="0" w:color="auto"/>
                    <w:bottom w:val="none" w:sz="0" w:space="0" w:color="auto"/>
                    <w:right w:val="none" w:sz="0" w:space="0" w:color="auto"/>
                  </w:divBdr>
                  <w:divsChild>
                    <w:div w:id="744179922">
                      <w:marLeft w:val="0"/>
                      <w:marRight w:val="0"/>
                      <w:marTop w:val="0"/>
                      <w:marBottom w:val="0"/>
                      <w:divBdr>
                        <w:top w:val="none" w:sz="0" w:space="0" w:color="auto"/>
                        <w:left w:val="none" w:sz="0" w:space="0" w:color="auto"/>
                        <w:bottom w:val="none" w:sz="0" w:space="0" w:color="auto"/>
                        <w:right w:val="none" w:sz="0" w:space="0" w:color="auto"/>
                      </w:divBdr>
                      <w:divsChild>
                        <w:div w:id="362053168">
                          <w:marLeft w:val="0"/>
                          <w:marRight w:val="0"/>
                          <w:marTop w:val="0"/>
                          <w:marBottom w:val="0"/>
                          <w:divBdr>
                            <w:top w:val="none" w:sz="0" w:space="0" w:color="auto"/>
                            <w:left w:val="none" w:sz="0" w:space="0" w:color="auto"/>
                            <w:bottom w:val="none" w:sz="0" w:space="0" w:color="auto"/>
                            <w:right w:val="none" w:sz="0" w:space="0" w:color="auto"/>
                          </w:divBdr>
                          <w:divsChild>
                            <w:div w:id="1966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358389">
          <w:marLeft w:val="0"/>
          <w:marRight w:val="0"/>
          <w:marTop w:val="0"/>
          <w:marBottom w:val="0"/>
          <w:divBdr>
            <w:top w:val="none" w:sz="0" w:space="0" w:color="auto"/>
            <w:left w:val="none" w:sz="0" w:space="0" w:color="auto"/>
            <w:bottom w:val="none" w:sz="0" w:space="0" w:color="auto"/>
            <w:right w:val="none" w:sz="0" w:space="0" w:color="auto"/>
          </w:divBdr>
          <w:divsChild>
            <w:div w:id="696582238">
              <w:marLeft w:val="0"/>
              <w:marRight w:val="0"/>
              <w:marTop w:val="0"/>
              <w:marBottom w:val="0"/>
              <w:divBdr>
                <w:top w:val="none" w:sz="0" w:space="0" w:color="auto"/>
                <w:left w:val="none" w:sz="0" w:space="0" w:color="auto"/>
                <w:bottom w:val="none" w:sz="0" w:space="0" w:color="auto"/>
                <w:right w:val="none" w:sz="0" w:space="0" w:color="auto"/>
              </w:divBdr>
              <w:divsChild>
                <w:div w:id="1260138604">
                  <w:marLeft w:val="0"/>
                  <w:marRight w:val="0"/>
                  <w:marTop w:val="0"/>
                  <w:marBottom w:val="0"/>
                  <w:divBdr>
                    <w:top w:val="none" w:sz="0" w:space="0" w:color="auto"/>
                    <w:left w:val="none" w:sz="0" w:space="0" w:color="auto"/>
                    <w:bottom w:val="none" w:sz="0" w:space="0" w:color="auto"/>
                    <w:right w:val="none" w:sz="0" w:space="0" w:color="auto"/>
                  </w:divBdr>
                </w:div>
                <w:div w:id="711685114">
                  <w:marLeft w:val="0"/>
                  <w:marRight w:val="0"/>
                  <w:marTop w:val="0"/>
                  <w:marBottom w:val="0"/>
                  <w:divBdr>
                    <w:top w:val="none" w:sz="0" w:space="0" w:color="auto"/>
                    <w:left w:val="none" w:sz="0" w:space="0" w:color="auto"/>
                    <w:bottom w:val="none" w:sz="0" w:space="0" w:color="auto"/>
                    <w:right w:val="none" w:sz="0" w:space="0" w:color="auto"/>
                  </w:divBdr>
                  <w:divsChild>
                    <w:div w:id="1098135056">
                      <w:marLeft w:val="0"/>
                      <w:marRight w:val="0"/>
                      <w:marTop w:val="0"/>
                      <w:marBottom w:val="0"/>
                      <w:divBdr>
                        <w:top w:val="none" w:sz="0" w:space="0" w:color="auto"/>
                        <w:left w:val="none" w:sz="0" w:space="0" w:color="auto"/>
                        <w:bottom w:val="none" w:sz="0" w:space="0" w:color="auto"/>
                        <w:right w:val="none" w:sz="0" w:space="0" w:color="auto"/>
                      </w:divBdr>
                      <w:divsChild>
                        <w:div w:id="8454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5834">
                  <w:marLeft w:val="0"/>
                  <w:marRight w:val="0"/>
                  <w:marTop w:val="100"/>
                  <w:marBottom w:val="0"/>
                  <w:divBdr>
                    <w:top w:val="none" w:sz="0" w:space="0" w:color="auto"/>
                    <w:left w:val="none" w:sz="0" w:space="0" w:color="auto"/>
                    <w:bottom w:val="none" w:sz="0" w:space="0" w:color="auto"/>
                    <w:right w:val="none" w:sz="0" w:space="0" w:color="auto"/>
                  </w:divBdr>
                  <w:divsChild>
                    <w:div w:id="1500317266">
                      <w:marLeft w:val="0"/>
                      <w:marRight w:val="0"/>
                      <w:marTop w:val="0"/>
                      <w:marBottom w:val="0"/>
                      <w:divBdr>
                        <w:top w:val="none" w:sz="0" w:space="0" w:color="auto"/>
                        <w:left w:val="none" w:sz="0" w:space="0" w:color="auto"/>
                        <w:bottom w:val="none" w:sz="0" w:space="0" w:color="auto"/>
                        <w:right w:val="none" w:sz="0" w:space="0" w:color="auto"/>
                      </w:divBdr>
                      <w:divsChild>
                        <w:div w:id="76437652">
                          <w:marLeft w:val="0"/>
                          <w:marRight w:val="0"/>
                          <w:marTop w:val="0"/>
                          <w:marBottom w:val="0"/>
                          <w:divBdr>
                            <w:top w:val="none" w:sz="0" w:space="0" w:color="auto"/>
                            <w:left w:val="none" w:sz="0" w:space="0" w:color="auto"/>
                            <w:bottom w:val="none" w:sz="0" w:space="0" w:color="auto"/>
                            <w:right w:val="none" w:sz="0" w:space="0" w:color="auto"/>
                          </w:divBdr>
                          <w:divsChild>
                            <w:div w:id="1763795728">
                              <w:marLeft w:val="0"/>
                              <w:marRight w:val="0"/>
                              <w:marTop w:val="0"/>
                              <w:marBottom w:val="0"/>
                              <w:divBdr>
                                <w:top w:val="none" w:sz="0" w:space="0" w:color="auto"/>
                                <w:left w:val="none" w:sz="0" w:space="0" w:color="auto"/>
                                <w:bottom w:val="none" w:sz="0" w:space="0" w:color="auto"/>
                                <w:right w:val="none" w:sz="0" w:space="0" w:color="auto"/>
                              </w:divBdr>
                              <w:divsChild>
                                <w:div w:id="17235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071">
                      <w:marLeft w:val="0"/>
                      <w:marRight w:val="0"/>
                      <w:marTop w:val="60"/>
                      <w:marBottom w:val="0"/>
                      <w:divBdr>
                        <w:top w:val="none" w:sz="0" w:space="0" w:color="auto"/>
                        <w:left w:val="none" w:sz="0" w:space="0" w:color="auto"/>
                        <w:bottom w:val="none" w:sz="0" w:space="0" w:color="auto"/>
                        <w:right w:val="none" w:sz="0" w:space="0" w:color="auto"/>
                      </w:divBdr>
                    </w:div>
                  </w:divsChild>
                </w:div>
                <w:div w:id="540166484">
                  <w:marLeft w:val="0"/>
                  <w:marRight w:val="0"/>
                  <w:marTop w:val="0"/>
                  <w:marBottom w:val="0"/>
                  <w:divBdr>
                    <w:top w:val="none" w:sz="0" w:space="0" w:color="auto"/>
                    <w:left w:val="none" w:sz="0" w:space="0" w:color="auto"/>
                    <w:bottom w:val="none" w:sz="0" w:space="0" w:color="auto"/>
                    <w:right w:val="none" w:sz="0" w:space="0" w:color="auto"/>
                  </w:divBdr>
                  <w:divsChild>
                    <w:div w:id="77099333">
                      <w:marLeft w:val="0"/>
                      <w:marRight w:val="0"/>
                      <w:marTop w:val="0"/>
                      <w:marBottom w:val="0"/>
                      <w:divBdr>
                        <w:top w:val="none" w:sz="0" w:space="0" w:color="auto"/>
                        <w:left w:val="none" w:sz="0" w:space="0" w:color="auto"/>
                        <w:bottom w:val="none" w:sz="0" w:space="0" w:color="auto"/>
                        <w:right w:val="none" w:sz="0" w:space="0" w:color="auto"/>
                      </w:divBdr>
                      <w:divsChild>
                        <w:div w:id="2936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50025">
      <w:bodyDiv w:val="1"/>
      <w:marLeft w:val="0"/>
      <w:marRight w:val="0"/>
      <w:marTop w:val="0"/>
      <w:marBottom w:val="0"/>
      <w:divBdr>
        <w:top w:val="none" w:sz="0" w:space="0" w:color="auto"/>
        <w:left w:val="none" w:sz="0" w:space="0" w:color="auto"/>
        <w:bottom w:val="none" w:sz="0" w:space="0" w:color="auto"/>
        <w:right w:val="none" w:sz="0" w:space="0" w:color="auto"/>
      </w:divBdr>
    </w:div>
    <w:div w:id="1473056477">
      <w:bodyDiv w:val="1"/>
      <w:marLeft w:val="0"/>
      <w:marRight w:val="0"/>
      <w:marTop w:val="0"/>
      <w:marBottom w:val="0"/>
      <w:divBdr>
        <w:top w:val="none" w:sz="0" w:space="0" w:color="auto"/>
        <w:left w:val="none" w:sz="0" w:space="0" w:color="auto"/>
        <w:bottom w:val="none" w:sz="0" w:space="0" w:color="auto"/>
        <w:right w:val="none" w:sz="0" w:space="0" w:color="auto"/>
      </w:divBdr>
    </w:div>
    <w:div w:id="1620257736">
      <w:bodyDiv w:val="1"/>
      <w:marLeft w:val="0"/>
      <w:marRight w:val="0"/>
      <w:marTop w:val="0"/>
      <w:marBottom w:val="0"/>
      <w:divBdr>
        <w:top w:val="none" w:sz="0" w:space="0" w:color="auto"/>
        <w:left w:val="none" w:sz="0" w:space="0" w:color="auto"/>
        <w:bottom w:val="none" w:sz="0" w:space="0" w:color="auto"/>
        <w:right w:val="none" w:sz="0" w:space="0" w:color="auto"/>
      </w:divBdr>
    </w:div>
    <w:div w:id="1637250345">
      <w:bodyDiv w:val="1"/>
      <w:marLeft w:val="0"/>
      <w:marRight w:val="0"/>
      <w:marTop w:val="0"/>
      <w:marBottom w:val="0"/>
      <w:divBdr>
        <w:top w:val="none" w:sz="0" w:space="0" w:color="auto"/>
        <w:left w:val="none" w:sz="0" w:space="0" w:color="auto"/>
        <w:bottom w:val="none" w:sz="0" w:space="0" w:color="auto"/>
        <w:right w:val="none" w:sz="0" w:space="0" w:color="auto"/>
      </w:divBdr>
    </w:div>
    <w:div w:id="209246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media/image1.png"/><Relationship Id="rId42" Type="http://schemas.openxmlformats.org/officeDocument/2006/relationships/chart" Target="charts/chart14.xml"/><Relationship Id="rId47" Type="http://schemas.openxmlformats.org/officeDocument/2006/relationships/chart" Target="charts/chart19.xml"/><Relationship Id="rId63" Type="http://schemas.openxmlformats.org/officeDocument/2006/relationships/diagramQuickStyle" Target="diagrams/quickStyle3.xml"/><Relationship Id="rId68"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9" Type="http://schemas.openxmlformats.org/officeDocument/2006/relationships/image" Target="media/image9.png"/><Relationship Id="rId11" Type="http://schemas.openxmlformats.org/officeDocument/2006/relationships/diagramData" Target="diagrams/data1.xml"/><Relationship Id="rId24" Type="http://schemas.openxmlformats.org/officeDocument/2006/relationships/image" Target="media/image4.png"/><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chart" Target="charts/chart17.xml"/><Relationship Id="rId53" Type="http://schemas.openxmlformats.org/officeDocument/2006/relationships/hyperlink" Target="https://www.alliedmarketresearch.com/footwear-market" TargetMode="External"/><Relationship Id="rId58" Type="http://schemas.openxmlformats.org/officeDocument/2006/relationships/oleObject" Target="embeddings/Microsoft_Excel_Chart.xls"/><Relationship Id="rId66" Type="http://schemas.openxmlformats.org/officeDocument/2006/relationships/hyperlink" Target="http://www.investingeorgia.org/en/" TargetMode="External"/><Relationship Id="rId5" Type="http://schemas.openxmlformats.org/officeDocument/2006/relationships/settings" Target="settings.xml"/><Relationship Id="rId61" Type="http://schemas.openxmlformats.org/officeDocument/2006/relationships/diagramData" Target="diagrams/data3.xm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chart" Target="charts/chart7.xml"/><Relationship Id="rId43" Type="http://schemas.openxmlformats.org/officeDocument/2006/relationships/chart" Target="charts/chart15.xml"/><Relationship Id="rId48" Type="http://schemas.openxmlformats.org/officeDocument/2006/relationships/chart" Target="charts/chart20.xml"/><Relationship Id="rId64" Type="http://schemas.openxmlformats.org/officeDocument/2006/relationships/diagramColors" Target="diagrams/colors3.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23.xml"/><Relationship Id="rId3" Type="http://schemas.openxmlformats.org/officeDocument/2006/relationships/numbering" Target="numbering.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5.png"/><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chart" Target="charts/chart18.xml"/><Relationship Id="rId59" Type="http://schemas.openxmlformats.org/officeDocument/2006/relationships/chart" Target="charts/chart26.xml"/><Relationship Id="rId67" Type="http://schemas.openxmlformats.org/officeDocument/2006/relationships/footer" Target="footer1.xml"/><Relationship Id="rId20" Type="http://schemas.microsoft.com/office/2007/relationships/diagramDrawing" Target="diagrams/drawing2.xml"/><Relationship Id="rId41" Type="http://schemas.openxmlformats.org/officeDocument/2006/relationships/chart" Target="charts/chart13.xml"/><Relationship Id="rId54" Type="http://schemas.openxmlformats.org/officeDocument/2006/relationships/chart" Target="charts/chart25.xml"/><Relationship Id="rId62" Type="http://schemas.openxmlformats.org/officeDocument/2006/relationships/diagramLayout" Target="diagrams/layout3.xm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chart" Target="charts/chart8.xml"/><Relationship Id="rId49" Type="http://schemas.openxmlformats.org/officeDocument/2006/relationships/chart" Target="charts/chart21.xml"/><Relationship Id="rId57" Type="http://schemas.openxmlformats.org/officeDocument/2006/relationships/image" Target="media/image11.png"/><Relationship Id="rId10" Type="http://schemas.openxmlformats.org/officeDocument/2006/relationships/chart" Target="charts/chart2.xml"/><Relationship Id="rId31" Type="http://schemas.openxmlformats.org/officeDocument/2006/relationships/chart" Target="charts/chart3.xml"/><Relationship Id="rId44" Type="http://schemas.openxmlformats.org/officeDocument/2006/relationships/chart" Target="charts/chart16.xml"/><Relationship Id="rId52" Type="http://schemas.openxmlformats.org/officeDocument/2006/relationships/chart" Target="charts/chart24.xml"/><Relationship Id="rId60" Type="http://schemas.openxmlformats.org/officeDocument/2006/relationships/chart" Target="charts/chart27.xml"/><Relationship Id="rId65" Type="http://schemas.microsoft.com/office/2007/relationships/diagramDrawing" Target="diagrams/drawing3.xml"/><Relationship Id="rId73" Type="http://schemas.microsoft.com/office/2016/09/relationships/commentsIds" Target="commentsIds.xml"/><Relationship Id="rId4" Type="http://schemas.openxmlformats.org/officeDocument/2006/relationships/styles" Target="styles.xml"/><Relationship Id="rId9" Type="http://schemas.openxmlformats.org/officeDocument/2006/relationships/chart" Target="charts/chart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chart" Target="charts/chart11.xml"/><Relationship Id="rId34" Type="http://schemas.openxmlformats.org/officeDocument/2006/relationships/chart" Target="charts/chart6.xml"/><Relationship Id="rId50" Type="http://schemas.openxmlformats.org/officeDocument/2006/relationships/chart" Target="charts/chart2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Christi\investment\strategy\2021\&#4321;&#4304;&#4315;&#4323;&#4328;&#4304;&#4317;%20&#4309;&#4308;&#4320;&#4321;&#4312;&#4308;&#4305;&#4312;\Sector%20scan%20with%20IFC%20COVID%20weighting%20Oct%2019%2020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tjaparidze\Desktop\strategy\&#4321;&#4322;&#4320;&#4304;&#4322;&#4308;&#4306;&#4312;&#4312;&#4321;%20&#4306;&#4304;&#4316;&#4304;&#4334;&#4314;&#4308;&#4305;&#4304;\&#4305;&#4320;&#4323;&#4316;&#4309;&#4304;.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022951693149019E-2"/>
          <c:y val="2.3859772741265727E-2"/>
          <c:w val="0.91607136836090219"/>
          <c:h val="0.89438865211353358"/>
        </c:manualLayout>
      </c:layout>
      <c:lineChart>
        <c:grouping val="standard"/>
        <c:varyColors val="0"/>
        <c:ser>
          <c:idx val="0"/>
          <c:order val="0"/>
          <c:tx>
            <c:strRef>
              <c:f>Sheet1!$B$1</c:f>
              <c:strCache>
                <c:ptCount val="1"/>
                <c:pt idx="0">
                  <c:v>Series 1</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Pt>
            <c:idx val="0"/>
            <c:marker>
              <c:symbol val="diamond"/>
              <c:size val="6"/>
              <c:spPr>
                <a:solidFill>
                  <a:srgbClr val="002060"/>
                </a:solidFill>
                <a:ln w="9525">
                  <a:solidFill>
                    <a:schemeClr val="accent1"/>
                  </a:solidFill>
                  <a:round/>
                </a:ln>
                <a:effectLst/>
              </c:spPr>
            </c:marker>
            <c:bubble3D val="0"/>
            <c:spPr>
              <a:ln w="22225" cap="rnd">
                <a:solidFill>
                  <a:schemeClr val="tx1"/>
                </a:solidFill>
                <a:round/>
              </a:ln>
              <a:effectLst/>
            </c:spPr>
            <c:extLst>
              <c:ext xmlns:c16="http://schemas.microsoft.com/office/drawing/2014/chart" uri="{C3380CC4-5D6E-409C-BE32-E72D297353CC}">
                <c16:uniqueId val="{00000001-A64F-4236-8A55-F7494690E80A}"/>
              </c:ext>
            </c:extLst>
          </c:dPt>
          <c:dPt>
            <c:idx val="1"/>
            <c:marker>
              <c:symbol val="diamond"/>
              <c:size val="6"/>
              <c:spPr>
                <a:solidFill>
                  <a:srgbClr val="002060"/>
                </a:solidFill>
                <a:ln w="9525">
                  <a:solidFill>
                    <a:schemeClr val="accent1"/>
                  </a:solidFill>
                  <a:round/>
                </a:ln>
                <a:effectLst/>
              </c:spPr>
            </c:marker>
            <c:bubble3D val="0"/>
            <c:extLst>
              <c:ext xmlns:c16="http://schemas.microsoft.com/office/drawing/2014/chart" uri="{C3380CC4-5D6E-409C-BE32-E72D297353CC}">
                <c16:uniqueId val="{00000002-A64F-4236-8A55-F7494690E80A}"/>
              </c:ext>
            </c:extLst>
          </c:dPt>
          <c:dPt>
            <c:idx val="2"/>
            <c:marker>
              <c:symbol val="diamond"/>
              <c:size val="6"/>
              <c:spPr>
                <a:solidFill>
                  <a:srgbClr val="002060"/>
                </a:solidFill>
                <a:ln w="9525">
                  <a:solidFill>
                    <a:schemeClr val="accent1"/>
                  </a:solidFill>
                  <a:round/>
                </a:ln>
                <a:effectLst/>
              </c:spPr>
            </c:marker>
            <c:bubble3D val="0"/>
            <c:extLst>
              <c:ext xmlns:c16="http://schemas.microsoft.com/office/drawing/2014/chart" uri="{C3380CC4-5D6E-409C-BE32-E72D297353CC}">
                <c16:uniqueId val="{00000003-A64F-4236-8A55-F7494690E80A}"/>
              </c:ext>
            </c:extLst>
          </c:dPt>
          <c:dPt>
            <c:idx val="3"/>
            <c:marker>
              <c:symbol val="diamond"/>
              <c:size val="6"/>
              <c:spPr>
                <a:solidFill>
                  <a:srgbClr val="002060"/>
                </a:solidFill>
                <a:ln w="9525">
                  <a:solidFill>
                    <a:schemeClr val="accent1"/>
                  </a:solidFill>
                  <a:round/>
                </a:ln>
                <a:effectLst/>
              </c:spPr>
            </c:marker>
            <c:bubble3D val="0"/>
            <c:extLst>
              <c:ext xmlns:c16="http://schemas.microsoft.com/office/drawing/2014/chart" uri="{C3380CC4-5D6E-409C-BE32-E72D297353CC}">
                <c16:uniqueId val="{00000004-A64F-4236-8A55-F7494690E80A}"/>
              </c:ext>
            </c:extLst>
          </c:dPt>
          <c:dPt>
            <c:idx val="4"/>
            <c:marker>
              <c:symbol val="diamond"/>
              <c:size val="6"/>
              <c:spPr>
                <a:solidFill>
                  <a:srgbClr val="002060"/>
                </a:solidFill>
                <a:ln w="9525">
                  <a:solidFill>
                    <a:schemeClr val="accent1"/>
                  </a:solidFill>
                  <a:round/>
                </a:ln>
                <a:effectLst/>
              </c:spPr>
            </c:marker>
            <c:bubble3D val="0"/>
            <c:extLst>
              <c:ext xmlns:c16="http://schemas.microsoft.com/office/drawing/2014/chart" uri="{C3380CC4-5D6E-409C-BE32-E72D297353CC}">
                <c16:uniqueId val="{00000005-A64F-4236-8A55-F7494690E80A}"/>
              </c:ext>
            </c:extLst>
          </c:dPt>
          <c:dPt>
            <c:idx val="5"/>
            <c:marker>
              <c:symbol val="diamond"/>
              <c:size val="6"/>
              <c:spPr>
                <a:solidFill>
                  <a:schemeClr val="accent2"/>
                </a:solidFill>
                <a:ln w="9525">
                  <a:solidFill>
                    <a:schemeClr val="accent1"/>
                  </a:solidFill>
                  <a:round/>
                </a:ln>
                <a:effectLst/>
              </c:spPr>
            </c:marker>
            <c:bubble3D val="0"/>
            <c:extLst>
              <c:ext xmlns:c16="http://schemas.microsoft.com/office/drawing/2014/chart" uri="{C3380CC4-5D6E-409C-BE32-E72D297353CC}">
                <c16:uniqueId val="{00000006-A64F-4236-8A55-F7494690E80A}"/>
              </c:ext>
            </c:extLst>
          </c:dPt>
          <c:dPt>
            <c:idx val="6"/>
            <c:marker>
              <c:symbol val="diamond"/>
              <c:size val="6"/>
              <c:spPr>
                <a:solidFill>
                  <a:schemeClr val="accent2"/>
                </a:solidFill>
                <a:ln w="9525">
                  <a:solidFill>
                    <a:schemeClr val="accent1"/>
                  </a:solidFill>
                  <a:round/>
                </a:ln>
                <a:effectLst/>
              </c:spPr>
            </c:marker>
            <c:bubble3D val="0"/>
            <c:extLst>
              <c:ext xmlns:c16="http://schemas.microsoft.com/office/drawing/2014/chart" uri="{C3380CC4-5D6E-409C-BE32-E72D297353CC}">
                <c16:uniqueId val="{00000007-A64F-4236-8A55-F7494690E80A}"/>
              </c:ext>
            </c:extLst>
          </c:dPt>
          <c:dPt>
            <c:idx val="7"/>
            <c:marker>
              <c:symbol val="diamond"/>
              <c:size val="6"/>
              <c:spPr>
                <a:solidFill>
                  <a:schemeClr val="accent2"/>
                </a:solidFill>
                <a:ln w="9525">
                  <a:solidFill>
                    <a:schemeClr val="accent1"/>
                  </a:solidFill>
                  <a:round/>
                </a:ln>
                <a:effectLst/>
              </c:spPr>
            </c:marker>
            <c:bubble3D val="0"/>
            <c:extLst>
              <c:ext xmlns:c16="http://schemas.microsoft.com/office/drawing/2014/chart" uri="{C3380CC4-5D6E-409C-BE32-E72D297353CC}">
                <c16:uniqueId val="{00000008-A64F-4236-8A55-F7494690E80A}"/>
              </c:ext>
            </c:extLst>
          </c:dPt>
          <c:cat>
            <c:numRef>
              <c:f>Sheet1!$A$2:$A$9</c:f>
              <c:numCache>
                <c:formatCode>General</c:formatCode>
                <c:ptCount val="8"/>
                <c:pt idx="0">
                  <c:v>2015</c:v>
                </c:pt>
                <c:pt idx="1">
                  <c:v>2016</c:v>
                </c:pt>
                <c:pt idx="2">
                  <c:v>2017</c:v>
                </c:pt>
                <c:pt idx="3">
                  <c:v>2018</c:v>
                </c:pt>
                <c:pt idx="4">
                  <c:v>2019</c:v>
                </c:pt>
                <c:pt idx="5">
                  <c:v>2020</c:v>
                </c:pt>
                <c:pt idx="6">
                  <c:v>2021</c:v>
                </c:pt>
                <c:pt idx="7">
                  <c:v>2022</c:v>
                </c:pt>
              </c:numCache>
            </c:numRef>
          </c:cat>
          <c:val>
            <c:numRef>
              <c:f>Sheet1!$B$2:$B$9</c:f>
              <c:numCache>
                <c:formatCode>General</c:formatCode>
                <c:ptCount val="8"/>
                <c:pt idx="0">
                  <c:v>2.04</c:v>
                </c:pt>
                <c:pt idx="1">
                  <c:v>1.9830000000000001</c:v>
                </c:pt>
                <c:pt idx="2">
                  <c:v>1.7</c:v>
                </c:pt>
                <c:pt idx="3">
                  <c:v>1.4950000000000001</c:v>
                </c:pt>
                <c:pt idx="4">
                  <c:v>1.5389999999999999</c:v>
                </c:pt>
                <c:pt idx="5">
                  <c:v>0.94199999999999995</c:v>
                </c:pt>
                <c:pt idx="6">
                  <c:v>0.83160000000000001</c:v>
                </c:pt>
                <c:pt idx="7">
                  <c:v>1.1000000000000001</c:v>
                </c:pt>
              </c:numCache>
            </c:numRef>
          </c:val>
          <c:smooth val="0"/>
          <c:extLst>
            <c:ext xmlns:c16="http://schemas.microsoft.com/office/drawing/2014/chart" uri="{C3380CC4-5D6E-409C-BE32-E72D297353CC}">
              <c16:uniqueId val="{00000009-A64F-4236-8A55-F7494690E80A}"/>
            </c:ext>
          </c:extLst>
        </c:ser>
        <c:dLbls>
          <c:showLegendKey val="0"/>
          <c:showVal val="0"/>
          <c:showCatName val="0"/>
          <c:showSerName val="0"/>
          <c:showPercent val="0"/>
          <c:showBubbleSize val="0"/>
        </c:dLbls>
        <c:marker val="1"/>
        <c:smooth val="0"/>
        <c:axId val="1394143680"/>
        <c:axId val="1394146592"/>
      </c:lineChart>
      <c:catAx>
        <c:axId val="139414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394146592"/>
        <c:crosses val="autoZero"/>
        <c:auto val="1"/>
        <c:lblAlgn val="ctr"/>
        <c:lblOffset val="100"/>
        <c:noMultiLvlLbl val="0"/>
      </c:catAx>
      <c:valAx>
        <c:axId val="1394146592"/>
        <c:scaling>
          <c:orientation val="minMax"/>
          <c:max val="2.1"/>
          <c:min val="0"/>
        </c:scaling>
        <c:delete val="0"/>
        <c:axPos val="l"/>
        <c:numFmt formatCode="@"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4143680"/>
        <c:crosses val="autoZero"/>
        <c:crossBetween val="between"/>
        <c:majorUnit val="0.2"/>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ka-GE" sz="1000" b="1"/>
              <a:t>დიაგრამა #12: პირდაპირი უცხოური ინვესტიციების შეფარდება მშპ-სთან (%), 2009-2019 წლებში</a:t>
            </a:r>
            <a:endParaRPr lang="en-US" sz="1000" b="1"/>
          </a:p>
        </c:rich>
      </c:tx>
      <c:layout>
        <c:manualLayout>
          <c:xMode val="edge"/>
          <c:yMode val="edge"/>
          <c:x val="8.8379629629629641E-2"/>
          <c:y val="1.98412698412698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3437968812085924E-2"/>
          <c:y val="0.1711340206185567"/>
          <c:w val="0.71412116739784459"/>
          <c:h val="0.8096714321683055"/>
        </c:manualLayout>
      </c:layout>
      <c:lineChart>
        <c:grouping val="standard"/>
        <c:varyColors val="0"/>
        <c:ser>
          <c:idx val="0"/>
          <c:order val="0"/>
          <c:tx>
            <c:strRef>
              <c:f>Sheet1!$B$1</c:f>
              <c:strCache>
                <c:ptCount val="1"/>
                <c:pt idx="0">
                  <c:v>საქართველო</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Sheet1!$B$2:$B$12</c:f>
              <c:numCache>
                <c:formatCode>0.0</c:formatCode>
                <c:ptCount val="11"/>
                <c:pt idx="0">
                  <c:v>6.1373728391167299</c:v>
                </c:pt>
                <c:pt idx="1">
                  <c:v>7.5216677650982469</c:v>
                </c:pt>
                <c:pt idx="2">
                  <c:v>7.7451072944528185</c:v>
                </c:pt>
                <c:pt idx="3">
                  <c:v>5.8719828302711576</c:v>
                </c:pt>
                <c:pt idx="4">
                  <c:v>6.0883624210474201</c:v>
                </c:pt>
                <c:pt idx="5">
                  <c:v>10.420824206159011</c:v>
                </c:pt>
                <c:pt idx="6">
                  <c:v>11.604193722819126</c:v>
                </c:pt>
                <c:pt idx="7">
                  <c:v>10.937660685750259</c:v>
                </c:pt>
                <c:pt idx="8">
                  <c:v>11.712603386887659</c:v>
                </c:pt>
                <c:pt idx="9">
                  <c:v>6.9242817779017987</c:v>
                </c:pt>
                <c:pt idx="10">
                  <c:v>7.2603642845076921</c:v>
                </c:pt>
              </c:numCache>
            </c:numRef>
          </c:val>
          <c:smooth val="0"/>
          <c:extLst>
            <c:ext xmlns:c16="http://schemas.microsoft.com/office/drawing/2014/chart" uri="{C3380CC4-5D6E-409C-BE32-E72D297353CC}">
              <c16:uniqueId val="{00000000-E033-4690-9D71-7E3B3BCF1113}"/>
            </c:ext>
          </c:extLst>
        </c:ser>
        <c:ser>
          <c:idx val="1"/>
          <c:order val="1"/>
          <c:tx>
            <c:strRef>
              <c:f>Sheet1!$C$1</c:f>
              <c:strCache>
                <c:ptCount val="1"/>
                <c:pt idx="0">
                  <c:v>მოლდოვა</c:v>
                </c:pt>
              </c:strCache>
            </c:strRef>
          </c:tx>
          <c:spPr>
            <a:ln w="28575" cap="rnd">
              <a:solidFill>
                <a:schemeClr val="accent2"/>
              </a:solidFill>
              <a:prstDash val="sysDot"/>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Sheet1!$C$2:$C$12</c:f>
              <c:numCache>
                <c:formatCode>0.0</c:formatCode>
                <c:ptCount val="11"/>
                <c:pt idx="0">
                  <c:v>4.7767942715285701</c:v>
                </c:pt>
                <c:pt idx="1">
                  <c:v>4.161027240715506</c:v>
                </c:pt>
                <c:pt idx="2">
                  <c:v>4.2663966362242141</c:v>
                </c:pt>
                <c:pt idx="3">
                  <c:v>2.8793804322525642</c:v>
                </c:pt>
                <c:pt idx="4">
                  <c:v>2.5469941100971298</c:v>
                </c:pt>
                <c:pt idx="5">
                  <c:v>3.6290435491672213</c:v>
                </c:pt>
                <c:pt idx="6">
                  <c:v>2.9123079837003316</c:v>
                </c:pt>
                <c:pt idx="7">
                  <c:v>1.0950902941850467</c:v>
                </c:pt>
                <c:pt idx="8">
                  <c:v>1.596420182167027</c:v>
                </c:pt>
                <c:pt idx="9">
                  <c:v>2.722158492170375</c:v>
                </c:pt>
                <c:pt idx="10">
                  <c:v>4.9546679049210294</c:v>
                </c:pt>
              </c:numCache>
            </c:numRef>
          </c:val>
          <c:smooth val="0"/>
          <c:extLst>
            <c:ext xmlns:c16="http://schemas.microsoft.com/office/drawing/2014/chart" uri="{C3380CC4-5D6E-409C-BE32-E72D297353CC}">
              <c16:uniqueId val="{00000001-E033-4690-9D71-7E3B3BCF1113}"/>
            </c:ext>
          </c:extLst>
        </c:ser>
        <c:ser>
          <c:idx val="2"/>
          <c:order val="2"/>
          <c:tx>
            <c:strRef>
              <c:f>Sheet1!$D$1</c:f>
              <c:strCache>
                <c:ptCount val="1"/>
                <c:pt idx="0">
                  <c:v>სომხეთი</c:v>
                </c:pt>
              </c:strCache>
            </c:strRef>
          </c:tx>
          <c:spPr>
            <a:ln w="28575" cap="rnd">
              <a:solidFill>
                <a:schemeClr val="accent3"/>
              </a:solidFill>
              <a:prstDash val="solid"/>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Sheet1!$D$2:$D$12</c:f>
              <c:numCache>
                <c:formatCode>0.0</c:formatCode>
                <c:ptCount val="11"/>
                <c:pt idx="0">
                  <c:v>8.788694552480889</c:v>
                </c:pt>
                <c:pt idx="1">
                  <c:v>5.7160378454600433</c:v>
                </c:pt>
                <c:pt idx="2">
                  <c:v>6.4406683670536164</c:v>
                </c:pt>
                <c:pt idx="3">
                  <c:v>4.6767278776556713</c:v>
                </c:pt>
                <c:pt idx="4">
                  <c:v>3.1119314812579626</c:v>
                </c:pt>
                <c:pt idx="5">
                  <c:v>3.5021142471952702</c:v>
                </c:pt>
                <c:pt idx="6">
                  <c:v>1.7447369924132841</c:v>
                </c:pt>
                <c:pt idx="7">
                  <c:v>3.1645082206932433</c:v>
                </c:pt>
                <c:pt idx="8">
                  <c:v>2.1768467768348345</c:v>
                </c:pt>
                <c:pt idx="9">
                  <c:v>2.0400333012778193</c:v>
                </c:pt>
                <c:pt idx="10">
                  <c:v>1.8582675938650235</c:v>
                </c:pt>
              </c:numCache>
            </c:numRef>
          </c:val>
          <c:smooth val="0"/>
          <c:extLst>
            <c:ext xmlns:c16="http://schemas.microsoft.com/office/drawing/2014/chart" uri="{C3380CC4-5D6E-409C-BE32-E72D297353CC}">
              <c16:uniqueId val="{00000002-E033-4690-9D71-7E3B3BCF1113}"/>
            </c:ext>
          </c:extLst>
        </c:ser>
        <c:ser>
          <c:idx val="3"/>
          <c:order val="3"/>
          <c:tx>
            <c:strRef>
              <c:f>Sheet1!$E$1</c:f>
              <c:strCache>
                <c:ptCount val="1"/>
                <c:pt idx="0">
                  <c:v>რუმინეთი</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Sheet1!$E$2:$E$12</c:f>
              <c:numCache>
                <c:formatCode>0.0</c:formatCode>
                <c:ptCount val="11"/>
                <c:pt idx="0">
                  <c:v>2.6637486670026398</c:v>
                </c:pt>
                <c:pt idx="1">
                  <c:v>1.9323853714968222</c:v>
                </c:pt>
                <c:pt idx="2">
                  <c:v>1.2928267969905454</c:v>
                </c:pt>
                <c:pt idx="3">
                  <c:v>1.7860083402412834</c:v>
                </c:pt>
                <c:pt idx="4">
                  <c:v>2.0203313417464743</c:v>
                </c:pt>
                <c:pt idx="5">
                  <c:v>1.9349916946792567</c:v>
                </c:pt>
                <c:pt idx="6">
                  <c:v>2.4293876347400869</c:v>
                </c:pt>
                <c:pt idx="7">
                  <c:v>3.3232738167013753</c:v>
                </c:pt>
                <c:pt idx="8">
                  <c:v>2.8120162144238732</c:v>
                </c:pt>
                <c:pt idx="9">
                  <c:v>3.0413480951196012</c:v>
                </c:pt>
                <c:pt idx="10">
                  <c:v>2.7635853405335511</c:v>
                </c:pt>
              </c:numCache>
            </c:numRef>
          </c:val>
          <c:smooth val="0"/>
          <c:extLst>
            <c:ext xmlns:c16="http://schemas.microsoft.com/office/drawing/2014/chart" uri="{C3380CC4-5D6E-409C-BE32-E72D297353CC}">
              <c16:uniqueId val="{00000003-E033-4690-9D71-7E3B3BCF1113}"/>
            </c:ext>
          </c:extLst>
        </c:ser>
        <c:ser>
          <c:idx val="4"/>
          <c:order val="4"/>
          <c:tx>
            <c:strRef>
              <c:f>Sheet1!$F$1</c:f>
              <c:strCache>
                <c:ptCount val="1"/>
                <c:pt idx="0">
                  <c:v>უკრაინა</c:v>
                </c:pt>
              </c:strCache>
            </c:strRef>
          </c:tx>
          <c:spPr>
            <a:ln w="28575" cap="rnd" cmpd="sng">
              <a:solidFill>
                <a:schemeClr val="accent5">
                  <a:lumMod val="75000"/>
                </a:schemeClr>
              </a:solidFill>
              <a:prstDash val="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Sheet1!$F$2:$F$12</c:f>
              <c:numCache>
                <c:formatCode>0.0</c:formatCode>
                <c:ptCount val="11"/>
                <c:pt idx="0">
                  <c:v>4.0721212028222791</c:v>
                </c:pt>
                <c:pt idx="1">
                  <c:v>4.7429235481486014</c:v>
                </c:pt>
                <c:pt idx="2">
                  <c:v>4.4171454417761362</c:v>
                </c:pt>
                <c:pt idx="3">
                  <c:v>4.6506632523391636</c:v>
                </c:pt>
                <c:pt idx="4">
                  <c:v>2.459765642595745</c:v>
                </c:pt>
                <c:pt idx="5">
                  <c:v>0.63444071673656122</c:v>
                </c:pt>
                <c:pt idx="6">
                  <c:v>-0.40535659759100129</c:v>
                </c:pt>
                <c:pt idx="7">
                  <c:v>4.2493254539029</c:v>
                </c:pt>
                <c:pt idx="8">
                  <c:v>3.49227880995294</c:v>
                </c:pt>
                <c:pt idx="9">
                  <c:v>3.4957486892643814</c:v>
                </c:pt>
                <c:pt idx="10">
                  <c:v>3.7930546545482722</c:v>
                </c:pt>
              </c:numCache>
            </c:numRef>
          </c:val>
          <c:smooth val="0"/>
          <c:extLst>
            <c:ext xmlns:c16="http://schemas.microsoft.com/office/drawing/2014/chart" uri="{C3380CC4-5D6E-409C-BE32-E72D297353CC}">
              <c16:uniqueId val="{00000004-E033-4690-9D71-7E3B3BCF1113}"/>
            </c:ext>
          </c:extLst>
        </c:ser>
        <c:ser>
          <c:idx val="5"/>
          <c:order val="5"/>
          <c:tx>
            <c:strRef>
              <c:f>Sheet1!$G$1</c:f>
              <c:strCache>
                <c:ptCount val="1"/>
                <c:pt idx="0">
                  <c:v>ბულგარეთი</c:v>
                </c:pt>
              </c:strCache>
            </c:strRef>
          </c:tx>
          <c:spPr>
            <a:ln w="28575" cap="rnd">
              <a:solidFill>
                <a:schemeClr val="accent6"/>
              </a:solidFill>
              <a:prstDash val="sys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Sheet1!$G$2:$G$12</c:f>
              <c:numCache>
                <c:formatCode>0.0</c:formatCode>
                <c:ptCount val="11"/>
                <c:pt idx="0">
                  <c:v>7.4902000257698402</c:v>
                </c:pt>
                <c:pt idx="1">
                  <c:v>3.6578666643272375</c:v>
                </c:pt>
                <c:pt idx="2">
                  <c:v>3.6660545257525881</c:v>
                </c:pt>
                <c:pt idx="3">
                  <c:v>3.3092771379262294</c:v>
                </c:pt>
                <c:pt idx="4">
                  <c:v>3.5764196310529517</c:v>
                </c:pt>
                <c:pt idx="5">
                  <c:v>1.9219009814648329</c:v>
                </c:pt>
                <c:pt idx="6">
                  <c:v>4.3032774832639804</c:v>
                </c:pt>
                <c:pt idx="7">
                  <c:v>2.744072122332049</c:v>
                </c:pt>
                <c:pt idx="8">
                  <c:v>3.425958800909167</c:v>
                </c:pt>
                <c:pt idx="9">
                  <c:v>1.8459567219219728</c:v>
                </c:pt>
                <c:pt idx="10">
                  <c:v>2.1938243791863306</c:v>
                </c:pt>
              </c:numCache>
            </c:numRef>
          </c:val>
          <c:smooth val="0"/>
          <c:extLst>
            <c:ext xmlns:c16="http://schemas.microsoft.com/office/drawing/2014/chart" uri="{C3380CC4-5D6E-409C-BE32-E72D297353CC}">
              <c16:uniqueId val="{00000005-E033-4690-9D71-7E3B3BCF1113}"/>
            </c:ext>
          </c:extLst>
        </c:ser>
        <c:dLbls>
          <c:dLblPos val="ctr"/>
          <c:showLegendKey val="0"/>
          <c:showVal val="1"/>
          <c:showCatName val="0"/>
          <c:showSerName val="0"/>
          <c:showPercent val="0"/>
          <c:showBubbleSize val="0"/>
        </c:dLbls>
        <c:smooth val="0"/>
        <c:axId val="264447087"/>
        <c:axId val="264454575"/>
      </c:lineChart>
      <c:catAx>
        <c:axId val="264447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454575"/>
        <c:crosses val="autoZero"/>
        <c:auto val="1"/>
        <c:lblAlgn val="ctr"/>
        <c:lblOffset val="100"/>
        <c:noMultiLvlLbl val="0"/>
      </c:catAx>
      <c:valAx>
        <c:axId val="26445457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447087"/>
        <c:crosses val="autoZero"/>
        <c:crossBetween val="between"/>
      </c:valAx>
      <c:spPr>
        <a:noFill/>
        <a:ln>
          <a:noFill/>
        </a:ln>
        <a:effectLst/>
      </c:spPr>
    </c:plotArea>
    <c:legend>
      <c:legendPos val="r"/>
      <c:layout>
        <c:manualLayout>
          <c:xMode val="edge"/>
          <c:yMode val="edge"/>
          <c:x val="0.78476819903176365"/>
          <c:y val="0.27410325238263616"/>
          <c:w val="0.20287340755937952"/>
          <c:h val="0.514592726407189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75000"/>
                    <a:lumOff val="25000"/>
                  </a:schemeClr>
                </a:solidFill>
                <a:latin typeface="Sylfaen" panose="010A0502050306030303" pitchFamily="18" charset="0"/>
                <a:ea typeface="+mn-ea"/>
                <a:cs typeface="+mn-cs"/>
              </a:defRPr>
            </a:pPr>
            <a:r>
              <a:rPr lang="ka-GE" sz="1000" b="1"/>
              <a:t>დიაგრამა #13: პირდაპირი უცხოური ინვესტიციები ერთ სულ მოსახლეზე 201</a:t>
            </a:r>
            <a:r>
              <a:rPr lang="en-US" sz="1000" b="1"/>
              <a:t>9</a:t>
            </a:r>
            <a:r>
              <a:rPr lang="ka-GE" sz="1000" b="1"/>
              <a:t> წელს, აშშ დოლარი</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75000"/>
                  <a:lumOff val="25000"/>
                </a:schemeClr>
              </a:solidFill>
              <a:latin typeface="Sylfaen" panose="010A0502050306030303" pitchFamily="18"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პირდაპირი უცხოური ინვესტიციები ერთ სულ მოსახლეზე 2018 წელს, აშშ დოლარი</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რუმინეთი</c:v>
                </c:pt>
                <c:pt idx="1">
                  <c:v>ბულგარეთი</c:v>
                </c:pt>
                <c:pt idx="2">
                  <c:v>მოლდოვა</c:v>
                </c:pt>
                <c:pt idx="3">
                  <c:v>საქართველო</c:v>
                </c:pt>
                <c:pt idx="4">
                  <c:v>სომხეთი</c:v>
                </c:pt>
                <c:pt idx="5">
                  <c:v>უკრაინა</c:v>
                </c:pt>
              </c:strCache>
            </c:strRef>
          </c:cat>
          <c:val>
            <c:numRef>
              <c:f>Sheet1!$B$2:$B$7</c:f>
              <c:numCache>
                <c:formatCode>0.0</c:formatCode>
                <c:ptCount val="6"/>
                <c:pt idx="0">
                  <c:v>309.10199999999998</c:v>
                </c:pt>
                <c:pt idx="1">
                  <c:v>175.91800000000001</c:v>
                </c:pt>
                <c:pt idx="2">
                  <c:v>222.92099999999999</c:v>
                </c:pt>
                <c:pt idx="3">
                  <c:v>352.03</c:v>
                </c:pt>
                <c:pt idx="4">
                  <c:v>86.063999999999993</c:v>
                </c:pt>
                <c:pt idx="5">
                  <c:v>73.673000000000002</c:v>
                </c:pt>
              </c:numCache>
            </c:numRef>
          </c:val>
          <c:extLst>
            <c:ext xmlns:c16="http://schemas.microsoft.com/office/drawing/2014/chart" uri="{C3380CC4-5D6E-409C-BE32-E72D297353CC}">
              <c16:uniqueId val="{00000000-D857-400A-B6EB-A88BA48F13EE}"/>
            </c:ext>
          </c:extLst>
        </c:ser>
        <c:dLbls>
          <c:showLegendKey val="0"/>
          <c:showVal val="0"/>
          <c:showCatName val="0"/>
          <c:showSerName val="0"/>
          <c:showPercent val="0"/>
          <c:showBubbleSize val="0"/>
        </c:dLbls>
        <c:gapWidth val="219"/>
        <c:overlap val="-27"/>
        <c:axId val="1908121423"/>
        <c:axId val="1908118095"/>
      </c:barChart>
      <c:catAx>
        <c:axId val="1908121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crossAx val="1908118095"/>
        <c:crosses val="autoZero"/>
        <c:auto val="1"/>
        <c:lblAlgn val="ctr"/>
        <c:lblOffset val="100"/>
        <c:noMultiLvlLbl val="0"/>
      </c:catAx>
      <c:valAx>
        <c:axId val="19081180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crossAx val="1908121423"/>
        <c:crosses val="autoZero"/>
        <c:crossBetween val="between"/>
        <c:majorUnit val="100"/>
        <c:minorUnit val="1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lumMod val="75000"/>
              <a:lumOff val="25000"/>
            </a:schemeClr>
          </a:solidFill>
          <a:latin typeface="Sylfaen" panose="010A0502050306030303" pitchFamily="18"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scatter!$B$1</c:f>
              <c:strCache>
                <c:ptCount val="1"/>
                <c:pt idx="0">
                  <c:v>sectors</c:v>
                </c:pt>
              </c:strCache>
            </c:strRef>
          </c:tx>
          <c:spPr>
            <a:ln w="19050" cap="rnd">
              <a:noFill/>
              <a:round/>
            </a:ln>
            <a:effectLst/>
          </c:spPr>
          <c:marker>
            <c:symbol val="circle"/>
            <c:size val="5"/>
            <c:spPr>
              <a:solidFill>
                <a:schemeClr val="accent1"/>
              </a:solidFill>
              <a:ln w="9525">
                <a:solidFill>
                  <a:schemeClr val="accent1"/>
                </a:solidFill>
              </a:ln>
              <a:effectLst/>
            </c:spPr>
          </c:marker>
          <c:dLbls>
            <c:dLbl>
              <c:idx val="0"/>
              <c:layout>
                <c:manualLayout>
                  <c:x val="-9.3420539677111923E-4"/>
                  <c:y val="3.6479403805094311E-2"/>
                </c:manualLayout>
              </c:layout>
              <c:tx>
                <c:rich>
                  <a:bodyPr/>
                  <a:lstStyle/>
                  <a:p>
                    <a:fld id="{DD51C28F-EAC2-48AD-A64D-7B0CD73A3F92}"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ECC8-4FDD-A326-2A6C964CD32C}"/>
                </c:ext>
              </c:extLst>
            </c:dLbl>
            <c:dLbl>
              <c:idx val="1"/>
              <c:layout>
                <c:manualLayout>
                  <c:x val="-6.2069067209295468E-3"/>
                  <c:y val="-3.3419126903950241E-2"/>
                </c:manualLayout>
              </c:layout>
              <c:tx>
                <c:rich>
                  <a:bodyPr/>
                  <a:lstStyle/>
                  <a:p>
                    <a:fld id="{D901B2D8-FC8C-4F01-ACD4-518B10F1BD03}"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ECC8-4FDD-A326-2A6C964CD32C}"/>
                </c:ext>
              </c:extLst>
            </c:dLbl>
            <c:dLbl>
              <c:idx val="2"/>
              <c:layout>
                <c:manualLayout>
                  <c:x val="-3.7237461947926057E-2"/>
                  <c:y val="3.0671664813041875E-2"/>
                </c:manualLayout>
              </c:layout>
              <c:tx>
                <c:rich>
                  <a:bodyPr/>
                  <a:lstStyle/>
                  <a:p>
                    <a:fld id="{0CF4A56A-F0A1-4ED7-A90E-789DA3014108}"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ECC8-4FDD-A326-2A6C964CD32C}"/>
                </c:ext>
              </c:extLst>
            </c:dLbl>
            <c:dLbl>
              <c:idx val="3"/>
              <c:layout>
                <c:manualLayout>
                  <c:x val="-2.6119024447786861E-2"/>
                  <c:y val="-5.0702316824632665E-2"/>
                </c:manualLayout>
              </c:layout>
              <c:tx>
                <c:rich>
                  <a:bodyPr/>
                  <a:lstStyle/>
                  <a:p>
                    <a:fld id="{0767ED52-1B60-42AA-A3F9-AFFB1BBBE373}"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ECC8-4FDD-A326-2A6C964CD32C}"/>
                </c:ext>
              </c:extLst>
            </c:dLbl>
            <c:dLbl>
              <c:idx val="4"/>
              <c:layout>
                <c:manualLayout>
                  <c:x val="-1.231174396936884E-2"/>
                  <c:y val="1.7631557078930264E-2"/>
                </c:manualLayout>
              </c:layout>
              <c:tx>
                <c:rich>
                  <a:bodyPr/>
                  <a:lstStyle/>
                  <a:p>
                    <a:fld id="{EAE808F1-EBCF-4ACF-8EDB-F1D334FEA583}"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ECC8-4FDD-A326-2A6C964CD32C}"/>
                </c:ext>
              </c:extLst>
            </c:dLbl>
            <c:dLbl>
              <c:idx val="5"/>
              <c:layout>
                <c:manualLayout>
                  <c:x val="-8.0395134193538983E-2"/>
                  <c:y val="-0.10228639014455997"/>
                </c:manualLayout>
              </c:layout>
              <c:tx>
                <c:rich>
                  <a:bodyPr/>
                  <a:lstStyle/>
                  <a:p>
                    <a:fld id="{FF9F3790-CEF0-4A5B-9749-038F38A46D4B}"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ECC8-4FDD-A326-2A6C964CD32C}"/>
                </c:ext>
              </c:extLst>
            </c:dLbl>
            <c:dLbl>
              <c:idx val="6"/>
              <c:layout>
                <c:manualLayout>
                  <c:x val="-9.2406915658220911E-3"/>
                  <c:y val="8.0004872168194532E-2"/>
                </c:manualLayout>
              </c:layout>
              <c:tx>
                <c:rich>
                  <a:bodyPr/>
                  <a:lstStyle/>
                  <a:p>
                    <a:fld id="{7353E8FF-70F4-40A9-9459-78BEEFCCC8D1}"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ECC8-4FDD-A326-2A6C964CD32C}"/>
                </c:ext>
              </c:extLst>
            </c:dLbl>
            <c:dLbl>
              <c:idx val="7"/>
              <c:layout>
                <c:manualLayout>
                  <c:x val="9.9828072246908664E-2"/>
                  <c:y val="2.1436174027473057E-2"/>
                </c:manualLayout>
              </c:layout>
              <c:tx>
                <c:rich>
                  <a:bodyPr/>
                  <a:lstStyle/>
                  <a:p>
                    <a:fld id="{A9C630BE-C461-4335-A8CC-A334A3EC0FEA}"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ECC8-4FDD-A326-2A6C964CD32C}"/>
                </c:ext>
              </c:extLst>
            </c:dLbl>
            <c:dLbl>
              <c:idx val="8"/>
              <c:layout>
                <c:manualLayout>
                  <c:x val="-0.14251442111852658"/>
                  <c:y val="-2.7975352293049534E-2"/>
                </c:manualLayout>
              </c:layout>
              <c:tx>
                <c:rich>
                  <a:bodyPr/>
                  <a:lstStyle/>
                  <a:p>
                    <a:fld id="{13CD8684-285A-42DC-B48D-C35B635BEB8D}"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8-ECC8-4FDD-A326-2A6C964CD32C}"/>
                </c:ext>
              </c:extLst>
            </c:dLbl>
            <c:dLbl>
              <c:idx val="9"/>
              <c:tx>
                <c:rich>
                  <a:bodyPr/>
                  <a:lstStyle/>
                  <a:p>
                    <a:fld id="{E155C88D-7E94-4DBC-B20E-4FA9CF3DD407}"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CC8-4FDD-A326-2A6C964CD32C}"/>
                </c:ext>
              </c:extLst>
            </c:dLbl>
            <c:dLbl>
              <c:idx val="10"/>
              <c:layout>
                <c:manualLayout>
                  <c:x val="-5.0296196776698887E-2"/>
                  <c:y val="-4.7079715729476279E-2"/>
                </c:manualLayout>
              </c:layout>
              <c:tx>
                <c:rich>
                  <a:bodyPr/>
                  <a:lstStyle/>
                  <a:p>
                    <a:fld id="{07318ACF-A3BA-4AA1-905C-0E03298FE90D}"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A-ECC8-4FDD-A326-2A6C964CD32C}"/>
                </c:ext>
              </c:extLst>
            </c:dLbl>
            <c:dLbl>
              <c:idx val="11"/>
              <c:layout>
                <c:manualLayout>
                  <c:x val="6.4938480962017819E-2"/>
                  <c:y val="3.3794861228583183E-2"/>
                </c:manualLayout>
              </c:layout>
              <c:tx>
                <c:rich>
                  <a:bodyPr/>
                  <a:lstStyle/>
                  <a:p>
                    <a:fld id="{6D1DA0BF-9F61-4E77-964F-F7A584CE101C}"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ECC8-4FDD-A326-2A6C964CD32C}"/>
                </c:ext>
              </c:extLst>
            </c:dLbl>
            <c:dLbl>
              <c:idx val="12"/>
              <c:layout>
                <c:manualLayout>
                  <c:x val="9.440531079456542E-2"/>
                  <c:y val="8.9801585682618562E-2"/>
                </c:manualLayout>
              </c:layout>
              <c:tx>
                <c:rich>
                  <a:bodyPr/>
                  <a:lstStyle/>
                  <a:p>
                    <a:fld id="{545D0007-1344-4761-8199-92859EE93E1C}"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ECC8-4FDD-A326-2A6C964CD32C}"/>
                </c:ext>
              </c:extLst>
            </c:dLbl>
            <c:dLbl>
              <c:idx val="13"/>
              <c:layout>
                <c:manualLayout>
                  <c:x val="-1.0780509887668684E-3"/>
                  <c:y val="-8.9515162346791383E-2"/>
                </c:manualLayout>
              </c:layout>
              <c:tx>
                <c:rich>
                  <a:bodyPr/>
                  <a:lstStyle/>
                  <a:p>
                    <a:fld id="{F97FE595-FC1D-445E-B7B2-EEA4793AF7E2}"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ECC8-4FDD-A326-2A6C964CD32C}"/>
                </c:ext>
              </c:extLst>
            </c:dLbl>
            <c:dLbl>
              <c:idx val="14"/>
              <c:layout>
                <c:manualLayout>
                  <c:x val="3.2698909396584604E-2"/>
                  <c:y val="3.3757181610069451E-2"/>
                </c:manualLayout>
              </c:layout>
              <c:tx>
                <c:rich>
                  <a:bodyPr/>
                  <a:lstStyle/>
                  <a:p>
                    <a:fld id="{6F8395F8-1B7A-48D3-9716-F3E98C2EF535}"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layout>
                    <c:manualLayout>
                      <c:w val="0.15820252490037015"/>
                      <c:h val="6.2597571429059279E-2"/>
                    </c:manualLayout>
                  </c15:layout>
                  <c15:dlblFieldTable/>
                  <c15:showDataLabelsRange val="1"/>
                </c:ext>
                <c:ext xmlns:c16="http://schemas.microsoft.com/office/drawing/2014/chart" uri="{C3380CC4-5D6E-409C-BE32-E72D297353CC}">
                  <c16:uniqueId val="{0000000E-ECC8-4FDD-A326-2A6C964CD32C}"/>
                </c:ext>
              </c:extLst>
            </c:dLbl>
            <c:dLbl>
              <c:idx val="15"/>
              <c:layout>
                <c:manualLayout>
                  <c:x val="0.12485106467533619"/>
                  <c:y val="4.4896577047040101E-2"/>
                </c:manualLayout>
              </c:layout>
              <c:tx>
                <c:rich>
                  <a:bodyPr/>
                  <a:lstStyle/>
                  <a:p>
                    <a:fld id="{577B8139-D322-4473-82B4-B12BF8F2B0FC}"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ECC8-4FDD-A326-2A6C964CD32C}"/>
                </c:ext>
              </c:extLst>
            </c:dLbl>
            <c:dLbl>
              <c:idx val="16"/>
              <c:layout>
                <c:manualLayout>
                  <c:x val="-9.9007710429284967E-2"/>
                  <c:y val="9.1337671991521513E-2"/>
                </c:manualLayout>
              </c:layout>
              <c:tx>
                <c:rich>
                  <a:bodyPr/>
                  <a:lstStyle/>
                  <a:p>
                    <a:fld id="{99980CE8-0D44-4CD5-90CD-D5EC0AE1B18A}"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0-ECC8-4FDD-A326-2A6C964CD32C}"/>
                </c:ext>
              </c:extLst>
            </c:dLbl>
            <c:dLbl>
              <c:idx val="17"/>
              <c:layout>
                <c:manualLayout>
                  <c:x val="1.4734767225371202E-2"/>
                  <c:y val="3.839245770149774E-2"/>
                </c:manualLayout>
              </c:layout>
              <c:tx>
                <c:rich>
                  <a:bodyPr/>
                  <a:lstStyle/>
                  <a:p>
                    <a:fld id="{51DA9F3C-CEC5-422B-9FC8-BB48ED0B9A63}"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ECC8-4FDD-A326-2A6C964CD32C}"/>
                </c:ext>
              </c:extLst>
            </c:dLbl>
            <c:dLbl>
              <c:idx val="18"/>
              <c:layout>
                <c:manualLayout>
                  <c:x val="-8.4192102391695417E-2"/>
                  <c:y val="-9.8104064059360299E-2"/>
                </c:manualLayout>
              </c:layout>
              <c:tx>
                <c:rich>
                  <a:bodyPr/>
                  <a:lstStyle/>
                  <a:p>
                    <a:fld id="{77C280D4-359C-4979-AB62-77290845710A}"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ECC8-4FDD-A326-2A6C964CD32C}"/>
                </c:ext>
              </c:extLst>
            </c:dLbl>
            <c:dLbl>
              <c:idx val="19"/>
              <c:layout>
                <c:manualLayout>
                  <c:x val="-0.19659059896130701"/>
                  <c:y val="-0.10128122086517413"/>
                </c:manualLayout>
              </c:layout>
              <c:tx>
                <c:rich>
                  <a:bodyPr/>
                  <a:lstStyle/>
                  <a:p>
                    <a:fld id="{71E108A8-AAC0-49B7-AC10-97CD315F9BD3}"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ECC8-4FDD-A326-2A6C964CD32C}"/>
                </c:ext>
              </c:extLst>
            </c:dLbl>
            <c:dLbl>
              <c:idx val="20"/>
              <c:layout>
                <c:manualLayout>
                  <c:x val="0.16868404408412216"/>
                  <c:y val="6.6785814705068766E-2"/>
                </c:manualLayout>
              </c:layout>
              <c:tx>
                <c:rich>
                  <a:bodyPr/>
                  <a:lstStyle/>
                  <a:p>
                    <a:fld id="{C390A8CF-245E-4AFA-AFE5-B2190B5ED38C}"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4-ECC8-4FDD-A326-2A6C964CD32C}"/>
                </c:ext>
              </c:extLst>
            </c:dLbl>
            <c:dLbl>
              <c:idx val="21"/>
              <c:layout>
                <c:manualLayout>
                  <c:x val="-0.1412494604481136"/>
                  <c:y val="1.6346807306886262E-4"/>
                </c:manualLayout>
              </c:layout>
              <c:tx>
                <c:rich>
                  <a:bodyPr/>
                  <a:lstStyle/>
                  <a:p>
                    <a:fld id="{5D236E14-8AD4-420E-8418-2C3611BFE90C}"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ECC8-4FDD-A326-2A6C964CD32C}"/>
                </c:ext>
              </c:extLst>
            </c:dLbl>
            <c:dLbl>
              <c:idx val="22"/>
              <c:layout>
                <c:manualLayout>
                  <c:x val="7.5483653096278733E-2"/>
                  <c:y val="4.1141134646010796E-2"/>
                </c:manualLayout>
              </c:layout>
              <c:tx>
                <c:rich>
                  <a:bodyPr/>
                  <a:lstStyle/>
                  <a:p>
                    <a:fld id="{D7F7F9C6-F610-4462-B02C-65D80D2B97C4}"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ECC8-4FDD-A326-2A6C964CD32C}"/>
                </c:ext>
              </c:extLst>
            </c:dLbl>
            <c:dLbl>
              <c:idx val="23"/>
              <c:layout>
                <c:manualLayout>
                  <c:x val="-3.2925408729415705E-2"/>
                  <c:y val="4.0619958255053303E-2"/>
                </c:manualLayout>
              </c:layout>
              <c:tx>
                <c:rich>
                  <a:bodyPr/>
                  <a:lstStyle/>
                  <a:p>
                    <a:fld id="{B98BA557-7E08-41CD-AA10-043114CDFB93}"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ECC8-4FDD-A326-2A6C964CD32C}"/>
                </c:ext>
              </c:extLst>
            </c:dLbl>
            <c:dLbl>
              <c:idx val="24"/>
              <c:layout>
                <c:manualLayout>
                  <c:x val="-8.4278050975793231E-2"/>
                  <c:y val="9.959704957968149E-2"/>
                </c:manualLayout>
              </c:layout>
              <c:tx>
                <c:rich>
                  <a:bodyPr/>
                  <a:lstStyle/>
                  <a:p>
                    <a:fld id="{791CEF94-4B51-4B44-96EE-C42396809084}"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8-ECC8-4FDD-A326-2A6C964CD32C}"/>
                </c:ext>
              </c:extLst>
            </c:dLbl>
            <c:dLbl>
              <c:idx val="25"/>
              <c:layout>
                <c:manualLayout>
                  <c:x val="-7.1410785791952451E-3"/>
                  <c:y val="2.9125707462085672E-2"/>
                </c:manualLayout>
              </c:layout>
              <c:tx>
                <c:rich>
                  <a:bodyPr/>
                  <a:lstStyle/>
                  <a:p>
                    <a:fld id="{1A2B166E-B972-4872-99A6-6E57F54C5A3D}"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ECC8-4FDD-A326-2A6C964CD32C}"/>
                </c:ext>
              </c:extLst>
            </c:dLbl>
            <c:dLbl>
              <c:idx val="26"/>
              <c:tx>
                <c:rich>
                  <a:bodyPr/>
                  <a:lstStyle/>
                  <a:p>
                    <a:fld id="{5D4CA7B7-2A51-4D7C-94AD-E08FA8225008}"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A-ECC8-4FDD-A326-2A6C964CD32C}"/>
                </c:ext>
              </c:extLst>
            </c:dLbl>
            <c:dLbl>
              <c:idx val="27"/>
              <c:layout>
                <c:manualLayout>
                  <c:x val="6.3270384938383703E-2"/>
                  <c:y val="3.839245770149774E-2"/>
                </c:manualLayout>
              </c:layout>
              <c:tx>
                <c:rich>
                  <a:bodyPr/>
                  <a:lstStyle/>
                  <a:p>
                    <a:fld id="{F15534F0-76CB-47C7-9ED6-18540078E88A}"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B-ECC8-4FDD-A326-2A6C964CD32C}"/>
                </c:ext>
              </c:extLst>
            </c:dLbl>
            <c:dLbl>
              <c:idx val="28"/>
              <c:tx>
                <c:rich>
                  <a:bodyPr/>
                  <a:lstStyle/>
                  <a:p>
                    <a:fld id="{EE6F4380-A558-4561-846E-98979CB9608B}"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C-ECC8-4FDD-A326-2A6C964CD32C}"/>
                </c:ext>
              </c:extLst>
            </c:dLbl>
            <c:dLbl>
              <c:idx val="29"/>
              <c:layout>
                <c:manualLayout>
                  <c:x val="-6.8649140239759446E-2"/>
                  <c:y val="1.1470313355546474E-2"/>
                </c:manualLayout>
              </c:layout>
              <c:tx>
                <c:rich>
                  <a:bodyPr/>
                  <a:lstStyle/>
                  <a:p>
                    <a:fld id="{AC5519BB-C8C5-49C7-9837-2EE2EC1CC2B9}"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D-ECC8-4FDD-A326-2A6C964CD32C}"/>
                </c:ext>
              </c:extLst>
            </c:dLbl>
            <c:dLbl>
              <c:idx val="30"/>
              <c:layout>
                <c:manualLayout>
                  <c:x val="0.20075735673429576"/>
                  <c:y val="0.16319441203288942"/>
                </c:manualLayout>
              </c:layout>
              <c:tx>
                <c:rich>
                  <a:bodyPr/>
                  <a:lstStyle/>
                  <a:p>
                    <a:fld id="{24F6CBA2-8C47-4A23-B9D3-D34666381788}"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ECC8-4FDD-A326-2A6C964CD32C}"/>
                </c:ext>
              </c:extLst>
            </c:dLbl>
            <c:dLbl>
              <c:idx val="31"/>
              <c:layout>
                <c:manualLayout>
                  <c:x val="4.6385670534820726E-2"/>
                  <c:y val="0.17270314008676377"/>
                </c:manualLayout>
              </c:layout>
              <c:tx>
                <c:rich>
                  <a:bodyPr/>
                  <a:lstStyle/>
                  <a:p>
                    <a:fld id="{2E33EC4B-9C17-4B8C-833A-BD5874335565}"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F-ECC8-4FDD-A326-2A6C964CD32C}"/>
                </c:ext>
              </c:extLst>
            </c:dLbl>
            <c:dLbl>
              <c:idx val="32"/>
              <c:layout>
                <c:manualLayout>
                  <c:x val="5.215550100916426E-2"/>
                  <c:y val="2.762541987950988E-2"/>
                </c:manualLayout>
              </c:layout>
              <c:tx>
                <c:rich>
                  <a:bodyPr/>
                  <a:lstStyle/>
                  <a:p>
                    <a:fld id="{40B9E73C-19F7-444A-95F5-3A614F8FDA5C}"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0-ECC8-4FDD-A326-2A6C964CD32C}"/>
                </c:ext>
              </c:extLst>
            </c:dLbl>
            <c:dLbl>
              <c:idx val="33"/>
              <c:layout>
                <c:manualLayout>
                  <c:x val="-0.16905964508216179"/>
                  <c:y val="-0.11020480181772857"/>
                </c:manualLayout>
              </c:layout>
              <c:tx>
                <c:rich>
                  <a:bodyPr/>
                  <a:lstStyle/>
                  <a:p>
                    <a:fld id="{7DAC544B-0389-4F38-87B4-39ACA3BACB8C}"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1-ECC8-4FDD-A326-2A6C964CD32C}"/>
                </c:ext>
              </c:extLst>
            </c:dLbl>
            <c:dLbl>
              <c:idx val="34"/>
              <c:tx>
                <c:rich>
                  <a:bodyPr/>
                  <a:lstStyle/>
                  <a:p>
                    <a:fld id="{FD65649D-DE1A-4CE7-8619-F2792DEA3E15}"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2-ECC8-4FDD-A326-2A6C964CD32C}"/>
                </c:ext>
              </c:extLst>
            </c:dLbl>
            <c:dLbl>
              <c:idx val="35"/>
              <c:layout>
                <c:manualLayout>
                  <c:x val="-0.14871872117497192"/>
                  <c:y val="-4.7157579352024394E-2"/>
                </c:manualLayout>
              </c:layout>
              <c:tx>
                <c:rich>
                  <a:bodyPr/>
                  <a:lstStyle/>
                  <a:p>
                    <a:fld id="{631115E2-B6D0-4A8D-AC28-E850C82CBB08}"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3-ECC8-4FDD-A326-2A6C964CD32C}"/>
                </c:ext>
              </c:extLst>
            </c:dLbl>
            <c:dLbl>
              <c:idx val="36"/>
              <c:layout>
                <c:manualLayout>
                  <c:x val="-0.32523410168222089"/>
                  <c:y val="-6.3240462803789907E-2"/>
                </c:manualLayout>
              </c:layout>
              <c:tx>
                <c:rich>
                  <a:bodyPr/>
                  <a:lstStyle/>
                  <a:p>
                    <a:fld id="{27B342D2-977A-43FB-B2B3-8450A05A3AC1}"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4-ECC8-4FDD-A326-2A6C964CD32C}"/>
                </c:ext>
              </c:extLst>
            </c:dLbl>
            <c:dLbl>
              <c:idx val="37"/>
              <c:layout>
                <c:manualLayout>
                  <c:x val="-0.20890627720345969"/>
                  <c:y val="-3.524209697853254E-2"/>
                </c:manualLayout>
              </c:layout>
              <c:tx>
                <c:rich>
                  <a:bodyPr/>
                  <a:lstStyle/>
                  <a:p>
                    <a:fld id="{CE4B4DFF-815F-4069-8AEE-8D9BBB580640}"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5-ECC8-4FDD-A326-2A6C964CD32C}"/>
                </c:ext>
              </c:extLst>
            </c:dLbl>
            <c:dLbl>
              <c:idx val="38"/>
              <c:layout>
                <c:manualLayout>
                  <c:x val="-0.19606299212598424"/>
                  <c:y val="-3.524209697853254E-2"/>
                </c:manualLayout>
              </c:layout>
              <c:tx>
                <c:rich>
                  <a:bodyPr/>
                  <a:lstStyle/>
                  <a:p>
                    <a:fld id="{6394447E-7588-4997-BF85-F80D5EFBA246}"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6-ECC8-4FDD-A326-2A6C964CD32C}"/>
                </c:ext>
              </c:extLst>
            </c:dLbl>
            <c:dLbl>
              <c:idx val="39"/>
              <c:layout>
                <c:manualLayout>
                  <c:x val="-0.15830720158728595"/>
                  <c:y val="8.4298111268329937E-2"/>
                </c:manualLayout>
              </c:layout>
              <c:tx>
                <c:rich>
                  <a:bodyPr/>
                  <a:lstStyle/>
                  <a:p>
                    <a:fld id="{2A9D24E7-C496-42F3-AF7D-8A10AB3DF8A4}"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7-ECC8-4FDD-A326-2A6C964CD32C}"/>
                </c:ext>
              </c:extLst>
            </c:dLbl>
            <c:dLbl>
              <c:idx val="40"/>
              <c:layout>
                <c:manualLayout>
                  <c:x val="-0.1571184641245687"/>
                  <c:y val="-1.2253595392597492E-2"/>
                </c:manualLayout>
              </c:layout>
              <c:tx>
                <c:rich>
                  <a:bodyPr/>
                  <a:lstStyle/>
                  <a:p>
                    <a:fld id="{FBDB7A7A-CA57-4689-85CB-293BACD457EF}"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8-ECC8-4FDD-A326-2A6C964CD32C}"/>
                </c:ext>
              </c:extLst>
            </c:dLbl>
            <c:dLbl>
              <c:idx val="41"/>
              <c:layout>
                <c:manualLayout>
                  <c:x val="-3.9141543592148172E-2"/>
                  <c:y val="1.639347994613289E-2"/>
                </c:manualLayout>
              </c:layout>
              <c:tx>
                <c:rich>
                  <a:bodyPr/>
                  <a:lstStyle/>
                  <a:p>
                    <a:fld id="{37960714-9D2E-4D4E-8238-9C181A7E2E9F}"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9-ECC8-4FDD-A326-2A6C964CD32C}"/>
                </c:ext>
              </c:extLst>
            </c:dLbl>
            <c:dLbl>
              <c:idx val="42"/>
              <c:layout>
                <c:manualLayout>
                  <c:x val="-5.1556834494561769E-2"/>
                  <c:y val="6.5907309999581859E-2"/>
                </c:manualLayout>
              </c:layout>
              <c:tx>
                <c:rich>
                  <a:bodyPr/>
                  <a:lstStyle/>
                  <a:p>
                    <a:fld id="{8D822CA8-DF8B-435E-A05B-EF27027D7E54}"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A-ECC8-4FDD-A326-2A6C964CD32C}"/>
                </c:ext>
              </c:extLst>
            </c:dLbl>
            <c:dLbl>
              <c:idx val="43"/>
              <c:tx>
                <c:rich>
                  <a:bodyPr/>
                  <a:lstStyle/>
                  <a:p>
                    <a:fld id="{66A831CC-A311-425A-A1BE-DF6936355DDC}"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2B-ECC8-4FDD-A326-2A6C964CD32C}"/>
                </c:ext>
              </c:extLst>
            </c:dLbl>
            <c:dLbl>
              <c:idx val="44"/>
              <c:layout>
                <c:manualLayout>
                  <c:x val="-0.12612603261207239"/>
                  <c:y val="-6.9168944555505537E-3"/>
                </c:manualLayout>
              </c:layout>
              <c:tx>
                <c:rich>
                  <a:bodyPr/>
                  <a:lstStyle/>
                  <a:p>
                    <a:fld id="{FE36BB81-14DE-4CD0-B866-C41C2EDBE621}" type="CELLRANGE">
                      <a:rPr lang="en-US"/>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C-ECC8-4FDD-A326-2A6C964CD32C}"/>
                </c:ext>
              </c:extLst>
            </c:dLbl>
            <c:dLbl>
              <c:idx val="45"/>
              <c:layout>
                <c:manualLayout>
                  <c:x val="-8.3955600668815078E-2"/>
                  <c:y val="-1.2253595392597492E-2"/>
                </c:manualLayout>
              </c:layout>
              <c:tx>
                <c:rich>
                  <a:bodyPr/>
                  <a:lstStyle/>
                  <a:p>
                    <a:fld id="{F7592AC3-2590-4A6E-9C4C-15A9885E7360}"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D-ECC8-4FDD-A326-2A6C964CD32C}"/>
                </c:ext>
              </c:extLst>
            </c:dLbl>
            <c:dLbl>
              <c:idx val="46"/>
              <c:layout>
                <c:manualLayout>
                  <c:x val="-0.10961168652416571"/>
                  <c:y val="5.6711909365207827E-2"/>
                </c:manualLayout>
              </c:layout>
              <c:tx>
                <c:rich>
                  <a:bodyPr/>
                  <a:lstStyle/>
                  <a:p>
                    <a:fld id="{2DB744B7-86D2-430C-88BD-7352F0FE801C}"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E-ECC8-4FDD-A326-2A6C964CD32C}"/>
                </c:ext>
              </c:extLst>
            </c:dLbl>
            <c:dLbl>
              <c:idx val="47"/>
              <c:layout>
                <c:manualLayout>
                  <c:x val="-0.25489634020466539"/>
                  <c:y val="1.3033756351931151E-2"/>
                </c:manualLayout>
              </c:layout>
              <c:tx>
                <c:rich>
                  <a:bodyPr/>
                  <a:lstStyle/>
                  <a:p>
                    <a:fld id="{CF3C562E-6328-46AE-9AE3-56FDA46B2BAF}"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F-ECC8-4FDD-A326-2A6C964CD32C}"/>
                </c:ext>
              </c:extLst>
            </c:dLbl>
            <c:dLbl>
              <c:idx val="48"/>
              <c:layout>
                <c:manualLayout>
                  <c:x val="-0.14029549677076888"/>
                  <c:y val="2.6826857303492123E-2"/>
                </c:manualLayout>
              </c:layout>
              <c:tx>
                <c:rich>
                  <a:bodyPr/>
                  <a:lstStyle/>
                  <a:p>
                    <a:fld id="{50EFF0EC-C3FC-4ED7-B502-7419B52C53E0}"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0-ECC8-4FDD-A326-2A6C964CD32C}"/>
                </c:ext>
              </c:extLst>
            </c:dLbl>
            <c:dLbl>
              <c:idx val="49"/>
              <c:layout>
                <c:manualLayout>
                  <c:x val="-7.1205542361022139E-2"/>
                  <c:y val="3.3438133145418839E-2"/>
                </c:manualLayout>
              </c:layout>
              <c:tx>
                <c:rich>
                  <a:bodyPr/>
                  <a:lstStyle/>
                  <a:p>
                    <a:fld id="{3A2D5B80-54EA-4E78-93FE-9AAC5E637398}"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1-ECC8-4FDD-A326-2A6C964CD32C}"/>
                </c:ext>
              </c:extLst>
            </c:dLbl>
            <c:dLbl>
              <c:idx val="50"/>
              <c:layout>
                <c:manualLayout>
                  <c:x val="-1.6851285918900688E-3"/>
                  <c:y val="4.4896577047040101E-2"/>
                </c:manualLayout>
              </c:layout>
              <c:tx>
                <c:rich>
                  <a:bodyPr/>
                  <a:lstStyle/>
                  <a:p>
                    <a:fld id="{14903214-AFCB-4C81-B2AF-2B091CA856FA}"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2-ECC8-4FDD-A326-2A6C964CD32C}"/>
                </c:ext>
              </c:extLst>
            </c:dLbl>
            <c:dLbl>
              <c:idx val="51"/>
              <c:layout>
                <c:manualLayout>
                  <c:x val="-3.793035257326257E-2"/>
                  <c:y val="4.5217658572240277E-2"/>
                </c:manualLayout>
              </c:layout>
              <c:tx>
                <c:rich>
                  <a:bodyPr/>
                  <a:lstStyle/>
                  <a:p>
                    <a:fld id="{3C7CF448-4A68-4A77-A589-A642B05E6142}"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3-ECC8-4FDD-A326-2A6C964CD32C}"/>
                </c:ext>
              </c:extLst>
            </c:dLbl>
            <c:dLbl>
              <c:idx val="52"/>
              <c:layout>
                <c:manualLayout>
                  <c:x val="-0.19489206405379103"/>
                  <c:y val="1.9930306827711679E-2"/>
                </c:manualLayout>
              </c:layout>
              <c:tx>
                <c:rich>
                  <a:bodyPr/>
                  <a:lstStyle/>
                  <a:p>
                    <a:fld id="{6B0AC6EC-CB09-4E89-BD2C-A5C9B9532C6E}"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4-ECC8-4FDD-A326-2A6C964CD32C}"/>
                </c:ext>
              </c:extLst>
            </c:dLbl>
            <c:dLbl>
              <c:idx val="53"/>
              <c:layout>
                <c:manualLayout>
                  <c:x val="-0.17801144238992597"/>
                  <c:y val="1.2665578302909168E-2"/>
                </c:manualLayout>
              </c:layout>
              <c:tx>
                <c:rich>
                  <a:bodyPr/>
                  <a:lstStyle/>
                  <a:p>
                    <a:fld id="{34138D97-B7F6-4040-B329-7A396584B185}"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5-ECC8-4FDD-A326-2A6C964CD32C}"/>
                </c:ext>
              </c:extLst>
            </c:dLbl>
            <c:dLbl>
              <c:idx val="54"/>
              <c:layout>
                <c:manualLayout>
                  <c:x val="-0.21292720805006277"/>
                  <c:y val="-7.2606584798661888E-2"/>
                </c:manualLayout>
              </c:layout>
              <c:tx>
                <c:rich>
                  <a:bodyPr/>
                  <a:lstStyle/>
                  <a:p>
                    <a:fld id="{00050EAA-F34E-47B7-B1C1-4C7AB6AEB5AE}"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6-ECC8-4FDD-A326-2A6C964CD32C}"/>
                </c:ext>
              </c:extLst>
            </c:dLbl>
            <c:dLbl>
              <c:idx val="55"/>
              <c:tx>
                <c:rich>
                  <a:bodyPr/>
                  <a:lstStyle/>
                  <a:p>
                    <a:fld id="{92BFB443-A6F3-4639-B1B8-DB7542B9EE6A}"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7-ECC8-4FDD-A326-2A6C964CD32C}"/>
                </c:ext>
              </c:extLst>
            </c:dLbl>
            <c:dLbl>
              <c:idx val="56"/>
              <c:tx>
                <c:rich>
                  <a:bodyPr/>
                  <a:lstStyle/>
                  <a:p>
                    <a:fld id="{4476DD44-0B83-41F6-AEA2-A6F598BF952D}"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8-ECC8-4FDD-A326-2A6C964CD32C}"/>
                </c:ext>
              </c:extLst>
            </c:dLbl>
            <c:dLbl>
              <c:idx val="57"/>
              <c:tx>
                <c:rich>
                  <a:bodyPr/>
                  <a:lstStyle/>
                  <a:p>
                    <a:fld id="{3EEB91D4-2C73-4A92-8D72-D46AADE2637E}"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9-ECC8-4FDD-A326-2A6C964CD32C}"/>
                </c:ext>
              </c:extLst>
            </c:dLbl>
            <c:dLbl>
              <c:idx val="58"/>
              <c:layout>
                <c:manualLayout>
                  <c:x val="-6.9499209970468365E-2"/>
                  <c:y val="-4.2922066626469996E-2"/>
                </c:manualLayout>
              </c:layout>
              <c:tx>
                <c:rich>
                  <a:bodyPr/>
                  <a:lstStyle/>
                  <a:p>
                    <a:fld id="{FA2470D9-1BBE-434D-A262-BEA087C77937}"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A-ECC8-4FDD-A326-2A6C964CD32C}"/>
                </c:ext>
              </c:extLst>
            </c:dLbl>
            <c:dLbl>
              <c:idx val="59"/>
              <c:layout>
                <c:manualLayout>
                  <c:x val="-8.4263399063333008E-2"/>
                  <c:y val="6.5621965648076375E-2"/>
                </c:manualLayout>
              </c:layout>
              <c:tx>
                <c:rich>
                  <a:bodyPr/>
                  <a:lstStyle/>
                  <a:p>
                    <a:fld id="{CF354F24-12E9-4249-8741-43F18AFE6FEE}"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B-ECC8-4FDD-A326-2A6C964CD32C}"/>
                </c:ext>
              </c:extLst>
            </c:dLbl>
            <c:dLbl>
              <c:idx val="60"/>
              <c:tx>
                <c:rich>
                  <a:bodyPr/>
                  <a:lstStyle/>
                  <a:p>
                    <a:fld id="{C9DDAFC8-F114-4FCE-9BA1-3B3FCB0581A4}"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C-ECC8-4FDD-A326-2A6C964CD32C}"/>
                </c:ext>
              </c:extLst>
            </c:dLbl>
            <c:dLbl>
              <c:idx val="61"/>
              <c:tx>
                <c:rich>
                  <a:bodyPr/>
                  <a:lstStyle/>
                  <a:p>
                    <a:fld id="{B27BD13A-3CD4-4445-BDDB-5D1A19D0B6DC}"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D-ECC8-4FDD-A326-2A6C964CD32C}"/>
                </c:ext>
              </c:extLst>
            </c:dLbl>
            <c:dLbl>
              <c:idx val="62"/>
              <c:layout>
                <c:manualLayout>
                  <c:x val="-0.20759541610620522"/>
                  <c:y val="3.1020358206519459E-2"/>
                </c:manualLayout>
              </c:layout>
              <c:tx>
                <c:rich>
                  <a:bodyPr/>
                  <a:lstStyle/>
                  <a:p>
                    <a:fld id="{789FF819-70A6-4580-8096-A193E12A3F3C}" type="CELLRANGE">
                      <a:rPr lang="ka-GE"/>
                      <a:pPr/>
                      <a:t>[CELLRANGE]</a:t>
                    </a:fld>
                    <a:endParaRPr lang="en-US"/>
                  </a:p>
                </c:rich>
              </c:tx>
              <c:dLblPos val="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3E-ECC8-4FDD-A326-2A6C964CD32C}"/>
                </c:ext>
              </c:extLst>
            </c:dLbl>
            <c:dLbl>
              <c:idx val="63"/>
              <c:tx>
                <c:rich>
                  <a:bodyPr/>
                  <a:lstStyle/>
                  <a:p>
                    <a:fld id="{215E4285-51C6-465E-B840-9AEA5D1CDFEE}" type="CELLRANGE">
                      <a:rPr lang="en-US"/>
                      <a:pPr/>
                      <a:t>[CELLRANGE]</a:t>
                    </a:fld>
                    <a:endParaRPr lang="en-US"/>
                  </a:p>
                </c:rich>
              </c:tx>
              <c:dLblPos val="b"/>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3F-ECC8-4FDD-A326-2A6C964CD32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700" b="0" i="0" u="none" strike="noStrike" kern="1200" baseline="0">
                    <a:solidFill>
                      <a:schemeClr val="dk1">
                        <a:lumMod val="65000"/>
                        <a:lumOff val="35000"/>
                      </a:schemeClr>
                    </a:solidFill>
                    <a:latin typeface="+mn-lt"/>
                    <a:ea typeface="+mn-ea"/>
                    <a:cs typeface="+mn-cs"/>
                  </a:defRPr>
                </a:pPr>
                <a:endParaRPr lang="en-US"/>
              </a:p>
            </c:txPr>
            <c:dLblPos val="b"/>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DataLabelsRange val="1"/>
                <c15:showLeaderLines val="0"/>
              </c:ext>
            </c:extLst>
          </c:dLbls>
          <c:xVal>
            <c:numRef>
              <c:f>scatter!$D$2:$D$65</c:f>
              <c:numCache>
                <c:formatCode>General</c:formatCode>
                <c:ptCount val="64"/>
                <c:pt idx="0">
                  <c:v>28.8</c:v>
                </c:pt>
                <c:pt idx="1">
                  <c:v>27.96</c:v>
                </c:pt>
                <c:pt idx="2">
                  <c:v>27.6</c:v>
                </c:pt>
                <c:pt idx="3">
                  <c:v>27</c:v>
                </c:pt>
                <c:pt idx="4">
                  <c:v>26.45</c:v>
                </c:pt>
                <c:pt idx="5">
                  <c:v>25.88</c:v>
                </c:pt>
                <c:pt idx="6">
                  <c:v>25.5</c:v>
                </c:pt>
                <c:pt idx="7">
                  <c:v>25.5</c:v>
                </c:pt>
                <c:pt idx="8">
                  <c:v>25.2</c:v>
                </c:pt>
                <c:pt idx="9">
                  <c:v>25.2</c:v>
                </c:pt>
                <c:pt idx="10">
                  <c:v>25.2</c:v>
                </c:pt>
                <c:pt idx="11">
                  <c:v>25.2</c:v>
                </c:pt>
                <c:pt idx="12">
                  <c:v>25.2</c:v>
                </c:pt>
                <c:pt idx="13">
                  <c:v>24.2</c:v>
                </c:pt>
                <c:pt idx="14">
                  <c:v>24.15</c:v>
                </c:pt>
                <c:pt idx="15">
                  <c:v>24.15</c:v>
                </c:pt>
                <c:pt idx="16">
                  <c:v>24</c:v>
                </c:pt>
                <c:pt idx="17">
                  <c:v>23.58</c:v>
                </c:pt>
                <c:pt idx="18">
                  <c:v>23.4</c:v>
                </c:pt>
                <c:pt idx="19">
                  <c:v>23.1</c:v>
                </c:pt>
                <c:pt idx="20">
                  <c:v>23.1</c:v>
                </c:pt>
                <c:pt idx="21">
                  <c:v>23</c:v>
                </c:pt>
                <c:pt idx="22">
                  <c:v>23</c:v>
                </c:pt>
                <c:pt idx="23">
                  <c:v>23</c:v>
                </c:pt>
                <c:pt idx="24">
                  <c:v>22.58</c:v>
                </c:pt>
                <c:pt idx="25">
                  <c:v>22.05</c:v>
                </c:pt>
                <c:pt idx="26">
                  <c:v>22.05</c:v>
                </c:pt>
                <c:pt idx="27">
                  <c:v>22.05</c:v>
                </c:pt>
                <c:pt idx="28">
                  <c:v>22.05</c:v>
                </c:pt>
                <c:pt idx="29">
                  <c:v>22</c:v>
                </c:pt>
                <c:pt idx="30">
                  <c:v>22</c:v>
                </c:pt>
                <c:pt idx="31">
                  <c:v>22</c:v>
                </c:pt>
                <c:pt idx="32">
                  <c:v>22</c:v>
                </c:pt>
                <c:pt idx="33">
                  <c:v>21.85</c:v>
                </c:pt>
                <c:pt idx="34">
                  <c:v>21.85</c:v>
                </c:pt>
                <c:pt idx="35">
                  <c:v>21.6</c:v>
                </c:pt>
                <c:pt idx="36">
                  <c:v>21.6</c:v>
                </c:pt>
                <c:pt idx="37">
                  <c:v>21.6</c:v>
                </c:pt>
                <c:pt idx="38">
                  <c:v>21.6</c:v>
                </c:pt>
                <c:pt idx="39">
                  <c:v>21.26</c:v>
                </c:pt>
                <c:pt idx="40">
                  <c:v>21</c:v>
                </c:pt>
                <c:pt idx="41">
                  <c:v>21</c:v>
                </c:pt>
                <c:pt idx="42">
                  <c:v>21</c:v>
                </c:pt>
                <c:pt idx="43">
                  <c:v>21</c:v>
                </c:pt>
                <c:pt idx="44">
                  <c:v>20.7</c:v>
                </c:pt>
                <c:pt idx="45">
                  <c:v>20.7</c:v>
                </c:pt>
                <c:pt idx="46">
                  <c:v>19.95</c:v>
                </c:pt>
                <c:pt idx="47">
                  <c:v>19.95</c:v>
                </c:pt>
                <c:pt idx="48">
                  <c:v>19.95</c:v>
                </c:pt>
                <c:pt idx="49">
                  <c:v>19.95</c:v>
                </c:pt>
                <c:pt idx="50">
                  <c:v>19.95</c:v>
                </c:pt>
                <c:pt idx="51">
                  <c:v>19.8</c:v>
                </c:pt>
                <c:pt idx="52">
                  <c:v>19.55</c:v>
                </c:pt>
                <c:pt idx="53">
                  <c:v>18.899999999999999</c:v>
                </c:pt>
                <c:pt idx="54">
                  <c:v>18.899999999999999</c:v>
                </c:pt>
                <c:pt idx="55">
                  <c:v>18.7</c:v>
                </c:pt>
                <c:pt idx="56">
                  <c:v>18.399999999999999</c:v>
                </c:pt>
                <c:pt idx="57">
                  <c:v>18.399999999999999</c:v>
                </c:pt>
                <c:pt idx="58">
                  <c:v>18</c:v>
                </c:pt>
                <c:pt idx="59">
                  <c:v>18</c:v>
                </c:pt>
                <c:pt idx="60">
                  <c:v>17.850000000000001</c:v>
                </c:pt>
                <c:pt idx="61">
                  <c:v>17.100000000000001</c:v>
                </c:pt>
                <c:pt idx="62">
                  <c:v>16.5</c:v>
                </c:pt>
                <c:pt idx="63">
                  <c:v>14.7</c:v>
                </c:pt>
              </c:numCache>
            </c:numRef>
          </c:xVal>
          <c:yVal>
            <c:numRef>
              <c:f>scatter!$C$2:$C$65</c:f>
              <c:numCache>
                <c:formatCode>General</c:formatCode>
                <c:ptCount val="64"/>
                <c:pt idx="0">
                  <c:v>14.95</c:v>
                </c:pt>
                <c:pt idx="1">
                  <c:v>15.18</c:v>
                </c:pt>
                <c:pt idx="2">
                  <c:v>12.65</c:v>
                </c:pt>
                <c:pt idx="3">
                  <c:v>15.53</c:v>
                </c:pt>
                <c:pt idx="4">
                  <c:v>14.3</c:v>
                </c:pt>
                <c:pt idx="5">
                  <c:v>15.23</c:v>
                </c:pt>
                <c:pt idx="6">
                  <c:v>14.36</c:v>
                </c:pt>
                <c:pt idx="7">
                  <c:v>13.75</c:v>
                </c:pt>
                <c:pt idx="8">
                  <c:v>14.4</c:v>
                </c:pt>
                <c:pt idx="9">
                  <c:v>14.3</c:v>
                </c:pt>
                <c:pt idx="10">
                  <c:v>14.3</c:v>
                </c:pt>
                <c:pt idx="11">
                  <c:v>13.2</c:v>
                </c:pt>
                <c:pt idx="12">
                  <c:v>9.9</c:v>
                </c:pt>
                <c:pt idx="13">
                  <c:v>14.7</c:v>
                </c:pt>
                <c:pt idx="14">
                  <c:v>12.1</c:v>
                </c:pt>
                <c:pt idx="15">
                  <c:v>10.5</c:v>
                </c:pt>
                <c:pt idx="16">
                  <c:v>11.55</c:v>
                </c:pt>
                <c:pt idx="17">
                  <c:v>13.86</c:v>
                </c:pt>
                <c:pt idx="18">
                  <c:v>14.85</c:v>
                </c:pt>
                <c:pt idx="19">
                  <c:v>14</c:v>
                </c:pt>
                <c:pt idx="20">
                  <c:v>12</c:v>
                </c:pt>
                <c:pt idx="21">
                  <c:v>13.65</c:v>
                </c:pt>
                <c:pt idx="22">
                  <c:v>13.2</c:v>
                </c:pt>
                <c:pt idx="23">
                  <c:v>13.2</c:v>
                </c:pt>
                <c:pt idx="24">
                  <c:v>12.5</c:v>
                </c:pt>
                <c:pt idx="25">
                  <c:v>13.65</c:v>
                </c:pt>
                <c:pt idx="26">
                  <c:v>12.6</c:v>
                </c:pt>
                <c:pt idx="27">
                  <c:v>12.6</c:v>
                </c:pt>
                <c:pt idx="28">
                  <c:v>10</c:v>
                </c:pt>
                <c:pt idx="29">
                  <c:v>13</c:v>
                </c:pt>
                <c:pt idx="30">
                  <c:v>12.6</c:v>
                </c:pt>
                <c:pt idx="31">
                  <c:v>11.55</c:v>
                </c:pt>
                <c:pt idx="32">
                  <c:v>8.5500000000000007</c:v>
                </c:pt>
                <c:pt idx="33">
                  <c:v>13.2</c:v>
                </c:pt>
                <c:pt idx="34">
                  <c:v>6.6</c:v>
                </c:pt>
                <c:pt idx="35">
                  <c:v>16.2</c:v>
                </c:pt>
                <c:pt idx="36">
                  <c:v>14.4</c:v>
                </c:pt>
                <c:pt idx="37">
                  <c:v>13.65</c:v>
                </c:pt>
                <c:pt idx="38">
                  <c:v>13.2</c:v>
                </c:pt>
                <c:pt idx="39">
                  <c:v>12.86</c:v>
                </c:pt>
                <c:pt idx="40">
                  <c:v>13</c:v>
                </c:pt>
                <c:pt idx="41">
                  <c:v>12.5</c:v>
                </c:pt>
                <c:pt idx="42">
                  <c:v>12</c:v>
                </c:pt>
                <c:pt idx="43">
                  <c:v>9.4499999999999993</c:v>
                </c:pt>
                <c:pt idx="44">
                  <c:v>16.100000000000001</c:v>
                </c:pt>
                <c:pt idx="45">
                  <c:v>12.6</c:v>
                </c:pt>
                <c:pt idx="46">
                  <c:v>11.81</c:v>
                </c:pt>
                <c:pt idx="47">
                  <c:v>11.55</c:v>
                </c:pt>
                <c:pt idx="48">
                  <c:v>11</c:v>
                </c:pt>
                <c:pt idx="49">
                  <c:v>9</c:v>
                </c:pt>
                <c:pt idx="50">
                  <c:v>8</c:v>
                </c:pt>
                <c:pt idx="51">
                  <c:v>11</c:v>
                </c:pt>
                <c:pt idx="52">
                  <c:v>12</c:v>
                </c:pt>
                <c:pt idx="53">
                  <c:v>12.6</c:v>
                </c:pt>
                <c:pt idx="54">
                  <c:v>12.6</c:v>
                </c:pt>
                <c:pt idx="55">
                  <c:v>9.4499999999999993</c:v>
                </c:pt>
                <c:pt idx="56">
                  <c:v>10.35</c:v>
                </c:pt>
                <c:pt idx="57">
                  <c:v>9.9</c:v>
                </c:pt>
                <c:pt idx="58">
                  <c:v>15.4</c:v>
                </c:pt>
                <c:pt idx="59">
                  <c:v>8.5500000000000007</c:v>
                </c:pt>
                <c:pt idx="60">
                  <c:v>7</c:v>
                </c:pt>
                <c:pt idx="61">
                  <c:v>10.45</c:v>
                </c:pt>
                <c:pt idx="62">
                  <c:v>12.6</c:v>
                </c:pt>
                <c:pt idx="63">
                  <c:v>10.5</c:v>
                </c:pt>
              </c:numCache>
            </c:numRef>
          </c:yVal>
          <c:smooth val="0"/>
          <c:extLst>
            <c:ext xmlns:c15="http://schemas.microsoft.com/office/drawing/2012/chart" uri="{02D57815-91ED-43cb-92C2-25804820EDAC}">
              <c15:datalabelsRange>
                <c15:f>scatter!$B$2:$B$65</c15:f>
                <c15:dlblRangeCache>
                  <c:ptCount val="64"/>
                  <c:pt idx="0">
                    <c:v>კვლევითი მომსახურება (CRO)</c:v>
                  </c:pt>
                  <c:pt idx="1">
                    <c:v>ლოჯისტიკა</c:v>
                  </c:pt>
                  <c:pt idx="2">
                    <c:v>თხილი</c:v>
                  </c:pt>
                  <c:pt idx="3">
                    <c:v>წლის ენერგია</c:v>
                  </c:pt>
                  <c:pt idx="4">
                    <c:v>დისტრიბუცია</c:v>
                  </c:pt>
                  <c:pt idx="5">
                    <c:v>მოდა/დიზაინი</c:v>
                  </c:pt>
                  <c:pt idx="6">
                    <c:v>ტანსაცმელი</c:v>
                  </c:pt>
                  <c:pt idx="7">
                    <c:v>ბიზნეს პროცესების აუთსორსინგი (BPO)</c:v>
                  </c:pt>
                  <c:pt idx="8">
                    <c:v>ფარმაცევტული პროდუქცია</c:v>
                  </c:pt>
                  <c:pt idx="9">
                    <c:v>მზის ენერგია</c:v>
                  </c:pt>
                  <c:pt idx="10">
                    <c:v>სასტუმროები და ვიზიტორთა ცენტრები</c:v>
                  </c:pt>
                  <c:pt idx="11">
                    <c:v>ქარის ენერგია</c:v>
                  </c:pt>
                  <c:pt idx="12">
                    <c:v>ღვინო</c:v>
                  </c:pt>
                  <c:pt idx="13">
                    <c:v>ავტონაწილები</c:v>
                  </c:pt>
                  <c:pt idx="14">
                    <c:v>თევზეული &amp; ზღვის პროდუქტები</c:v>
                  </c:pt>
                  <c:pt idx="15">
                    <c:v>საწყობები</c:v>
                  </c:pt>
                  <c:pt idx="16">
                    <c:v>ფინანსური ტექნოლოგიები (FinTech)</c:v>
                  </c:pt>
                  <c:pt idx="17">
                    <c:v>მებაღეობა</c:v>
                  </c:pt>
                  <c:pt idx="18">
                    <c:v>ტურისტული ინფრასტრუქტურა</c:v>
                  </c:pt>
                  <c:pt idx="19">
                    <c:v>საავიაციო ნაწილები და კომპონენტები</c:v>
                  </c:pt>
                  <c:pt idx="20">
                    <c:v>საავიაციო MRO</c:v>
                  </c:pt>
                  <c:pt idx="21">
                    <c:v>ენერგეტიკის სფეროს დანადგარები/აღჭურვილობა</c:v>
                  </c:pt>
                  <c:pt idx="22">
                    <c:v>თავის მოვლის საშუალებები</c:v>
                  </c:pt>
                  <c:pt idx="23">
                    <c:v>ძაფი და ნაჭერი</c:v>
                  </c:pt>
                  <c:pt idx="24">
                    <c:v>ელექტრონიკის წარმოების მომსახურება (EMS)</c:v>
                  </c:pt>
                  <c:pt idx="25">
                    <c:v>შუშის შესაფუთი მასალა</c:v>
                  </c:pt>
                  <c:pt idx="26">
                    <c:v>სამომხმარებლო ელექტრონიკა</c:v>
                  </c:pt>
                  <c:pt idx="27">
                    <c:v>მუყაოს შესაფუთი მასალები</c:v>
                  </c:pt>
                  <c:pt idx="28">
                    <c:v>კერამიკა</c:v>
                  </c:pt>
                  <c:pt idx="29">
                    <c:v>მინერალები</c:v>
                  </c:pt>
                  <c:pt idx="30">
                    <c:v>ტყავის პროდუქცია</c:v>
                  </c:pt>
                  <c:pt idx="31">
                    <c:v>ფეხსაცმელი</c:v>
                  </c:pt>
                  <c:pt idx="32">
                    <c:v>საბანკო საქმე</c:v>
                  </c:pt>
                  <c:pt idx="33">
                    <c:v>მწვანილები&amp; სანელებლები</c:v>
                  </c:pt>
                  <c:pt idx="34">
                    <c:v>ჩაი</c:v>
                  </c:pt>
                  <c:pt idx="35">
                    <c:v>საკვების გადამუშავება</c:v>
                  </c:pt>
                  <c:pt idx="36">
                    <c:v>ბიოლოგია/სიცოცხლის შესახებ მეცნიერებები</c:v>
                  </c:pt>
                  <c:pt idx="37">
                    <c:v>ტურიზმის სერვისი</c:v>
                  </c:pt>
                  <c:pt idx="38">
                    <c:v>საგანმანათლებლო სერვისები</c:v>
                  </c:pt>
                  <c:pt idx="39">
                    <c:v>კრეატიული ინდუსტრიები</c:v>
                  </c:pt>
                  <c:pt idx="40">
                    <c:v>ნავთობი და გაზი</c:v>
                  </c:pt>
                  <c:pt idx="41">
                    <c:v>ავეჯი</c:v>
                  </c:pt>
                  <c:pt idx="42">
                    <c:v>ქაღალდი</c:v>
                  </c:pt>
                  <c:pt idx="43">
                    <c:v>სატელეფონო ცენტრები</c:v>
                  </c:pt>
                  <c:pt idx="44">
                    <c:v>IT სერვისები</c:v>
                  </c:pt>
                  <c:pt idx="45">
                    <c:v>ბიომასა</c:v>
                  </c:pt>
                  <c:pt idx="46">
                    <c:v>აგროქიმიკატები</c:v>
                  </c:pt>
                  <c:pt idx="47">
                    <c:v>სამრეწველო ქიმიკატები</c:v>
                  </c:pt>
                  <c:pt idx="48">
                    <c:v>მეტალები</c:v>
                  </c:pt>
                  <c:pt idx="49">
                    <c:v>სამშენებლო შუშა</c:v>
                  </c:pt>
                  <c:pt idx="50">
                    <c:v>ცემენტი</c:v>
                  </c:pt>
                  <c:pt idx="51">
                    <c:v>საინვესტიციო ფონდები</c:v>
                  </c:pt>
                  <c:pt idx="52">
                    <c:v>მარცვლეული</c:v>
                  </c:pt>
                  <c:pt idx="53">
                    <c:v>ელექტრონული საყოფაცხოვრებო ხელსაწყოები</c:v>
                  </c:pt>
                  <c:pt idx="54">
                    <c:v>კონდიცირების სისტემები</c:v>
                  </c:pt>
                  <c:pt idx="55">
                    <c:v>ჰიდროპონიკა</c:v>
                  </c:pt>
                  <c:pt idx="56">
                    <c:v>ბოსტნეული</c:v>
                  </c:pt>
                  <c:pt idx="57">
                    <c:v>ხილი</c:v>
                  </c:pt>
                  <c:pt idx="58">
                    <c:v>ელ. ავტომანქანების წარმოება</c:v>
                  </c:pt>
                  <c:pt idx="59">
                    <c:v>კვარცი, ლითიუმი</c:v>
                  </c:pt>
                  <c:pt idx="60">
                    <c:v>ქვა და მარმარილო</c:v>
                  </c:pt>
                  <c:pt idx="61">
                    <c:v>პლასტმასი</c:v>
                  </c:pt>
                  <c:pt idx="62">
                    <c:v>ავტომანქანების წარმოება</c:v>
                  </c:pt>
                  <c:pt idx="63">
                    <c:v>საკომუნიკაციო მოწყობილობები</c:v>
                  </c:pt>
                </c15:dlblRangeCache>
              </c15:datalabelsRange>
            </c:ext>
            <c:ext xmlns:c16="http://schemas.microsoft.com/office/drawing/2014/chart" uri="{C3380CC4-5D6E-409C-BE32-E72D297353CC}">
              <c16:uniqueId val="{00000040-ECC8-4FDD-A326-2A6C964CD32C}"/>
            </c:ext>
          </c:extLst>
        </c:ser>
        <c:dLbls>
          <c:showLegendKey val="0"/>
          <c:showVal val="0"/>
          <c:showCatName val="0"/>
          <c:showSerName val="0"/>
          <c:showPercent val="0"/>
          <c:showBubbleSize val="0"/>
        </c:dLbls>
        <c:axId val="1725885871"/>
        <c:axId val="1725882543"/>
        <c:extLst>
          <c:ext xmlns:c15="http://schemas.microsoft.com/office/drawing/2012/chart" uri="{02D57815-91ED-43cb-92C2-25804820EDAC}">
            <c15:filteredScatterSeries>
              <c15:ser>
                <c:idx val="1"/>
                <c:order val="1"/>
                <c:tx>
                  <c:strRef>
                    <c:extLst>
                      <c:ext uri="{02D57815-91ED-43cb-92C2-25804820EDAC}">
                        <c15:formulaRef>
                          <c15:sqref>scatter!$D$1</c15:sqref>
                        </c15:formulaRef>
                      </c:ext>
                    </c:extLst>
                    <c:strCache>
                      <c:ptCount val="1"/>
                      <c:pt idx="0">
                        <c:v>Total Feasibility Score factoring attractiveness both from an IFC and private sector investor's perspective</c:v>
                      </c:pt>
                    </c:strCache>
                  </c:strRef>
                </c:tx>
                <c:spPr>
                  <a:ln w="19050" cap="rnd">
                    <a:noFill/>
                    <a:round/>
                  </a:ln>
                  <a:effectLst/>
                </c:spPr>
                <c:marker>
                  <c:symbol val="circle"/>
                  <c:size val="5"/>
                  <c:spPr>
                    <a:solidFill>
                      <a:schemeClr val="accent2"/>
                    </a:solidFill>
                    <a:ln w="9525">
                      <a:solidFill>
                        <a:schemeClr val="accent2"/>
                      </a:solidFill>
                    </a:ln>
                    <a:effectLst/>
                  </c:spPr>
                </c:marker>
                <c:xVal>
                  <c:strRef>
                    <c:extLst>
                      <c:ext uri="{02D57815-91ED-43cb-92C2-25804820EDAC}">
                        <c15:formulaRef>
                          <c15:sqref>scatter!$B$2:$B$65</c15:sqref>
                        </c15:formulaRef>
                      </c:ext>
                    </c:extLst>
                    <c:strCache>
                      <c:ptCount val="64"/>
                      <c:pt idx="0">
                        <c:v>კვლევითი მომსახურება (CRO)</c:v>
                      </c:pt>
                      <c:pt idx="1">
                        <c:v>ლოჯისტიკა</c:v>
                      </c:pt>
                      <c:pt idx="2">
                        <c:v>თხილი</c:v>
                      </c:pt>
                      <c:pt idx="3">
                        <c:v>წლის ენერგია</c:v>
                      </c:pt>
                      <c:pt idx="4">
                        <c:v>დისტრიბუცია</c:v>
                      </c:pt>
                      <c:pt idx="5">
                        <c:v>მოდა/დიზაინი</c:v>
                      </c:pt>
                      <c:pt idx="6">
                        <c:v>ტანსაცმელი</c:v>
                      </c:pt>
                      <c:pt idx="7">
                        <c:v>ბიზნეს პროცესების აუთსორსინგი (BPO)</c:v>
                      </c:pt>
                      <c:pt idx="8">
                        <c:v>ფარმაცევტული პროდუქცია</c:v>
                      </c:pt>
                      <c:pt idx="9">
                        <c:v>მზის ენერგია</c:v>
                      </c:pt>
                      <c:pt idx="10">
                        <c:v>სასტუმროები და ვიზიტორთა ცენტრები</c:v>
                      </c:pt>
                      <c:pt idx="11">
                        <c:v>ქარის ენერგია</c:v>
                      </c:pt>
                      <c:pt idx="12">
                        <c:v>ღვინო</c:v>
                      </c:pt>
                      <c:pt idx="13">
                        <c:v>ავტონაწილები</c:v>
                      </c:pt>
                      <c:pt idx="14">
                        <c:v>თევზეული &amp; ზღვის პროდუქტები</c:v>
                      </c:pt>
                      <c:pt idx="15">
                        <c:v>საწყობები</c:v>
                      </c:pt>
                      <c:pt idx="16">
                        <c:v>ფინანსური ტექნოლოგიები (FinTech)</c:v>
                      </c:pt>
                      <c:pt idx="17">
                        <c:v>მებაღეობა</c:v>
                      </c:pt>
                      <c:pt idx="18">
                        <c:v>ტურისტული ინფრასტრუქტურა</c:v>
                      </c:pt>
                      <c:pt idx="19">
                        <c:v>საავიაციო ნაწილები და კომპონენტები</c:v>
                      </c:pt>
                      <c:pt idx="20">
                        <c:v>საავიაციო MRO</c:v>
                      </c:pt>
                      <c:pt idx="21">
                        <c:v>ენერგეტიკის სფეროს დანადგარები/აღჭურვილობა</c:v>
                      </c:pt>
                      <c:pt idx="22">
                        <c:v>თავის მოვლის საშუალებები</c:v>
                      </c:pt>
                      <c:pt idx="23">
                        <c:v>ძაფი და ნაჭერი</c:v>
                      </c:pt>
                      <c:pt idx="24">
                        <c:v>ელექტრონიკის წარმოების მომსახურება (EMS)</c:v>
                      </c:pt>
                      <c:pt idx="25">
                        <c:v>შუშის შესაფუთი მასალა</c:v>
                      </c:pt>
                      <c:pt idx="26">
                        <c:v>სამომხმარებლო ელექტრონიკა</c:v>
                      </c:pt>
                      <c:pt idx="27">
                        <c:v>მუყაოს შესაფუთი მასალები</c:v>
                      </c:pt>
                      <c:pt idx="28">
                        <c:v>კერამიკა</c:v>
                      </c:pt>
                      <c:pt idx="29">
                        <c:v>მინერალები</c:v>
                      </c:pt>
                      <c:pt idx="30">
                        <c:v>ტყავის პროდუქცია</c:v>
                      </c:pt>
                      <c:pt idx="31">
                        <c:v>ფეხსაცმელი</c:v>
                      </c:pt>
                      <c:pt idx="32">
                        <c:v>საბანკო საქმე</c:v>
                      </c:pt>
                      <c:pt idx="33">
                        <c:v>მწვანილები&amp; სანელებლები</c:v>
                      </c:pt>
                      <c:pt idx="34">
                        <c:v>ჩაი</c:v>
                      </c:pt>
                      <c:pt idx="35">
                        <c:v>საკვების გადამუშავება</c:v>
                      </c:pt>
                      <c:pt idx="36">
                        <c:v>ბიოლოგია/სიცოცხლის შესახებ მეცნიერებები</c:v>
                      </c:pt>
                      <c:pt idx="37">
                        <c:v>ტურიზმის სერვისი</c:v>
                      </c:pt>
                      <c:pt idx="38">
                        <c:v>საგანმანათლებლო სერვისები</c:v>
                      </c:pt>
                      <c:pt idx="39">
                        <c:v>კრეატიული ინდუსტრიები</c:v>
                      </c:pt>
                      <c:pt idx="40">
                        <c:v>ნავთობი და გაზი</c:v>
                      </c:pt>
                      <c:pt idx="41">
                        <c:v>ავეჯი</c:v>
                      </c:pt>
                      <c:pt idx="42">
                        <c:v>ქაღალდი</c:v>
                      </c:pt>
                      <c:pt idx="43">
                        <c:v>სატელეფონო ცენტრები</c:v>
                      </c:pt>
                      <c:pt idx="44">
                        <c:v>IT სერვისები</c:v>
                      </c:pt>
                      <c:pt idx="45">
                        <c:v>ბიომასა</c:v>
                      </c:pt>
                      <c:pt idx="46">
                        <c:v>აგროქიმიკატები</c:v>
                      </c:pt>
                      <c:pt idx="47">
                        <c:v>სამრეწველო ქიმიკატები</c:v>
                      </c:pt>
                      <c:pt idx="48">
                        <c:v>მეტალები</c:v>
                      </c:pt>
                      <c:pt idx="49">
                        <c:v>სამშენებლო შუშა</c:v>
                      </c:pt>
                      <c:pt idx="50">
                        <c:v>ცემენტი</c:v>
                      </c:pt>
                      <c:pt idx="51">
                        <c:v>საინვესტიციო ფონდები</c:v>
                      </c:pt>
                      <c:pt idx="52">
                        <c:v>მარცვლეული</c:v>
                      </c:pt>
                      <c:pt idx="53">
                        <c:v>ელექტრონული საყოფაცხოვრებო ხელსაწყოები</c:v>
                      </c:pt>
                      <c:pt idx="54">
                        <c:v>კონდიცირების სისტემები</c:v>
                      </c:pt>
                      <c:pt idx="55">
                        <c:v>ჰიდროპონიკა</c:v>
                      </c:pt>
                      <c:pt idx="56">
                        <c:v>ბოსტნეული</c:v>
                      </c:pt>
                      <c:pt idx="57">
                        <c:v>ხილი</c:v>
                      </c:pt>
                      <c:pt idx="58">
                        <c:v>ელ. ავტომანქანების წარმოება</c:v>
                      </c:pt>
                      <c:pt idx="59">
                        <c:v>კვარცი, ლითიუმი</c:v>
                      </c:pt>
                      <c:pt idx="60">
                        <c:v>ქვა და მარმარილო</c:v>
                      </c:pt>
                      <c:pt idx="61">
                        <c:v>პლასტმასი</c:v>
                      </c:pt>
                      <c:pt idx="62">
                        <c:v>ავტომანქანების წარმოება</c:v>
                      </c:pt>
                      <c:pt idx="63">
                        <c:v>საკომუნიკაციო მოწყობილობები</c:v>
                      </c:pt>
                    </c:strCache>
                  </c:strRef>
                </c:xVal>
                <c:yVal>
                  <c:numRef>
                    <c:extLst>
                      <c:ext uri="{02D57815-91ED-43cb-92C2-25804820EDAC}">
                        <c15:formulaRef>
                          <c15:sqref>scatter!$D$2:$D$65</c15:sqref>
                        </c15:formulaRef>
                      </c:ext>
                    </c:extLst>
                    <c:numCache>
                      <c:formatCode>General</c:formatCode>
                      <c:ptCount val="64"/>
                      <c:pt idx="0">
                        <c:v>28.8</c:v>
                      </c:pt>
                      <c:pt idx="1">
                        <c:v>27.96</c:v>
                      </c:pt>
                      <c:pt idx="2">
                        <c:v>27.6</c:v>
                      </c:pt>
                      <c:pt idx="3">
                        <c:v>27</c:v>
                      </c:pt>
                      <c:pt idx="4">
                        <c:v>26.45</c:v>
                      </c:pt>
                      <c:pt idx="5">
                        <c:v>25.88</c:v>
                      </c:pt>
                      <c:pt idx="6">
                        <c:v>25.5</c:v>
                      </c:pt>
                      <c:pt idx="7">
                        <c:v>25.5</c:v>
                      </c:pt>
                      <c:pt idx="8">
                        <c:v>25.2</c:v>
                      </c:pt>
                      <c:pt idx="9">
                        <c:v>25.2</c:v>
                      </c:pt>
                      <c:pt idx="10">
                        <c:v>25.2</c:v>
                      </c:pt>
                      <c:pt idx="11">
                        <c:v>25.2</c:v>
                      </c:pt>
                      <c:pt idx="12">
                        <c:v>25.2</c:v>
                      </c:pt>
                      <c:pt idx="13">
                        <c:v>24.2</c:v>
                      </c:pt>
                      <c:pt idx="14">
                        <c:v>24.15</c:v>
                      </c:pt>
                      <c:pt idx="15">
                        <c:v>24.15</c:v>
                      </c:pt>
                      <c:pt idx="16">
                        <c:v>24</c:v>
                      </c:pt>
                      <c:pt idx="17">
                        <c:v>23.58</c:v>
                      </c:pt>
                      <c:pt idx="18">
                        <c:v>23.4</c:v>
                      </c:pt>
                      <c:pt idx="19">
                        <c:v>23.1</c:v>
                      </c:pt>
                      <c:pt idx="20">
                        <c:v>23.1</c:v>
                      </c:pt>
                      <c:pt idx="21">
                        <c:v>23</c:v>
                      </c:pt>
                      <c:pt idx="22">
                        <c:v>23</c:v>
                      </c:pt>
                      <c:pt idx="23">
                        <c:v>23</c:v>
                      </c:pt>
                      <c:pt idx="24">
                        <c:v>22.58</c:v>
                      </c:pt>
                      <c:pt idx="25">
                        <c:v>22.05</c:v>
                      </c:pt>
                      <c:pt idx="26">
                        <c:v>22.05</c:v>
                      </c:pt>
                      <c:pt idx="27">
                        <c:v>22.05</c:v>
                      </c:pt>
                      <c:pt idx="28">
                        <c:v>22.05</c:v>
                      </c:pt>
                      <c:pt idx="29">
                        <c:v>22</c:v>
                      </c:pt>
                      <c:pt idx="30">
                        <c:v>22</c:v>
                      </c:pt>
                      <c:pt idx="31">
                        <c:v>22</c:v>
                      </c:pt>
                      <c:pt idx="32">
                        <c:v>22</c:v>
                      </c:pt>
                      <c:pt idx="33">
                        <c:v>21.85</c:v>
                      </c:pt>
                      <c:pt idx="34">
                        <c:v>21.85</c:v>
                      </c:pt>
                      <c:pt idx="35">
                        <c:v>21.6</c:v>
                      </c:pt>
                      <c:pt idx="36">
                        <c:v>21.6</c:v>
                      </c:pt>
                      <c:pt idx="37">
                        <c:v>21.6</c:v>
                      </c:pt>
                      <c:pt idx="38">
                        <c:v>21.6</c:v>
                      </c:pt>
                      <c:pt idx="39">
                        <c:v>21.26</c:v>
                      </c:pt>
                      <c:pt idx="40">
                        <c:v>21</c:v>
                      </c:pt>
                      <c:pt idx="41">
                        <c:v>21</c:v>
                      </c:pt>
                      <c:pt idx="42">
                        <c:v>21</c:v>
                      </c:pt>
                      <c:pt idx="43">
                        <c:v>21</c:v>
                      </c:pt>
                      <c:pt idx="44">
                        <c:v>20.7</c:v>
                      </c:pt>
                      <c:pt idx="45">
                        <c:v>20.7</c:v>
                      </c:pt>
                      <c:pt idx="46">
                        <c:v>19.95</c:v>
                      </c:pt>
                      <c:pt idx="47">
                        <c:v>19.95</c:v>
                      </c:pt>
                      <c:pt idx="48">
                        <c:v>19.95</c:v>
                      </c:pt>
                      <c:pt idx="49">
                        <c:v>19.95</c:v>
                      </c:pt>
                      <c:pt idx="50">
                        <c:v>19.95</c:v>
                      </c:pt>
                      <c:pt idx="51">
                        <c:v>19.8</c:v>
                      </c:pt>
                      <c:pt idx="52">
                        <c:v>19.55</c:v>
                      </c:pt>
                      <c:pt idx="53">
                        <c:v>18.899999999999999</c:v>
                      </c:pt>
                      <c:pt idx="54">
                        <c:v>18.899999999999999</c:v>
                      </c:pt>
                      <c:pt idx="55">
                        <c:v>18.7</c:v>
                      </c:pt>
                      <c:pt idx="56">
                        <c:v>18.399999999999999</c:v>
                      </c:pt>
                      <c:pt idx="57">
                        <c:v>18.399999999999999</c:v>
                      </c:pt>
                      <c:pt idx="58">
                        <c:v>18</c:v>
                      </c:pt>
                      <c:pt idx="59">
                        <c:v>18</c:v>
                      </c:pt>
                      <c:pt idx="60">
                        <c:v>17.850000000000001</c:v>
                      </c:pt>
                      <c:pt idx="61">
                        <c:v>17.100000000000001</c:v>
                      </c:pt>
                      <c:pt idx="62">
                        <c:v>16.5</c:v>
                      </c:pt>
                      <c:pt idx="63">
                        <c:v>14.7</c:v>
                      </c:pt>
                    </c:numCache>
                  </c:numRef>
                </c:yVal>
                <c:smooth val="0"/>
                <c:extLst>
                  <c:ext xmlns:c16="http://schemas.microsoft.com/office/drawing/2014/chart" uri="{C3380CC4-5D6E-409C-BE32-E72D297353CC}">
                    <c16:uniqueId val="{00000041-ECC8-4FDD-A326-2A6C964CD32C}"/>
                  </c:ext>
                </c:extLst>
              </c15:ser>
            </c15:filteredScatterSeries>
          </c:ext>
        </c:extLst>
      </c:scatterChart>
      <c:valAx>
        <c:axId val="1725885871"/>
        <c:scaling>
          <c:orientation val="minMax"/>
          <c:min val="13"/>
        </c:scaling>
        <c:delete val="0"/>
        <c:axPos val="b"/>
        <c:numFmt formatCode="General" sourceLinked="1"/>
        <c:majorTickMark val="out"/>
        <c:minorTickMark val="none"/>
        <c:tickLblPos val="nextTo"/>
        <c:spPr>
          <a:noFill/>
          <a:ln w="9525" cap="flat" cmpd="sng" algn="ctr">
            <a:solidFill>
              <a:sysClr val="windowText" lastClr="000000">
                <a:lumMod val="25000"/>
                <a:lumOff val="75000"/>
                <a:alpha val="94000"/>
              </a:sys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882543"/>
        <c:crosses val="autoZero"/>
        <c:crossBetween val="midCat"/>
        <c:majorUnit val="1"/>
        <c:minorUnit val="0.30000000000000004"/>
      </c:valAx>
      <c:valAx>
        <c:axId val="1725882543"/>
        <c:scaling>
          <c:orientation val="minMax"/>
          <c:min val="6"/>
        </c:scaling>
        <c:delete val="0"/>
        <c:axPos val="l"/>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885871"/>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75000"/>
                    <a:lumOff val="25000"/>
                  </a:schemeClr>
                </a:solidFill>
                <a:latin typeface="+mn-lt"/>
                <a:ea typeface="+mn-ea"/>
                <a:cs typeface="+mn-cs"/>
              </a:defRPr>
            </a:pPr>
            <a:r>
              <a:rPr lang="ka-GE" sz="1050" b="1">
                <a:solidFill>
                  <a:schemeClr val="tx1">
                    <a:lumMod val="75000"/>
                    <a:lumOff val="25000"/>
                  </a:schemeClr>
                </a:solidFill>
                <a:latin typeface="+mj-lt"/>
              </a:rPr>
              <a:t>დიაგრამა #15: ბიზნეს-სერვისების</a:t>
            </a:r>
            <a:r>
              <a:rPr lang="ka-GE" sz="1050" b="1" baseline="0">
                <a:solidFill>
                  <a:schemeClr val="tx1">
                    <a:lumMod val="75000"/>
                    <a:lumOff val="25000"/>
                  </a:schemeClr>
                </a:solidFill>
                <a:latin typeface="+mj-lt"/>
              </a:rPr>
              <a:t> და ინფორმაციული ტექნოლოგიების (</a:t>
            </a:r>
            <a:r>
              <a:rPr lang="en-US" sz="1050" b="1" baseline="0">
                <a:solidFill>
                  <a:schemeClr val="tx1">
                    <a:lumMod val="75000"/>
                    <a:lumOff val="25000"/>
                  </a:schemeClr>
                </a:solidFill>
                <a:latin typeface="+mj-lt"/>
              </a:rPr>
              <a:t>IT) </a:t>
            </a:r>
            <a:r>
              <a:rPr lang="ka-GE" sz="1050" b="1" baseline="0">
                <a:solidFill>
                  <a:schemeClr val="tx1">
                    <a:lumMod val="75000"/>
                    <a:lumOff val="25000"/>
                  </a:schemeClr>
                </a:solidFill>
                <a:latin typeface="+mj-lt"/>
              </a:rPr>
              <a:t>სექტორის შემოსავლები</a:t>
            </a:r>
            <a:r>
              <a:rPr lang="en-US" sz="1050" b="1" baseline="0">
                <a:solidFill>
                  <a:schemeClr val="tx1">
                    <a:lumMod val="75000"/>
                    <a:lumOff val="25000"/>
                  </a:schemeClr>
                </a:solidFill>
                <a:latin typeface="+mj-lt"/>
              </a:rPr>
              <a:t>, 2017-2024</a:t>
            </a:r>
            <a:endParaRPr lang="ka-GE" sz="1050" b="1">
              <a:solidFill>
                <a:schemeClr val="tx1">
                  <a:lumMod val="75000"/>
                  <a:lumOff val="25000"/>
                </a:schemeClr>
              </a:solidFill>
              <a:latin typeface="+mj-lt"/>
            </a:endParaRP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Sheet1!$B$2:$B$9</c:f>
              <c:numCache>
                <c:formatCode>General</c:formatCode>
                <c:ptCount val="8"/>
                <c:pt idx="0">
                  <c:v>977.2</c:v>
                </c:pt>
                <c:pt idx="1">
                  <c:v>1019.9</c:v>
                </c:pt>
                <c:pt idx="2">
                  <c:v>1030</c:v>
                </c:pt>
                <c:pt idx="3">
                  <c:v>1010</c:v>
                </c:pt>
                <c:pt idx="4">
                  <c:v>1025</c:v>
                </c:pt>
                <c:pt idx="5">
                  <c:v>1065</c:v>
                </c:pt>
                <c:pt idx="6">
                  <c:v>1100</c:v>
                </c:pt>
                <c:pt idx="7">
                  <c:v>1140</c:v>
                </c:pt>
              </c:numCache>
            </c:numRef>
          </c:val>
          <c:extLst>
            <c:ext xmlns:c16="http://schemas.microsoft.com/office/drawing/2014/chart" uri="{C3380CC4-5D6E-409C-BE32-E72D297353CC}">
              <c16:uniqueId val="{00000000-7B74-4C03-A099-E2C0B8297455}"/>
            </c:ext>
          </c:extLst>
        </c:ser>
        <c:dLbls>
          <c:showLegendKey val="0"/>
          <c:showVal val="0"/>
          <c:showCatName val="0"/>
          <c:showSerName val="0"/>
          <c:showPercent val="0"/>
          <c:showBubbleSize val="0"/>
        </c:dLbls>
        <c:gapWidth val="219"/>
        <c:overlap val="-27"/>
        <c:axId val="1373472735"/>
        <c:axId val="1373465247"/>
      </c:barChart>
      <c:catAx>
        <c:axId val="1373472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1373465247"/>
        <c:crosses val="autoZero"/>
        <c:auto val="1"/>
        <c:lblAlgn val="ctr"/>
        <c:lblOffset val="100"/>
        <c:noMultiLvlLbl val="0"/>
      </c:catAx>
      <c:valAx>
        <c:axId val="137346524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13734727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lumMod val="75000"/>
              <a:lumOff val="25000"/>
            </a:schemeClr>
          </a:solidFil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75000"/>
                    <a:lumOff val="25000"/>
                  </a:schemeClr>
                </a:solidFill>
                <a:latin typeface="Sylfaen" panose="010A0502050306030303" pitchFamily="18" charset="0"/>
                <a:ea typeface="+mn-ea"/>
                <a:cs typeface="+mn-cs"/>
              </a:defRPr>
            </a:pPr>
            <a:r>
              <a:rPr lang="ka-GE" sz="1050" b="1">
                <a:solidFill>
                  <a:schemeClr val="tx1">
                    <a:lumMod val="75000"/>
                    <a:lumOff val="25000"/>
                  </a:schemeClr>
                </a:solidFill>
              </a:rPr>
              <a:t>დიაგრამა</a:t>
            </a:r>
            <a:r>
              <a:rPr lang="ka-GE" sz="1050" b="1" baseline="0">
                <a:solidFill>
                  <a:schemeClr val="tx1">
                    <a:lumMod val="75000"/>
                    <a:lumOff val="25000"/>
                  </a:schemeClr>
                </a:solidFill>
              </a:rPr>
              <a:t> #16: </a:t>
            </a:r>
            <a:r>
              <a:rPr lang="ka-GE" sz="1050" b="1">
                <a:solidFill>
                  <a:schemeClr val="tx1">
                    <a:lumMod val="75000"/>
                    <a:lumOff val="25000"/>
                  </a:schemeClr>
                </a:solidFill>
              </a:rPr>
              <a:t>კომუნალური ხარჯი 1 კვ.მ-ზე (აშშ დოლარი)</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75000"/>
                  <a:lumOff val="25000"/>
                </a:schemeClr>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6.4809156587385341E-2"/>
          <c:y val="0.19180263906126124"/>
          <c:w val="0.91251043104148066"/>
          <c:h val="0.27898270826160837"/>
        </c:manualLayout>
      </c:layout>
      <c:barChart>
        <c:barDir val="col"/>
        <c:grouping val="clustered"/>
        <c:varyColors val="0"/>
        <c:ser>
          <c:idx val="0"/>
          <c:order val="0"/>
          <c:tx>
            <c:strRef>
              <c:f>Sheet1!$B$1</c:f>
              <c:strCache>
                <c:ptCount val="1"/>
                <c:pt idx="0">
                  <c:v>კომუნალური ხარჯი 1 კვ.მ-ზე (აშშ დოლარი)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საქართველო</c:v>
                </c:pt>
                <c:pt idx="1">
                  <c:v>პოლონეთი</c:v>
                </c:pt>
                <c:pt idx="2">
                  <c:v>ჩეხეთი</c:v>
                </c:pt>
                <c:pt idx="3">
                  <c:v>ბულგარეთი</c:v>
                </c:pt>
                <c:pt idx="4">
                  <c:v>რუმინეთი</c:v>
                </c:pt>
                <c:pt idx="5">
                  <c:v>ბოსნია-ჰერცოგოვინა</c:v>
                </c:pt>
                <c:pt idx="6">
                  <c:v>ლიეტუვა</c:v>
                </c:pt>
                <c:pt idx="7">
                  <c:v>სომხეთი</c:v>
                </c:pt>
                <c:pt idx="8">
                  <c:v>უკრაინა</c:v>
                </c:pt>
                <c:pt idx="9">
                  <c:v>ალბანეთი</c:v>
                </c:pt>
                <c:pt idx="10">
                  <c:v>მოლდოვა</c:v>
                </c:pt>
              </c:strCache>
            </c:strRef>
          </c:cat>
          <c:val>
            <c:numRef>
              <c:f>Sheet1!$B$2:$B$12</c:f>
              <c:numCache>
                <c:formatCode>General</c:formatCode>
                <c:ptCount val="11"/>
                <c:pt idx="0">
                  <c:v>2.2999999999999998</c:v>
                </c:pt>
                <c:pt idx="1">
                  <c:v>3.2</c:v>
                </c:pt>
                <c:pt idx="2">
                  <c:v>3.4</c:v>
                </c:pt>
                <c:pt idx="3">
                  <c:v>3.8</c:v>
                </c:pt>
                <c:pt idx="4">
                  <c:v>3.4</c:v>
                </c:pt>
                <c:pt idx="5">
                  <c:v>3.2</c:v>
                </c:pt>
                <c:pt idx="6">
                  <c:v>3.3</c:v>
                </c:pt>
                <c:pt idx="7">
                  <c:v>3.3</c:v>
                </c:pt>
                <c:pt idx="8">
                  <c:v>2.5</c:v>
                </c:pt>
                <c:pt idx="9">
                  <c:v>6</c:v>
                </c:pt>
                <c:pt idx="10">
                  <c:v>4.2</c:v>
                </c:pt>
              </c:numCache>
            </c:numRef>
          </c:val>
          <c:extLst>
            <c:ext xmlns:c16="http://schemas.microsoft.com/office/drawing/2014/chart" uri="{C3380CC4-5D6E-409C-BE32-E72D297353CC}">
              <c16:uniqueId val="{00000000-AD6D-44D8-8707-41314CF1D185}"/>
            </c:ext>
          </c:extLst>
        </c:ser>
        <c:dLbls>
          <c:showLegendKey val="0"/>
          <c:showVal val="0"/>
          <c:showCatName val="0"/>
          <c:showSerName val="0"/>
          <c:showPercent val="0"/>
          <c:showBubbleSize val="0"/>
        </c:dLbls>
        <c:gapWidth val="219"/>
        <c:overlap val="-27"/>
        <c:axId val="1085559903"/>
        <c:axId val="1085571135"/>
      </c:barChart>
      <c:catAx>
        <c:axId val="1085559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crossAx val="1085571135"/>
        <c:crosses val="autoZero"/>
        <c:auto val="1"/>
        <c:lblAlgn val="ctr"/>
        <c:lblOffset val="100"/>
        <c:noMultiLvlLbl val="0"/>
      </c:catAx>
      <c:valAx>
        <c:axId val="108557113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crossAx val="1085559903"/>
        <c:crosses val="autoZero"/>
        <c:crossBetween val="between"/>
        <c:maj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latin typeface="Sylfaen" panose="010A0502050306030303" pitchFamily="18"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Sylfaen" panose="010A0502050306030303" pitchFamily="18" charset="0"/>
                <a:ea typeface="+mn-ea"/>
                <a:cs typeface="+mn-cs"/>
              </a:defRPr>
            </a:pPr>
            <a:r>
              <a:rPr lang="ka-GE" sz="1000" b="1">
                <a:solidFill>
                  <a:schemeClr val="tx1">
                    <a:lumMod val="75000"/>
                    <a:lumOff val="25000"/>
                  </a:schemeClr>
                </a:solidFill>
              </a:rPr>
              <a:t>დიაგრამა #17: უცხო ენის ცოდნის მაჩვენებელი მოსახლეობის გამოკითხვის შედეგების მიხედვით საქართველოს 5 ქალაქში: თბილისი, ბათუმი, ქუთაისი, ზუგდიდი, თელავი</a:t>
            </a:r>
            <a:r>
              <a:rPr lang="en-US" sz="1000" b="1">
                <a:solidFill>
                  <a:schemeClr val="tx1">
                    <a:lumMod val="75000"/>
                    <a:lumOff val="25000"/>
                  </a:schemeClr>
                </a:solidFill>
              </a:rPr>
              <a:t>* </a:t>
            </a:r>
          </a:p>
        </c:rich>
      </c:tx>
      <c:layout>
        <c:manualLayout>
          <c:xMode val="edge"/>
          <c:yMode val="edge"/>
          <c:x val="0.14175135454121018"/>
          <c:y val="0"/>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Sylfaen" panose="010A0502050306030303" pitchFamily="18"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ინგილსური ენა</c:v>
                </c:pt>
                <c:pt idx="1">
                  <c:v>გერმანული ენა</c:v>
                </c:pt>
                <c:pt idx="2">
                  <c:v>რუსული ენა</c:v>
                </c:pt>
                <c:pt idx="3">
                  <c:v>ფრანგული ენა</c:v>
                </c:pt>
                <c:pt idx="4">
                  <c:v>იტალიური ენა</c:v>
                </c:pt>
              </c:strCache>
            </c:strRef>
          </c:cat>
          <c:val>
            <c:numRef>
              <c:f>Sheet1!$B$2:$B$6</c:f>
              <c:numCache>
                <c:formatCode>0%</c:formatCode>
                <c:ptCount val="5"/>
                <c:pt idx="0">
                  <c:v>0.46</c:v>
                </c:pt>
                <c:pt idx="1">
                  <c:v>0.06</c:v>
                </c:pt>
                <c:pt idx="2">
                  <c:v>0.64</c:v>
                </c:pt>
                <c:pt idx="3" formatCode="0.00%">
                  <c:v>0.01</c:v>
                </c:pt>
                <c:pt idx="4" formatCode="0.00%">
                  <c:v>2E-3</c:v>
                </c:pt>
              </c:numCache>
            </c:numRef>
          </c:val>
          <c:extLst>
            <c:ext xmlns:c16="http://schemas.microsoft.com/office/drawing/2014/chart" uri="{C3380CC4-5D6E-409C-BE32-E72D297353CC}">
              <c16:uniqueId val="{00000000-D499-4BC1-BE29-0AEC4312E6DD}"/>
            </c:ext>
          </c:extLst>
        </c:ser>
        <c:dLbls>
          <c:showLegendKey val="0"/>
          <c:showVal val="0"/>
          <c:showCatName val="0"/>
          <c:showSerName val="0"/>
          <c:showPercent val="0"/>
          <c:showBubbleSize val="0"/>
        </c:dLbls>
        <c:gapWidth val="219"/>
        <c:overlap val="-27"/>
        <c:axId val="860613968"/>
        <c:axId val="860620208"/>
      </c:barChart>
      <c:catAx>
        <c:axId val="86061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crossAx val="860620208"/>
        <c:crosses val="autoZero"/>
        <c:auto val="1"/>
        <c:lblAlgn val="ctr"/>
        <c:lblOffset val="100"/>
        <c:noMultiLvlLbl val="0"/>
      </c:catAx>
      <c:valAx>
        <c:axId val="86062020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crossAx val="8606139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Sylfaen" panose="010A0502050306030303" pitchFamily="18"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ka-GE" sz="1000" b="1" i="0" u="none" strike="noStrike" baseline="0">
                <a:solidFill>
                  <a:schemeClr val="tx1">
                    <a:lumMod val="65000"/>
                    <a:lumOff val="35000"/>
                  </a:schemeClr>
                </a:solidFill>
                <a:effectLst/>
                <a:latin typeface="+mj-lt"/>
              </a:rPr>
              <a:t>დიაგრამა #18: </a:t>
            </a:r>
            <a:r>
              <a:rPr lang="ka-GE" sz="1000">
                <a:solidFill>
                  <a:schemeClr val="tx1">
                    <a:lumMod val="65000"/>
                    <a:lumOff val="35000"/>
                  </a:schemeClr>
                </a:solidFill>
                <a:latin typeface="+mj-lt"/>
              </a:rPr>
              <a:t>ქვე-სექტორები მსოფლიოში ე.წ. </a:t>
            </a:r>
            <a:r>
              <a:rPr lang="en-US" sz="1000">
                <a:solidFill>
                  <a:schemeClr val="tx1">
                    <a:lumMod val="65000"/>
                    <a:lumOff val="35000"/>
                  </a:schemeClr>
                </a:solidFill>
                <a:latin typeface="+mj-lt"/>
              </a:rPr>
              <a:t>greenfield FDI </a:t>
            </a:r>
            <a:r>
              <a:rPr lang="ka-GE" sz="1000">
                <a:solidFill>
                  <a:schemeClr val="tx1">
                    <a:lumMod val="65000"/>
                    <a:lumOff val="35000"/>
                  </a:schemeClr>
                </a:solidFill>
                <a:latin typeface="+mj-lt"/>
              </a:rPr>
              <a:t>პროექტების მიხედვით, 2019 წელი </a:t>
            </a:r>
          </a:p>
        </c:rich>
      </c:tx>
      <c:layout>
        <c:manualLayout>
          <c:xMode val="edge"/>
          <c:yMode val="edge"/>
          <c:x val="0.10647986850770227"/>
          <c:y val="3.2378483361617887E-3"/>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807834672564046E-2"/>
          <c:y val="0.25405039620246045"/>
          <c:w val="0.28937019400339187"/>
          <c:h val="0.47103675583046167"/>
        </c:manualLayout>
      </c:layout>
      <c:doughnutChart>
        <c:varyColors val="1"/>
        <c:ser>
          <c:idx val="0"/>
          <c:order val="0"/>
          <c:tx>
            <c:strRef>
              <c:f>Sheet1!$B$1</c:f>
              <c:strCache>
                <c:ptCount val="1"/>
                <c:pt idx="0">
                  <c:v>ქვე-სექტორები greenfield FDI პროექტების მიხედვით, 2019 წელი </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8B-4752-A85F-26822071F2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8B-4752-A85F-26822071F2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8B-4752-A85F-26822071F2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8B-4752-A85F-26822071F2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C8B-4752-A85F-26822071F2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C8B-4752-A85F-26822071F2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C8B-4752-A85F-26822071F2D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C8B-4752-A85F-26822071F2D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C8B-4752-A85F-26822071F2D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2C8B-4752-A85F-26822071F2D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2C8B-4752-A85F-26822071F2DC}"/>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2C8B-4752-A85F-26822071F2DC}"/>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2C8B-4752-A85F-26822071F2DC}"/>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2C8B-4752-A85F-26822071F2DC}"/>
              </c:ext>
            </c:extLst>
          </c:dPt>
          <c:dLbls>
            <c:dLbl>
              <c:idx val="2"/>
              <c:layout>
                <c:manualLayout>
                  <c:x val="1.9517907680296671E-3"/>
                  <c:y val="-6.2126082031125152E-3"/>
                </c:manualLayout>
              </c:layout>
              <c:tx>
                <c:rich>
                  <a:bodyPr/>
                  <a:lstStyle/>
                  <a:p>
                    <a:r>
                      <a:rPr lang="en-US" sz="900"/>
                      <a:t>1.5%</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C8B-4752-A85F-26822071F2DC}"/>
                </c:ext>
              </c:extLst>
            </c:dLbl>
            <c:dLbl>
              <c:idx val="3"/>
              <c:delete val="1"/>
              <c:extLst>
                <c:ext xmlns:c15="http://schemas.microsoft.com/office/drawing/2012/chart" uri="{CE6537A1-D6FC-4f65-9D91-7224C49458BB}"/>
                <c:ext xmlns:c16="http://schemas.microsoft.com/office/drawing/2014/chart" uri="{C3380CC4-5D6E-409C-BE32-E72D297353CC}">
                  <c16:uniqueId val="{00000007-2C8B-4752-A85F-26822071F2DC}"/>
                </c:ext>
              </c:extLst>
            </c:dLbl>
            <c:dLbl>
              <c:idx val="4"/>
              <c:layout>
                <c:manualLayout>
                  <c:x val="-4.3477291990204163E-4"/>
                  <c:y val="5.756119229109134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C8B-4752-A85F-26822071F2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Sheet1!$A$2:$A$15</c:f>
              <c:strCache>
                <c:ptCount val="14"/>
                <c:pt idx="0">
                  <c:v>საკვები, სასმელი და თამბაქოს ნაწარმი, 7%</c:v>
                </c:pt>
                <c:pt idx="1">
                  <c:v>ტექსტილი, ტანისამოსი და ტყავის პროდუქტი, 19%</c:v>
                </c:pt>
                <c:pt idx="2">
                  <c:v>ხე და დის პროდუქტები, 0.3%</c:v>
                </c:pt>
                <c:pt idx="3">
                  <c:v>ბეჭდვა და გამოქვეყნება, 1.5%</c:v>
                </c:pt>
                <c:pt idx="4">
                  <c:v>ნავთობპროდუქტები, 1.3%</c:v>
                </c:pt>
                <c:pt idx="5">
                  <c:v>ქიმიური ნაწარმი, 9%</c:v>
                </c:pt>
                <c:pt idx="6">
                  <c:v>ფარმაცევტული პროდუქტები, 5.5%</c:v>
                </c:pt>
                <c:pt idx="7">
                  <c:v>რეზინა და პლასტმასი, 4%</c:v>
                </c:pt>
                <c:pt idx="8">
                  <c:v>მინერალური პროდუქტები, 3%</c:v>
                </c:pt>
                <c:pt idx="9">
                  <c:v>მეტალი და მეტალპროდუქტები, 4%</c:v>
                </c:pt>
                <c:pt idx="10">
                  <c:v>მანქანა-დანადგარები, 10%</c:v>
                </c:pt>
                <c:pt idx="11">
                  <c:v>ელექტრონული და ელექტრო მოწყობილობები, 15%</c:v>
                </c:pt>
                <c:pt idx="12">
                  <c:v>ავტომობილები და სხვა სატრანსპორტო საშუალებების აღჭურვილობა, 12%</c:v>
                </c:pt>
                <c:pt idx="13">
                  <c:v>სხვა წარმოება, 9%</c:v>
                </c:pt>
              </c:strCache>
            </c:strRef>
          </c:cat>
          <c:val>
            <c:numRef>
              <c:f>Sheet1!$B$2:$B$15</c:f>
              <c:numCache>
                <c:formatCode>#\ ###\ ##0;\-#\ ###\ ##0;\-</c:formatCode>
                <c:ptCount val="14"/>
                <c:pt idx="0">
                  <c:v>555</c:v>
                </c:pt>
                <c:pt idx="1">
                  <c:v>1519</c:v>
                </c:pt>
                <c:pt idx="2">
                  <c:v>28</c:v>
                </c:pt>
                <c:pt idx="3">
                  <c:v>123</c:v>
                </c:pt>
                <c:pt idx="4">
                  <c:v>109</c:v>
                </c:pt>
                <c:pt idx="5">
                  <c:v>752</c:v>
                </c:pt>
                <c:pt idx="6">
                  <c:v>449</c:v>
                </c:pt>
                <c:pt idx="7">
                  <c:v>323</c:v>
                </c:pt>
                <c:pt idx="8">
                  <c:v>221</c:v>
                </c:pt>
                <c:pt idx="9">
                  <c:v>316</c:v>
                </c:pt>
                <c:pt idx="10">
                  <c:v>855</c:v>
                </c:pt>
                <c:pt idx="11">
                  <c:v>1201</c:v>
                </c:pt>
                <c:pt idx="12">
                  <c:v>1022</c:v>
                </c:pt>
                <c:pt idx="13" formatCode="#\ ###\ ##0;\-#\ ###\ ##0;&quot;-&quot;">
                  <c:v>707</c:v>
                </c:pt>
              </c:numCache>
            </c:numRef>
          </c:val>
          <c:extLst>
            <c:ext xmlns:c16="http://schemas.microsoft.com/office/drawing/2014/chart" uri="{C3380CC4-5D6E-409C-BE32-E72D297353CC}">
              <c16:uniqueId val="{0000001C-2C8B-4752-A85F-26822071F2DC}"/>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r"/>
      <c:layout>
        <c:manualLayout>
          <c:xMode val="edge"/>
          <c:yMode val="edge"/>
          <c:x val="0.35605074348628246"/>
          <c:y val="0.13238352988333885"/>
          <c:w val="0.62619892903696583"/>
          <c:h val="0.833783536504451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b="1" i="0" u="none" strike="noStrike" baseline="0">
                <a:solidFill>
                  <a:schemeClr val="tx1">
                    <a:lumMod val="65000"/>
                    <a:lumOff val="35000"/>
                  </a:schemeClr>
                </a:solidFill>
                <a:effectLst/>
                <a:latin typeface="+mj-lt"/>
              </a:rPr>
              <a:t>დიაგრამა #19: ქვე-სექტორები მსოფლიოში ე.წ. </a:t>
            </a:r>
            <a:r>
              <a:rPr lang="en-US" sz="1000" b="1" i="0" u="none" strike="noStrike" baseline="0">
                <a:solidFill>
                  <a:schemeClr val="tx1">
                    <a:lumMod val="65000"/>
                    <a:lumOff val="35000"/>
                  </a:schemeClr>
                </a:solidFill>
                <a:effectLst/>
                <a:latin typeface="+mj-lt"/>
              </a:rPr>
              <a:t>greenfield FDI</a:t>
            </a:r>
            <a:r>
              <a:rPr lang="ka-GE" sz="1000" b="1" i="0" u="none" strike="noStrike" baseline="0">
                <a:solidFill>
                  <a:schemeClr val="tx1">
                    <a:lumMod val="65000"/>
                    <a:lumOff val="35000"/>
                  </a:schemeClr>
                </a:solidFill>
                <a:effectLst/>
                <a:latin typeface="+mj-lt"/>
              </a:rPr>
              <a:t>-ის მოცულობის მიხედვით, 2019 წელი </a:t>
            </a:r>
            <a:endParaRPr lang="en-US" sz="1000" b="1">
              <a:solidFill>
                <a:schemeClr val="tx1">
                  <a:lumMod val="65000"/>
                  <a:lumOff val="35000"/>
                </a:schemeClr>
              </a:solidFill>
              <a:latin typeface="+mj-lt"/>
            </a:endParaRPr>
          </a:p>
        </c:rich>
      </c:tx>
      <c:layout>
        <c:manualLayout>
          <c:xMode val="edge"/>
          <c:yMode val="edge"/>
          <c:x val="0.128469981335263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1.0972555922956758E-2"/>
          <c:y val="0.2651734041929622"/>
          <c:w val="0.27511277745430407"/>
          <c:h val="0.49841125430775285"/>
        </c:manualLayout>
      </c:layout>
      <c:doughnutChart>
        <c:varyColors val="1"/>
        <c:ser>
          <c:idx val="0"/>
          <c:order val="0"/>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70-409E-BAE6-2402FEDF54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70-409E-BAE6-2402FEDF54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470-409E-BAE6-2402FEDF54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470-409E-BAE6-2402FEDF545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470-409E-BAE6-2402FEDF545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470-409E-BAE6-2402FEDF545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470-409E-BAE6-2402FEDF545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470-409E-BAE6-2402FEDF545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470-409E-BAE6-2402FEDF545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470-409E-BAE6-2402FEDF545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470-409E-BAE6-2402FEDF5459}"/>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E470-409E-BAE6-2402FEDF5459}"/>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E470-409E-BAE6-2402FEDF5459}"/>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E470-409E-BAE6-2402FEDF5459}"/>
              </c:ext>
            </c:extLst>
          </c:dPt>
          <c:dLbls>
            <c:dLbl>
              <c:idx val="3"/>
              <c:layout>
                <c:manualLayout>
                  <c:x val="6.3398140321216856E-3"/>
                  <c:y val="1.420706801633812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470-409E-BAE6-2402FEDF5459}"/>
                </c:ext>
              </c:extLst>
            </c:dLbl>
            <c:dLbl>
              <c:idx val="11"/>
              <c:layout>
                <c:manualLayout>
                  <c:x val="2.113271344040575E-3"/>
                  <c:y val="-3.196590303676078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7-E470-409E-BAE6-2402FEDF54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Sheet1!$A$2:$A$15</c:f>
              <c:strCache>
                <c:ptCount val="14"/>
                <c:pt idx="0">
                  <c:v>საკვები, სასმელი და თამბაქოს ნაწარმი, 5%</c:v>
                </c:pt>
                <c:pt idx="1">
                  <c:v>ტექსტილი, ტანისამოსი და ტყავის პროდუქტი, 6%</c:v>
                </c:pt>
                <c:pt idx="2">
                  <c:v>ხე და დის პროდუქტები, 0.3%</c:v>
                </c:pt>
                <c:pt idx="3">
                  <c:v>ბეჭდვა და გამოქვეყნება, 3%</c:v>
                </c:pt>
                <c:pt idx="4">
                  <c:v>ნავთობპროდუქტები, 23%</c:v>
                </c:pt>
                <c:pt idx="5">
                  <c:v>ქიმიური ნაწარმი, 12%</c:v>
                </c:pt>
                <c:pt idx="6">
                  <c:v>ფარმაცევტული პროდუქტები, 4%</c:v>
                </c:pt>
                <c:pt idx="7">
                  <c:v>რეზინა და პლასტმასი, 3%</c:v>
                </c:pt>
                <c:pt idx="8">
                  <c:v>მინერალური პროდუქტები, 3%</c:v>
                </c:pt>
                <c:pt idx="9">
                  <c:v>მეტალი და მეტალპროდუქტები, 4%</c:v>
                </c:pt>
                <c:pt idx="10">
                  <c:v>მანქანა-დანადგარები, 3%</c:v>
                </c:pt>
                <c:pt idx="11">
                  <c:v>ელექტრონული და ელექტრო მოწყობილობები, 13%</c:v>
                </c:pt>
                <c:pt idx="12">
                  <c:v>ავტომობილები და სხვა სატრანსპორტო საშუალებების აღჭურვილობა, 15%</c:v>
                </c:pt>
                <c:pt idx="13">
                  <c:v>სხვა წარმოება, 3%</c:v>
                </c:pt>
              </c:strCache>
            </c:strRef>
          </c:cat>
          <c:val>
            <c:numRef>
              <c:f>Sheet1!$B$2:$B$15</c:f>
              <c:numCache>
                <c:formatCode>#\ ###\ ##0;\-#\ ###\ ##0;\-</c:formatCode>
                <c:ptCount val="14"/>
                <c:pt idx="0">
                  <c:v>21012.849729999998</c:v>
                </c:pt>
                <c:pt idx="1">
                  <c:v>23315.919319999986</c:v>
                </c:pt>
                <c:pt idx="2">
                  <c:v>1494.3889999999999</c:v>
                </c:pt>
                <c:pt idx="3">
                  <c:v>13466.86269</c:v>
                </c:pt>
                <c:pt idx="4">
                  <c:v>94338.340140000015</c:v>
                </c:pt>
                <c:pt idx="5">
                  <c:v>46897.922979999996</c:v>
                </c:pt>
                <c:pt idx="6">
                  <c:v>14230.23559</c:v>
                </c:pt>
                <c:pt idx="7">
                  <c:v>10854.109649999999</c:v>
                </c:pt>
                <c:pt idx="8">
                  <c:v>13010.841369999998</c:v>
                </c:pt>
                <c:pt idx="9">
                  <c:v>16798.150169999997</c:v>
                </c:pt>
                <c:pt idx="10">
                  <c:v>12303.144539999994</c:v>
                </c:pt>
                <c:pt idx="11">
                  <c:v>52811.753120000016</c:v>
                </c:pt>
                <c:pt idx="12">
                  <c:v>62350.416359999996</c:v>
                </c:pt>
                <c:pt idx="13" formatCode="#\ ###\ ##0;\-#\ ###\ ##0;&quot;-&quot;">
                  <c:v>10954</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წარმოების ქვე სექტორებში განხორციელებული ინვესტიციების წილი, 2018 წ.</c:v>
                      </c:pt>
                    </c:strCache>
                  </c:strRef>
                </c15:tx>
              </c15:filteredSeriesTitle>
            </c:ext>
            <c:ext xmlns:c16="http://schemas.microsoft.com/office/drawing/2014/chart" uri="{C3380CC4-5D6E-409C-BE32-E72D297353CC}">
              <c16:uniqueId val="{0000001C-E470-409E-BAE6-2402FEDF5459}"/>
            </c:ext>
          </c:extLst>
        </c:ser>
        <c:dLbls>
          <c:showLegendKey val="0"/>
          <c:showVal val="0"/>
          <c:showCatName val="0"/>
          <c:showSerName val="0"/>
          <c:showPercent val="1"/>
          <c:showBubbleSize val="0"/>
          <c:showLeaderLines val="1"/>
        </c:dLbls>
        <c:firstSliceAng val="0"/>
        <c:holeSize val="67"/>
      </c:doughnutChart>
      <c:spPr>
        <a:noFill/>
        <a:ln>
          <a:noFill/>
        </a:ln>
        <a:effectLst/>
      </c:spPr>
    </c:plotArea>
    <c:legend>
      <c:legendPos val="r"/>
      <c:layout>
        <c:manualLayout>
          <c:xMode val="edge"/>
          <c:yMode val="edge"/>
          <c:x val="0.36151120837991929"/>
          <c:y val="0.11612948503771876"/>
          <c:w val="0.61221549103183104"/>
          <c:h val="0.843964409279150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b="0" i="0" u="none" strike="noStrike" baseline="0">
                <a:solidFill>
                  <a:schemeClr val="tx1"/>
                </a:solidFill>
                <a:effectLst/>
              </a:rPr>
              <a:t>დიაგრამა #20: 2020 წლის </a:t>
            </a:r>
            <a:r>
              <a:rPr lang="en-US" sz="1000" b="0" i="0" u="none" strike="noStrike" baseline="0">
                <a:solidFill>
                  <a:schemeClr val="tx1"/>
                </a:solidFill>
                <a:effectLst/>
              </a:rPr>
              <a:t>III</a:t>
            </a:r>
            <a:r>
              <a:rPr lang="ka-GE" sz="1000" b="0" i="0" u="none" strike="noStrike" baseline="0">
                <a:solidFill>
                  <a:schemeClr val="tx1"/>
                </a:solidFill>
                <a:effectLst/>
              </a:rPr>
              <a:t>კვარტალში წარმოების ქვე-სექტორებში გლობალური გამოშვების ზრდის მაჩვენებელი წინა წლის ანალოგიურ პერიოდთან შედარებით (%)</a:t>
            </a:r>
            <a:endParaRPr lang="en-US" sz="1000">
              <a:solidFill>
                <a:schemeClr val="tx1"/>
              </a:solidFill>
            </a:endParaRPr>
          </a:p>
        </c:rich>
      </c:tx>
      <c:layout>
        <c:manualLayout>
          <c:xMode val="edge"/>
          <c:yMode val="edge"/>
          <c:x val="0.1435143388731443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52088537536995316"/>
          <c:y val="0.13249192408641228"/>
          <c:w val="0.45805779511858125"/>
          <c:h val="0.80989551786795877"/>
        </c:manualLayout>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Sheet1!$A$2:$A$24</c:f>
              <c:strCache>
                <c:ptCount val="23"/>
                <c:pt idx="0">
                  <c:v>სხვა წარმოება</c:v>
                </c:pt>
                <c:pt idx="1">
                  <c:v>ავეჯი</c:v>
                </c:pt>
                <c:pt idx="2">
                  <c:v>სხვა სატრანსპორტო აღჭურვილობა</c:v>
                </c:pt>
                <c:pt idx="3">
                  <c:v>ავტომობილის ძრავები</c:v>
                </c:pt>
                <c:pt idx="4">
                  <c:v>მანქანა-დანადგარები</c:v>
                </c:pt>
                <c:pt idx="5">
                  <c:v>ელექტრო მოწყობილობა</c:v>
                </c:pt>
                <c:pt idx="6">
                  <c:v>კომპიუტერები, ელექტორნული და ოპტიკური პროდუქტები</c:v>
                </c:pt>
                <c:pt idx="7">
                  <c:v>მეტალოპროდუქტები</c:v>
                </c:pt>
                <c:pt idx="8">
                  <c:v>მეტალი</c:v>
                </c:pt>
                <c:pt idx="9">
                  <c:v>მინერალური პროდუქტები</c:v>
                </c:pt>
                <c:pt idx="10">
                  <c:v>რეზინა და პლსატმასი</c:v>
                </c:pt>
                <c:pt idx="11">
                  <c:v>ფარმაცევტული პროდუქტები</c:v>
                </c:pt>
                <c:pt idx="12">
                  <c:v>ქიმიური ნაწარმი</c:v>
                </c:pt>
                <c:pt idx="13">
                  <c:v>ნავთობპროდუქტები</c:v>
                </c:pt>
                <c:pt idx="14">
                  <c:v>ბეჭდვა</c:v>
                </c:pt>
                <c:pt idx="15">
                  <c:v>ქაღალდი</c:v>
                </c:pt>
                <c:pt idx="16">
                  <c:v>ხე და ხის პროდუქტები</c:v>
                </c:pt>
                <c:pt idx="17">
                  <c:v>ტყავი და ტყავის ნაწარმი</c:v>
                </c:pt>
                <c:pt idx="18">
                  <c:v>ტანსაცმელი</c:v>
                </c:pt>
                <c:pt idx="19">
                  <c:v>ტექსტილი</c:v>
                </c:pt>
                <c:pt idx="20">
                  <c:v>თამბაქოს ნაწარმი</c:v>
                </c:pt>
                <c:pt idx="21">
                  <c:v>სასმელი</c:v>
                </c:pt>
                <c:pt idx="22">
                  <c:v>საკვები</c:v>
                </c:pt>
              </c:strCache>
            </c:strRef>
          </c:cat>
          <c:val>
            <c:numRef>
              <c:f>Sheet1!$B$2:$B$24</c:f>
              <c:numCache>
                <c:formatCode>General</c:formatCode>
                <c:ptCount val="23"/>
                <c:pt idx="0">
                  <c:v>-5.3</c:v>
                </c:pt>
                <c:pt idx="1">
                  <c:v>-2.6</c:v>
                </c:pt>
                <c:pt idx="2">
                  <c:v>-12.5</c:v>
                </c:pt>
                <c:pt idx="3">
                  <c:v>-3.9</c:v>
                </c:pt>
                <c:pt idx="4">
                  <c:v>-2.9</c:v>
                </c:pt>
                <c:pt idx="5">
                  <c:v>4.8</c:v>
                </c:pt>
                <c:pt idx="6">
                  <c:v>5.7</c:v>
                </c:pt>
                <c:pt idx="7">
                  <c:v>-4.0999999999999996</c:v>
                </c:pt>
                <c:pt idx="8">
                  <c:v>-2.2000000000000002</c:v>
                </c:pt>
                <c:pt idx="9">
                  <c:v>1.7</c:v>
                </c:pt>
                <c:pt idx="10">
                  <c:v>-1.1000000000000001</c:v>
                </c:pt>
                <c:pt idx="11">
                  <c:v>2.6</c:v>
                </c:pt>
                <c:pt idx="12">
                  <c:v>0.4</c:v>
                </c:pt>
                <c:pt idx="13">
                  <c:v>-8.9</c:v>
                </c:pt>
                <c:pt idx="14">
                  <c:v>-9.1</c:v>
                </c:pt>
                <c:pt idx="15">
                  <c:v>-2.8</c:v>
                </c:pt>
                <c:pt idx="16">
                  <c:v>-0.4</c:v>
                </c:pt>
                <c:pt idx="17">
                  <c:v>-11.7</c:v>
                </c:pt>
                <c:pt idx="18">
                  <c:v>-11.4</c:v>
                </c:pt>
                <c:pt idx="19">
                  <c:v>-1.5</c:v>
                </c:pt>
                <c:pt idx="20">
                  <c:v>-1.9</c:v>
                </c:pt>
                <c:pt idx="21" formatCode="0.00%">
                  <c:v>-2E-3</c:v>
                </c:pt>
                <c:pt idx="22">
                  <c:v>0.3</c:v>
                </c:pt>
              </c:numCache>
            </c:numRef>
          </c:val>
          <c:extLst>
            <c:ext xmlns:c16="http://schemas.microsoft.com/office/drawing/2014/chart" uri="{C3380CC4-5D6E-409C-BE32-E72D297353CC}">
              <c16:uniqueId val="{00000000-BE71-4114-BAB4-D61709E32034}"/>
            </c:ext>
          </c:extLst>
        </c:ser>
        <c:dLbls>
          <c:dLblPos val="inEnd"/>
          <c:showLegendKey val="0"/>
          <c:showVal val="1"/>
          <c:showCatName val="0"/>
          <c:showSerName val="0"/>
          <c:showPercent val="0"/>
          <c:showBubbleSize val="0"/>
        </c:dLbls>
        <c:gapWidth val="182"/>
        <c:axId val="924083376"/>
        <c:axId val="924087952"/>
      </c:barChart>
      <c:catAx>
        <c:axId val="924083376"/>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24087952"/>
        <c:crossesAt val="0"/>
        <c:auto val="1"/>
        <c:lblAlgn val="ctr"/>
        <c:lblOffset val="100"/>
        <c:noMultiLvlLbl val="0"/>
      </c:catAx>
      <c:valAx>
        <c:axId val="924087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0833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ka-GE" sz="1000" b="0" i="0" baseline="0">
                <a:solidFill>
                  <a:schemeClr val="tx1"/>
                </a:solidFill>
                <a:effectLst/>
              </a:rPr>
              <a:t>დიაგრამა #21: 2020 წლის </a:t>
            </a:r>
            <a:r>
              <a:rPr lang="en-US" sz="1000" b="0" i="0" baseline="0">
                <a:solidFill>
                  <a:schemeClr val="tx1"/>
                </a:solidFill>
                <a:effectLst/>
              </a:rPr>
              <a:t>III</a:t>
            </a:r>
            <a:r>
              <a:rPr lang="ka-GE" sz="1000" b="0" i="0" baseline="0">
                <a:solidFill>
                  <a:schemeClr val="tx1"/>
                </a:solidFill>
                <a:effectLst/>
              </a:rPr>
              <a:t>კვარტალში წარმოების ქვე-სექტორებში გლობალური გამოშვების ზრდის მაჩვენებელი 2020 წლის </a:t>
            </a:r>
            <a:r>
              <a:rPr lang="en-US" sz="1000" b="0" i="0" baseline="0">
                <a:solidFill>
                  <a:schemeClr val="tx1"/>
                </a:solidFill>
                <a:effectLst/>
              </a:rPr>
              <a:t>II</a:t>
            </a:r>
            <a:r>
              <a:rPr lang="ka-GE" sz="1000" b="0" i="0" baseline="0">
                <a:solidFill>
                  <a:schemeClr val="tx1"/>
                </a:solidFill>
                <a:effectLst/>
              </a:rPr>
              <a:t> კვარტალთან შედარებით (%)</a:t>
            </a:r>
            <a:endParaRPr lang="en-US" sz="1000">
              <a:solidFill>
                <a:schemeClr val="tx1"/>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100"/>
          </a:p>
        </c:rich>
      </c:tx>
      <c:layout>
        <c:manualLayout>
          <c:xMode val="edge"/>
          <c:yMode val="edge"/>
          <c:x val="0.11145469104497531"/>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49702893070569576"/>
          <c:y val="0.10298561673079454"/>
          <c:w val="0.47643667422928071"/>
          <c:h val="0.85081579567654719"/>
        </c:manualLayout>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Sheet1!$A$2:$A$24</c:f>
              <c:strCache>
                <c:ptCount val="23"/>
                <c:pt idx="0">
                  <c:v>სხვა წარმოება</c:v>
                </c:pt>
                <c:pt idx="1">
                  <c:v>ავეჯი</c:v>
                </c:pt>
                <c:pt idx="2">
                  <c:v>სხვა სატრანსპორტო აღჭურვილობა</c:v>
                </c:pt>
                <c:pt idx="3">
                  <c:v>ავტომობილის ძრავები</c:v>
                </c:pt>
                <c:pt idx="4">
                  <c:v>მანქანა-დანადგარები</c:v>
                </c:pt>
                <c:pt idx="5">
                  <c:v>ელექტრო მოწყობილობა</c:v>
                </c:pt>
                <c:pt idx="6">
                  <c:v>კომპიუტერები, ელექტორნული და ოპტიკური პროდუქტები</c:v>
                </c:pt>
                <c:pt idx="7">
                  <c:v>მეტალოპროდუქტები</c:v>
                </c:pt>
                <c:pt idx="8">
                  <c:v>მეტალი</c:v>
                </c:pt>
                <c:pt idx="9">
                  <c:v>მინერალური პროდუქტები</c:v>
                </c:pt>
                <c:pt idx="10">
                  <c:v>რეზინა და პლსატმასი</c:v>
                </c:pt>
                <c:pt idx="11">
                  <c:v>ფარმაცევტული პროდუქტები</c:v>
                </c:pt>
                <c:pt idx="12">
                  <c:v>ქიმიური ნაწარმი</c:v>
                </c:pt>
                <c:pt idx="13">
                  <c:v>ნავთობპროდუქტები</c:v>
                </c:pt>
                <c:pt idx="14">
                  <c:v>ბეჭდვა</c:v>
                </c:pt>
                <c:pt idx="15">
                  <c:v>ქაღალდი</c:v>
                </c:pt>
                <c:pt idx="16">
                  <c:v>ხე და ხის პროდუქტები</c:v>
                </c:pt>
                <c:pt idx="17">
                  <c:v>ტყავი და ტყავის ნაწარმი</c:v>
                </c:pt>
                <c:pt idx="18">
                  <c:v>ტანსაცმელი</c:v>
                </c:pt>
                <c:pt idx="19">
                  <c:v>ტექსტილი</c:v>
                </c:pt>
                <c:pt idx="20">
                  <c:v>თამბაქოს ნაწარმი</c:v>
                </c:pt>
                <c:pt idx="21">
                  <c:v>სასმელი</c:v>
                </c:pt>
                <c:pt idx="22">
                  <c:v>საკვები</c:v>
                </c:pt>
              </c:strCache>
            </c:strRef>
          </c:cat>
          <c:val>
            <c:numRef>
              <c:f>Sheet1!$B$2:$B$24</c:f>
              <c:numCache>
                <c:formatCode>General</c:formatCode>
                <c:ptCount val="23"/>
                <c:pt idx="0">
                  <c:v>15.2</c:v>
                </c:pt>
                <c:pt idx="1">
                  <c:v>20.9</c:v>
                </c:pt>
                <c:pt idx="2">
                  <c:v>13.4</c:v>
                </c:pt>
                <c:pt idx="3">
                  <c:v>53</c:v>
                </c:pt>
                <c:pt idx="4">
                  <c:v>10.199999999999999</c:v>
                </c:pt>
                <c:pt idx="5">
                  <c:v>12.6</c:v>
                </c:pt>
                <c:pt idx="6">
                  <c:v>4.0999999999999996</c:v>
                </c:pt>
                <c:pt idx="7">
                  <c:v>11.8</c:v>
                </c:pt>
                <c:pt idx="8">
                  <c:v>9.3000000000000007</c:v>
                </c:pt>
                <c:pt idx="9">
                  <c:v>12.4</c:v>
                </c:pt>
                <c:pt idx="10">
                  <c:v>15.3</c:v>
                </c:pt>
                <c:pt idx="11">
                  <c:v>2.7</c:v>
                </c:pt>
                <c:pt idx="12">
                  <c:v>5.2</c:v>
                </c:pt>
                <c:pt idx="13">
                  <c:v>6.6</c:v>
                </c:pt>
                <c:pt idx="14">
                  <c:v>10.5</c:v>
                </c:pt>
                <c:pt idx="15">
                  <c:v>3.4</c:v>
                </c:pt>
                <c:pt idx="16">
                  <c:v>9.6</c:v>
                </c:pt>
                <c:pt idx="17">
                  <c:v>13.1</c:v>
                </c:pt>
                <c:pt idx="18">
                  <c:v>15.8</c:v>
                </c:pt>
                <c:pt idx="19">
                  <c:v>13.6</c:v>
                </c:pt>
                <c:pt idx="20">
                  <c:v>3.8</c:v>
                </c:pt>
                <c:pt idx="21">
                  <c:v>12.3</c:v>
                </c:pt>
                <c:pt idx="22">
                  <c:v>3.7</c:v>
                </c:pt>
              </c:numCache>
            </c:numRef>
          </c:val>
          <c:extLst>
            <c:ext xmlns:c16="http://schemas.microsoft.com/office/drawing/2014/chart" uri="{C3380CC4-5D6E-409C-BE32-E72D297353CC}">
              <c16:uniqueId val="{00000000-48B9-4BCB-BEDF-17E83DEAE275}"/>
            </c:ext>
          </c:extLst>
        </c:ser>
        <c:dLbls>
          <c:dLblPos val="inEnd"/>
          <c:showLegendKey val="0"/>
          <c:showVal val="1"/>
          <c:showCatName val="0"/>
          <c:showSerName val="0"/>
          <c:showPercent val="0"/>
          <c:showBubbleSize val="0"/>
        </c:dLbls>
        <c:gapWidth val="182"/>
        <c:axId val="924041776"/>
        <c:axId val="924060080"/>
      </c:barChart>
      <c:catAx>
        <c:axId val="924041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24060080"/>
        <c:crosses val="autoZero"/>
        <c:auto val="1"/>
        <c:lblAlgn val="ctr"/>
        <c:lblOffset val="100"/>
        <c:noMultiLvlLbl val="0"/>
      </c:catAx>
      <c:valAx>
        <c:axId val="924060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041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5904554940575182"/>
          <c:y val="4.8548306461692288E-2"/>
          <c:w val="0.31926618770832893"/>
          <c:h val="0.91269841269841268"/>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ზოგადი კაპიტალური დანახარჯები</c:v>
                </c:pt>
                <c:pt idx="1">
                  <c:v>ოპერაციები</c:v>
                </c:pt>
                <c:pt idx="2">
                  <c:v>მუშა-ხელთან დაკავშირებული ხარჯები</c:v>
                </c:pt>
                <c:pt idx="3">
                  <c:v>ინფორმაციული ტექნოლოგიები</c:v>
                </c:pt>
                <c:pt idx="4">
                  <c:v>კვლევა და განვითარება (R&amp;D)</c:v>
                </c:pt>
                <c:pt idx="5">
                  <c:v>ციფრული ტრანსფორმაცია</c:v>
                </c:pt>
                <c:pt idx="6">
                  <c:v>სოციალური და გარემოსდაცვითი აქტივობები</c:v>
                </c:pt>
                <c:pt idx="7">
                  <c:v>მომხმარებელთან ურთიერთობა</c:v>
                </c:pt>
                <c:pt idx="8">
                  <c:v>კიბერუსაფრთხოება და პერსონალური მონაცემების დაცვა</c:v>
                </c:pt>
              </c:strCache>
            </c:strRef>
          </c:cat>
          <c:val>
            <c:numRef>
              <c:f>Sheet1!$B$2:$B$10</c:f>
              <c:numCache>
                <c:formatCode>0%</c:formatCode>
                <c:ptCount val="9"/>
                <c:pt idx="0">
                  <c:v>0.82</c:v>
                </c:pt>
                <c:pt idx="1">
                  <c:v>0.47</c:v>
                </c:pt>
                <c:pt idx="2">
                  <c:v>0.4</c:v>
                </c:pt>
                <c:pt idx="3">
                  <c:v>0.31</c:v>
                </c:pt>
                <c:pt idx="4">
                  <c:v>0.14000000000000001</c:v>
                </c:pt>
                <c:pt idx="5">
                  <c:v>0.11</c:v>
                </c:pt>
                <c:pt idx="6">
                  <c:v>0.1</c:v>
                </c:pt>
                <c:pt idx="7">
                  <c:v>0.08</c:v>
                </c:pt>
                <c:pt idx="8">
                  <c:v>0.03</c:v>
                </c:pt>
              </c:numCache>
            </c:numRef>
          </c:val>
          <c:extLst>
            <c:ext xmlns:c16="http://schemas.microsoft.com/office/drawing/2014/chart" uri="{C3380CC4-5D6E-409C-BE32-E72D297353CC}">
              <c16:uniqueId val="{00000000-C6FC-4141-8E15-8D8689D9345F}"/>
            </c:ext>
          </c:extLst>
        </c:ser>
        <c:ser>
          <c:idx val="1"/>
          <c:order val="1"/>
          <c:tx>
            <c:strRef>
              <c:f>Sheet1!$C$1</c:f>
              <c:strCache>
                <c:ptCount val="1"/>
                <c:pt idx="0">
                  <c:v>Column1</c:v>
                </c:pt>
              </c:strCache>
            </c:strRef>
          </c:tx>
          <c:spPr>
            <a:solidFill>
              <a:schemeClr val="accent2"/>
            </a:solidFill>
            <a:ln>
              <a:noFill/>
            </a:ln>
            <a:effectLst/>
          </c:spPr>
          <c:invertIfNegative val="0"/>
          <c:cat>
            <c:strRef>
              <c:f>Sheet1!$A$2:$A$10</c:f>
              <c:strCache>
                <c:ptCount val="9"/>
                <c:pt idx="0">
                  <c:v>ზოგადი კაპიტალური დანახარჯები</c:v>
                </c:pt>
                <c:pt idx="1">
                  <c:v>ოპერაციები</c:v>
                </c:pt>
                <c:pt idx="2">
                  <c:v>მუშა-ხელთან დაკავშირებული ხარჯები</c:v>
                </c:pt>
                <c:pt idx="3">
                  <c:v>ინფორმაციული ტექნოლოგიები</c:v>
                </c:pt>
                <c:pt idx="4">
                  <c:v>კვლევა და განვითარება (R&amp;D)</c:v>
                </c:pt>
                <c:pt idx="5">
                  <c:v>ციფრული ტრანსფორმაცია</c:v>
                </c:pt>
                <c:pt idx="6">
                  <c:v>სოციალური და გარემოსდაცვითი აქტივობები</c:v>
                </c:pt>
                <c:pt idx="7">
                  <c:v>მომხმარებელთან ურთიერთობა</c:v>
                </c:pt>
                <c:pt idx="8">
                  <c:v>კიბერუსაფრთხოება და პერსონალური მონაცემების დაცვა</c:v>
                </c:pt>
              </c:strCache>
            </c:strRef>
          </c:cat>
          <c:val>
            <c:numRef>
              <c:f>Sheet1!$C$2:$C$10</c:f>
              <c:numCache>
                <c:formatCode>General</c:formatCode>
                <c:ptCount val="9"/>
              </c:numCache>
            </c:numRef>
          </c:val>
          <c:extLst>
            <c:ext xmlns:c16="http://schemas.microsoft.com/office/drawing/2014/chart" uri="{C3380CC4-5D6E-409C-BE32-E72D297353CC}">
              <c16:uniqueId val="{00000001-C6FC-4141-8E15-8D8689D9345F}"/>
            </c:ext>
          </c:extLst>
        </c:ser>
        <c:ser>
          <c:idx val="2"/>
          <c:order val="2"/>
          <c:tx>
            <c:strRef>
              <c:f>Sheet1!$D$1</c:f>
              <c:strCache>
                <c:ptCount val="1"/>
                <c:pt idx="0">
                  <c:v>Column2</c:v>
                </c:pt>
              </c:strCache>
            </c:strRef>
          </c:tx>
          <c:spPr>
            <a:solidFill>
              <a:schemeClr val="accent3"/>
            </a:solidFill>
            <a:ln>
              <a:noFill/>
            </a:ln>
            <a:effectLst/>
          </c:spPr>
          <c:invertIfNegative val="0"/>
          <c:cat>
            <c:strRef>
              <c:f>Sheet1!$A$2:$A$10</c:f>
              <c:strCache>
                <c:ptCount val="9"/>
                <c:pt idx="0">
                  <c:v>ზოგადი კაპიტალური დანახარჯები</c:v>
                </c:pt>
                <c:pt idx="1">
                  <c:v>ოპერაციები</c:v>
                </c:pt>
                <c:pt idx="2">
                  <c:v>მუშა-ხელთან დაკავშირებული ხარჯები</c:v>
                </c:pt>
                <c:pt idx="3">
                  <c:v>ინფორმაციული ტექნოლოგიები</c:v>
                </c:pt>
                <c:pt idx="4">
                  <c:v>კვლევა და განვითარება (R&amp;D)</c:v>
                </c:pt>
                <c:pt idx="5">
                  <c:v>ციფრული ტრანსფორმაცია</c:v>
                </c:pt>
                <c:pt idx="6">
                  <c:v>სოციალური და გარემოსდაცვითი აქტივობები</c:v>
                </c:pt>
                <c:pt idx="7">
                  <c:v>მომხმარებელთან ურთიერთობა</c:v>
                </c:pt>
                <c:pt idx="8">
                  <c:v>კიბერუსაფრთხოება და პერსონალური მონაცემების დაცვა</c:v>
                </c:pt>
              </c:strCache>
            </c:strRef>
          </c:cat>
          <c:val>
            <c:numRef>
              <c:f>Sheet1!$D$2:$D$10</c:f>
              <c:numCache>
                <c:formatCode>General</c:formatCode>
                <c:ptCount val="9"/>
              </c:numCache>
            </c:numRef>
          </c:val>
          <c:extLst>
            <c:ext xmlns:c16="http://schemas.microsoft.com/office/drawing/2014/chart" uri="{C3380CC4-5D6E-409C-BE32-E72D297353CC}">
              <c16:uniqueId val="{00000002-C6FC-4141-8E15-8D8689D9345F}"/>
            </c:ext>
          </c:extLst>
        </c:ser>
        <c:dLbls>
          <c:showLegendKey val="0"/>
          <c:showVal val="0"/>
          <c:showCatName val="0"/>
          <c:showSerName val="0"/>
          <c:showPercent val="0"/>
          <c:showBubbleSize val="0"/>
        </c:dLbls>
        <c:gapWidth val="125"/>
        <c:overlap val="66"/>
        <c:axId val="1400610112"/>
        <c:axId val="1400586816"/>
      </c:barChart>
      <c:catAx>
        <c:axId val="1400610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crossAx val="1400586816"/>
        <c:crosses val="autoZero"/>
        <c:auto val="1"/>
        <c:lblAlgn val="ctr"/>
        <c:lblOffset val="100"/>
        <c:noMultiLvlLbl val="0"/>
      </c:catAx>
      <c:valAx>
        <c:axId val="1400586816"/>
        <c:scaling>
          <c:orientation val="minMax"/>
        </c:scaling>
        <c:delete val="1"/>
        <c:axPos val="b"/>
        <c:numFmt formatCode="0%" sourceLinked="1"/>
        <c:majorTickMark val="none"/>
        <c:minorTickMark val="none"/>
        <c:tickLblPos val="nextTo"/>
        <c:crossAx val="1400610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a:solidFill>
                  <a:schemeClr val="tx1"/>
                </a:solidFill>
              </a:rPr>
              <a:t>დიაგრამა #22: ტოპ სექტორების ინტერნაციონალიზაციის ხარისხი (ექსპორტის წილი მთლიან გამოშვებაში, %)</a:t>
            </a:r>
            <a:endParaRPr lang="en-US" sz="1000">
              <a:solidFill>
                <a:schemeClr val="tx1"/>
              </a:solidFill>
            </a:endParaRPr>
          </a:p>
        </c:rich>
      </c:tx>
      <c:layout>
        <c:manualLayout>
          <c:xMode val="edge"/>
          <c:yMode val="edge"/>
          <c:x val="0.1153175853018372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719099891925274"/>
          <c:y val="0.12560727377432251"/>
          <c:w val="0.69758020688590394"/>
          <c:h val="0.76156151367155056"/>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საკვები და სასმელი</c:v>
                </c:pt>
                <c:pt idx="1">
                  <c:v>ფარმაცევტული პროდუქტები</c:v>
                </c:pt>
                <c:pt idx="2">
                  <c:v>ქიმიური ნაწარმი</c:v>
                </c:pt>
                <c:pt idx="3">
                  <c:v>მომპოვებელი მრეწველობა</c:v>
                </c:pt>
                <c:pt idx="4">
                  <c:v>ავტო ინდუსტრია</c:v>
                </c:pt>
                <c:pt idx="5">
                  <c:v>ტექსტილი და ტანსაცმელი</c:v>
                </c:pt>
                <c:pt idx="6">
                  <c:v>მანქანა-დანადგარები</c:v>
                </c:pt>
                <c:pt idx="7">
                  <c:v>ელექტრონული პროდუქტები</c:v>
                </c:pt>
              </c:strCache>
            </c:strRef>
          </c:cat>
          <c:val>
            <c:numRef>
              <c:f>Sheet1!$B$2:$B$9</c:f>
              <c:numCache>
                <c:formatCode>General</c:formatCode>
                <c:ptCount val="8"/>
                <c:pt idx="0">
                  <c:v>35</c:v>
                </c:pt>
                <c:pt idx="1">
                  <c:v>48</c:v>
                </c:pt>
                <c:pt idx="2">
                  <c:v>52</c:v>
                </c:pt>
                <c:pt idx="3">
                  <c:v>58</c:v>
                </c:pt>
                <c:pt idx="4">
                  <c:v>73</c:v>
                </c:pt>
                <c:pt idx="5">
                  <c:v>78</c:v>
                </c:pt>
                <c:pt idx="6">
                  <c:v>80</c:v>
                </c:pt>
                <c:pt idx="7">
                  <c:v>82</c:v>
                </c:pt>
              </c:numCache>
            </c:numRef>
          </c:val>
          <c:extLst>
            <c:ext xmlns:c16="http://schemas.microsoft.com/office/drawing/2014/chart" uri="{C3380CC4-5D6E-409C-BE32-E72D297353CC}">
              <c16:uniqueId val="{00000000-8383-4084-AF45-1D078AED99E7}"/>
            </c:ext>
          </c:extLst>
        </c:ser>
        <c:dLbls>
          <c:dLblPos val="inEnd"/>
          <c:showLegendKey val="0"/>
          <c:showVal val="1"/>
          <c:showCatName val="0"/>
          <c:showSerName val="0"/>
          <c:showPercent val="0"/>
          <c:showBubbleSize val="0"/>
        </c:dLbls>
        <c:gapWidth val="182"/>
        <c:axId val="823456208"/>
        <c:axId val="823453296"/>
      </c:barChart>
      <c:catAx>
        <c:axId val="823456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23453296"/>
        <c:crosses val="autoZero"/>
        <c:auto val="1"/>
        <c:lblAlgn val="ctr"/>
        <c:lblOffset val="100"/>
        <c:noMultiLvlLbl val="0"/>
      </c:catAx>
      <c:valAx>
        <c:axId val="823453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562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b="0" i="0" u="none" strike="noStrike" baseline="0">
                <a:solidFill>
                  <a:schemeClr val="tx1"/>
                </a:solidFill>
                <a:effectLst/>
              </a:rPr>
              <a:t>დიაგრამა #23:  განხორციელებული საინვესტიციო პროექტების რაოდენობა 2008-201</a:t>
            </a:r>
            <a:r>
              <a:rPr lang="en-US" sz="1000" b="0" i="0" u="none" strike="noStrike" baseline="0">
                <a:solidFill>
                  <a:schemeClr val="tx1"/>
                </a:solidFill>
                <a:effectLst/>
              </a:rPr>
              <a:t>9</a:t>
            </a:r>
            <a:r>
              <a:rPr lang="ka-GE" sz="1000" b="0" i="0" u="none" strike="noStrike" baseline="0">
                <a:solidFill>
                  <a:schemeClr val="tx1"/>
                </a:solidFill>
                <a:effectLst/>
              </a:rPr>
              <a:t> წლებში</a:t>
            </a:r>
            <a:endParaRPr lang="en-US" sz="1000">
              <a:solidFill>
                <a:schemeClr val="tx1"/>
              </a:solidFill>
            </a:endParaRPr>
          </a:p>
        </c:rich>
      </c:tx>
      <c:layout>
        <c:manualLayout>
          <c:xMode val="edge"/>
          <c:yMode val="edge"/>
          <c:x val="0.15845374166938811"/>
          <c:y val="1.38026224982746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683809232269291E-2"/>
          <c:y val="0.12850804215196895"/>
          <c:w val="0.91868942948006227"/>
          <c:h val="0.63210310025722671"/>
        </c:manualLayout>
      </c:layout>
      <c:lineChart>
        <c:grouping val="standard"/>
        <c:varyColors val="0"/>
        <c:ser>
          <c:idx val="0"/>
          <c:order val="0"/>
          <c:tx>
            <c:strRef>
              <c:f>Sheet1!$B$1</c:f>
              <c:strCache>
                <c:ptCount val="1"/>
                <c:pt idx="0">
                  <c:v>ელექტრონული კომპონენტები და ნაწილები</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Sheet1!$B$2:$B$13</c:f>
              <c:numCache>
                <c:formatCode>#,###</c:formatCode>
                <c:ptCount val="12"/>
                <c:pt idx="0">
                  <c:v>486</c:v>
                </c:pt>
                <c:pt idx="1">
                  <c:v>405</c:v>
                </c:pt>
                <c:pt idx="2">
                  <c:v>546</c:v>
                </c:pt>
                <c:pt idx="3">
                  <c:v>497</c:v>
                </c:pt>
                <c:pt idx="4">
                  <c:v>440</c:v>
                </c:pt>
                <c:pt idx="5">
                  <c:v>405</c:v>
                </c:pt>
                <c:pt idx="6">
                  <c:v>376</c:v>
                </c:pt>
                <c:pt idx="7">
                  <c:v>417</c:v>
                </c:pt>
                <c:pt idx="8">
                  <c:v>409</c:v>
                </c:pt>
                <c:pt idx="9">
                  <c:v>422</c:v>
                </c:pt>
                <c:pt idx="10">
                  <c:v>486</c:v>
                </c:pt>
                <c:pt idx="11" formatCode="General">
                  <c:v>494</c:v>
                </c:pt>
              </c:numCache>
            </c:numRef>
          </c:val>
          <c:smooth val="0"/>
          <c:extLst>
            <c:ext xmlns:c16="http://schemas.microsoft.com/office/drawing/2014/chart" uri="{C3380CC4-5D6E-409C-BE32-E72D297353CC}">
              <c16:uniqueId val="{00000000-69E1-4E34-B1D3-984BF8EDF5CF}"/>
            </c:ext>
          </c:extLst>
        </c:ser>
        <c:ser>
          <c:idx val="1"/>
          <c:order val="1"/>
          <c:tx>
            <c:strRef>
              <c:f>Sheet1!$C$1</c:f>
              <c:strCache>
                <c:ptCount val="1"/>
                <c:pt idx="0">
                  <c:v>სამომხმარებლო ელექტრონიკა</c:v>
                </c:pt>
              </c:strCache>
            </c:strRef>
          </c:tx>
          <c:spPr>
            <a:ln w="41275" cap="rnd" cmpd="dbl">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Sheet1!$C$2:$C$13</c:f>
              <c:numCache>
                <c:formatCode>#,###</c:formatCode>
                <c:ptCount val="12"/>
                <c:pt idx="0">
                  <c:v>143</c:v>
                </c:pt>
                <c:pt idx="1">
                  <c:v>131</c:v>
                </c:pt>
                <c:pt idx="2">
                  <c:v>181</c:v>
                </c:pt>
                <c:pt idx="3">
                  <c:v>184</c:v>
                </c:pt>
                <c:pt idx="4">
                  <c:v>106</c:v>
                </c:pt>
                <c:pt idx="5">
                  <c:v>110</c:v>
                </c:pt>
                <c:pt idx="6">
                  <c:v>122</c:v>
                </c:pt>
                <c:pt idx="7">
                  <c:v>122</c:v>
                </c:pt>
                <c:pt idx="8">
                  <c:v>99</c:v>
                </c:pt>
                <c:pt idx="9">
                  <c:v>112</c:v>
                </c:pt>
                <c:pt idx="10">
                  <c:v>136</c:v>
                </c:pt>
                <c:pt idx="11" formatCode="General">
                  <c:v>137</c:v>
                </c:pt>
              </c:numCache>
            </c:numRef>
          </c:val>
          <c:smooth val="0"/>
          <c:extLst>
            <c:ext xmlns:c16="http://schemas.microsoft.com/office/drawing/2014/chart" uri="{C3380CC4-5D6E-409C-BE32-E72D297353CC}">
              <c16:uniqueId val="{00000001-69E1-4E34-B1D3-984BF8EDF5CF}"/>
            </c:ext>
          </c:extLst>
        </c:ser>
        <c:ser>
          <c:idx val="2"/>
          <c:order val="2"/>
          <c:tx>
            <c:strRef>
              <c:f>Sheet1!$D$1</c:f>
              <c:strCache>
                <c:ptCount val="1"/>
                <c:pt idx="0">
                  <c:v>ნახევარგამტარები</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Sheet1!$D$2:$D$13</c:f>
              <c:numCache>
                <c:formatCode>#,###</c:formatCode>
                <c:ptCount val="12"/>
                <c:pt idx="0">
                  <c:v>140</c:v>
                </c:pt>
                <c:pt idx="1">
                  <c:v>91</c:v>
                </c:pt>
                <c:pt idx="2">
                  <c:v>119</c:v>
                </c:pt>
                <c:pt idx="3">
                  <c:v>109</c:v>
                </c:pt>
                <c:pt idx="4">
                  <c:v>73</c:v>
                </c:pt>
                <c:pt idx="5">
                  <c:v>97</c:v>
                </c:pt>
                <c:pt idx="6">
                  <c:v>72</c:v>
                </c:pt>
                <c:pt idx="7">
                  <c:v>91</c:v>
                </c:pt>
                <c:pt idx="8">
                  <c:v>71</c:v>
                </c:pt>
                <c:pt idx="9">
                  <c:v>95</c:v>
                </c:pt>
                <c:pt idx="10">
                  <c:v>102</c:v>
                </c:pt>
                <c:pt idx="11" formatCode="General">
                  <c:v>67</c:v>
                </c:pt>
              </c:numCache>
            </c:numRef>
          </c:val>
          <c:smooth val="0"/>
          <c:extLst>
            <c:ext xmlns:c16="http://schemas.microsoft.com/office/drawing/2014/chart" uri="{C3380CC4-5D6E-409C-BE32-E72D297353CC}">
              <c16:uniqueId val="{00000002-69E1-4E34-B1D3-984BF8EDF5CF}"/>
            </c:ext>
          </c:extLst>
        </c:ser>
        <c:ser>
          <c:idx val="3"/>
          <c:order val="3"/>
          <c:tx>
            <c:strRef>
              <c:f>Sheet1!$E$1</c:f>
              <c:strCache>
                <c:ptCount val="1"/>
                <c:pt idx="0">
                  <c:v>საკომუნიკაციო მოწყობილობები</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Sheet1!$E$2:$E$13</c:f>
              <c:numCache>
                <c:formatCode>General</c:formatCode>
                <c:ptCount val="12"/>
                <c:pt idx="0">
                  <c:v>186</c:v>
                </c:pt>
                <c:pt idx="1">
                  <c:v>170</c:v>
                </c:pt>
                <c:pt idx="2">
                  <c:v>179</c:v>
                </c:pt>
                <c:pt idx="3">
                  <c:v>209</c:v>
                </c:pt>
                <c:pt idx="4">
                  <c:v>184</c:v>
                </c:pt>
                <c:pt idx="5">
                  <c:v>169</c:v>
                </c:pt>
                <c:pt idx="6">
                  <c:v>201</c:v>
                </c:pt>
                <c:pt idx="7">
                  <c:v>183</c:v>
                </c:pt>
                <c:pt idx="8">
                  <c:v>185</c:v>
                </c:pt>
                <c:pt idx="9">
                  <c:v>152</c:v>
                </c:pt>
                <c:pt idx="10">
                  <c:v>187</c:v>
                </c:pt>
                <c:pt idx="11">
                  <c:v>172</c:v>
                </c:pt>
              </c:numCache>
            </c:numRef>
          </c:val>
          <c:smooth val="0"/>
          <c:extLst>
            <c:ext xmlns:c16="http://schemas.microsoft.com/office/drawing/2014/chart" uri="{C3380CC4-5D6E-409C-BE32-E72D297353CC}">
              <c16:uniqueId val="{00000003-69E1-4E34-B1D3-984BF8EDF5CF}"/>
            </c:ext>
          </c:extLst>
        </c:ser>
        <c:ser>
          <c:idx val="4"/>
          <c:order val="4"/>
          <c:tx>
            <c:strRef>
              <c:f>Sheet1!$F$1</c:f>
              <c:strCache>
                <c:ptCount val="1"/>
                <c:pt idx="0">
                  <c:v>სამედიცინო მოწყობილობები</c:v>
                </c:pt>
              </c:strCache>
            </c:strRef>
          </c:tx>
          <c:spPr>
            <a:ln w="28575" cap="rnd">
              <a:solidFill>
                <a:schemeClr val="accent5"/>
              </a:solidFill>
              <a:prstDash val="sysDash"/>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Sheet1!$F$2:$F$13</c:f>
              <c:numCache>
                <c:formatCode>General</c:formatCode>
                <c:ptCount val="12"/>
                <c:pt idx="0">
                  <c:v>159</c:v>
                </c:pt>
                <c:pt idx="1">
                  <c:v>174</c:v>
                </c:pt>
                <c:pt idx="2">
                  <c:v>156</c:v>
                </c:pt>
                <c:pt idx="3">
                  <c:v>170</c:v>
                </c:pt>
                <c:pt idx="4">
                  <c:v>148</c:v>
                </c:pt>
                <c:pt idx="5">
                  <c:v>173</c:v>
                </c:pt>
                <c:pt idx="6">
                  <c:v>184</c:v>
                </c:pt>
                <c:pt idx="7">
                  <c:v>166</c:v>
                </c:pt>
                <c:pt idx="8">
                  <c:v>175</c:v>
                </c:pt>
                <c:pt idx="9">
                  <c:v>157</c:v>
                </c:pt>
                <c:pt idx="10">
                  <c:v>172</c:v>
                </c:pt>
                <c:pt idx="11">
                  <c:v>190</c:v>
                </c:pt>
              </c:numCache>
            </c:numRef>
          </c:val>
          <c:smooth val="0"/>
          <c:extLst>
            <c:ext xmlns:c16="http://schemas.microsoft.com/office/drawing/2014/chart" uri="{C3380CC4-5D6E-409C-BE32-E72D297353CC}">
              <c16:uniqueId val="{00000004-69E1-4E34-B1D3-984BF8EDF5CF}"/>
            </c:ext>
          </c:extLst>
        </c:ser>
        <c:dLbls>
          <c:dLblPos val="l"/>
          <c:showLegendKey val="0"/>
          <c:showVal val="1"/>
          <c:showCatName val="0"/>
          <c:showSerName val="0"/>
          <c:showPercent val="0"/>
          <c:showBubbleSize val="0"/>
        </c:dLbls>
        <c:smooth val="0"/>
        <c:axId val="1585600431"/>
        <c:axId val="1401036287"/>
      </c:lineChart>
      <c:catAx>
        <c:axId val="1585600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036287"/>
        <c:crosses val="autoZero"/>
        <c:auto val="1"/>
        <c:lblAlgn val="ctr"/>
        <c:lblOffset val="100"/>
        <c:noMultiLvlLbl val="0"/>
      </c:catAx>
      <c:valAx>
        <c:axId val="1401036287"/>
        <c:scaling>
          <c:orientation val="minMax"/>
        </c:scaling>
        <c:delete val="0"/>
        <c:axPos val="l"/>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5600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ka-GE" sz="1000" b="0" i="0" baseline="0">
                <a:solidFill>
                  <a:schemeClr val="tx1"/>
                </a:solidFill>
                <a:effectLst/>
              </a:rPr>
              <a:t>დიაგრამა #24:  ახალი სამუშაო ადგილები ელექტრონული კომპონენტების და ნაწილების წარმოების ქვე-სექტორში </a:t>
            </a:r>
            <a:r>
              <a:rPr lang="en-US" sz="1000" b="0" i="0" baseline="0">
                <a:solidFill>
                  <a:schemeClr val="tx1"/>
                </a:solidFill>
                <a:effectLst/>
              </a:rPr>
              <a:t>2008-2019</a:t>
            </a:r>
            <a:r>
              <a:rPr lang="ka-GE" sz="1000" b="0" i="0" baseline="0">
                <a:solidFill>
                  <a:schemeClr val="tx1"/>
                </a:solidFill>
                <a:effectLst/>
              </a:rPr>
              <a:t> წლებში</a:t>
            </a:r>
            <a:endParaRPr lang="en-US" sz="900" b="0">
              <a:solidFill>
                <a:schemeClr val="tx1"/>
              </a:solidFill>
              <a:effectLst/>
            </a:endParaRPr>
          </a:p>
        </c:rich>
      </c:tx>
      <c:layout>
        <c:manualLayout>
          <c:xMode val="edge"/>
          <c:yMode val="edge"/>
          <c:x val="0.1285405738969454"/>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შექმნილი სამუშაო ადგილები</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Sheet1!$A$2:$A$13</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Sheet1!$B$2:$B$13</c:f>
              <c:numCache>
                <c:formatCode>#,###</c:formatCode>
                <c:ptCount val="12"/>
                <c:pt idx="0">
                  <c:v>124711</c:v>
                </c:pt>
                <c:pt idx="1">
                  <c:v>93412</c:v>
                </c:pt>
                <c:pt idx="2">
                  <c:v>126919</c:v>
                </c:pt>
                <c:pt idx="3">
                  <c:v>101698</c:v>
                </c:pt>
                <c:pt idx="4">
                  <c:v>58236</c:v>
                </c:pt>
                <c:pt idx="5">
                  <c:v>76587</c:v>
                </c:pt>
                <c:pt idx="6">
                  <c:v>58773</c:v>
                </c:pt>
                <c:pt idx="7">
                  <c:v>97079</c:v>
                </c:pt>
                <c:pt idx="8">
                  <c:v>114552</c:v>
                </c:pt>
                <c:pt idx="9">
                  <c:v>95150</c:v>
                </c:pt>
                <c:pt idx="10">
                  <c:v>116684</c:v>
                </c:pt>
                <c:pt idx="11">
                  <c:v>127486</c:v>
                </c:pt>
              </c:numCache>
            </c:numRef>
          </c:val>
          <c:extLst>
            <c:ext xmlns:c16="http://schemas.microsoft.com/office/drawing/2014/chart" uri="{C3380CC4-5D6E-409C-BE32-E72D297353CC}">
              <c16:uniqueId val="{00000000-C2E4-46E7-A7E7-383669198C16}"/>
            </c:ext>
          </c:extLst>
        </c:ser>
        <c:dLbls>
          <c:showLegendKey val="0"/>
          <c:showVal val="1"/>
          <c:showCatName val="0"/>
          <c:showSerName val="0"/>
          <c:showPercent val="0"/>
          <c:showBubbleSize val="0"/>
        </c:dLbls>
        <c:gapWidth val="100"/>
        <c:axId val="1616804703"/>
        <c:axId val="1517797135"/>
      </c:barChart>
      <c:lineChart>
        <c:grouping val="standard"/>
        <c:varyColors val="0"/>
        <c:ser>
          <c:idx val="2"/>
          <c:order val="2"/>
          <c:tx>
            <c:strRef>
              <c:f>Sheet1!$D$1</c:f>
              <c:strCache>
                <c:ptCount val="1"/>
              </c:strCache>
            </c:strRef>
          </c:tx>
          <c:spPr>
            <a:ln w="31750"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Sheet1!$A$2:$A$13</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Sheet1!$D$2:$D$13</c:f>
              <c:numCache>
                <c:formatCode>General</c:formatCode>
                <c:ptCount val="12"/>
              </c:numCache>
            </c:numRef>
          </c:val>
          <c:smooth val="0"/>
          <c:extLst>
            <c:ext xmlns:c16="http://schemas.microsoft.com/office/drawing/2014/chart" uri="{C3380CC4-5D6E-409C-BE32-E72D297353CC}">
              <c16:uniqueId val="{00000001-C2E4-46E7-A7E7-383669198C16}"/>
            </c:ext>
          </c:extLst>
        </c:ser>
        <c:dLbls>
          <c:showLegendKey val="0"/>
          <c:showVal val="0"/>
          <c:showCatName val="0"/>
          <c:showSerName val="0"/>
          <c:showPercent val="0"/>
          <c:showBubbleSize val="0"/>
        </c:dLbls>
        <c:marker val="1"/>
        <c:smooth val="0"/>
        <c:axId val="1616804703"/>
        <c:axId val="1517797135"/>
      </c:lineChart>
      <c:lineChart>
        <c:grouping val="standard"/>
        <c:varyColors val="0"/>
        <c:ser>
          <c:idx val="1"/>
          <c:order val="1"/>
          <c:tx>
            <c:strRef>
              <c:f>Sheet1!$C$1</c:f>
              <c:strCache>
                <c:ptCount val="1"/>
                <c:pt idx="0">
                  <c:v>სამუშაო ადგილები საშუალოდ ერთ პროექტზე </c:v>
                </c:pt>
              </c:strCache>
            </c:strRef>
          </c:tx>
          <c:spPr>
            <a:ln w="317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Sheet1!$A$2:$A$13</c:f>
              <c:strCach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strCache>
            </c:strRef>
          </c:cat>
          <c:val>
            <c:numRef>
              <c:f>Sheet1!$C$2:$C$13</c:f>
              <c:numCache>
                <c:formatCode>#,###</c:formatCode>
                <c:ptCount val="12"/>
                <c:pt idx="0">
                  <c:v>256</c:v>
                </c:pt>
                <c:pt idx="1">
                  <c:v>230</c:v>
                </c:pt>
                <c:pt idx="2">
                  <c:v>232</c:v>
                </c:pt>
                <c:pt idx="3">
                  <c:v>204</c:v>
                </c:pt>
                <c:pt idx="4">
                  <c:v>132</c:v>
                </c:pt>
                <c:pt idx="5">
                  <c:v>189</c:v>
                </c:pt>
                <c:pt idx="6">
                  <c:v>156</c:v>
                </c:pt>
                <c:pt idx="7">
                  <c:v>232</c:v>
                </c:pt>
                <c:pt idx="8">
                  <c:v>280</c:v>
                </c:pt>
                <c:pt idx="9">
                  <c:v>225</c:v>
                </c:pt>
                <c:pt idx="10">
                  <c:v>240</c:v>
                </c:pt>
                <c:pt idx="11">
                  <c:v>258</c:v>
                </c:pt>
              </c:numCache>
            </c:numRef>
          </c:val>
          <c:smooth val="0"/>
          <c:extLst>
            <c:ext xmlns:c16="http://schemas.microsoft.com/office/drawing/2014/chart" uri="{C3380CC4-5D6E-409C-BE32-E72D297353CC}">
              <c16:uniqueId val="{00000002-C2E4-46E7-A7E7-383669198C16}"/>
            </c:ext>
          </c:extLst>
        </c:ser>
        <c:dLbls>
          <c:showLegendKey val="0"/>
          <c:showVal val="0"/>
          <c:showCatName val="0"/>
          <c:showSerName val="0"/>
          <c:showPercent val="0"/>
          <c:showBubbleSize val="0"/>
        </c:dLbls>
        <c:marker val="1"/>
        <c:smooth val="0"/>
        <c:axId val="1261089072"/>
        <c:axId val="1261080752"/>
      </c:lineChart>
      <c:catAx>
        <c:axId val="161680470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17797135"/>
        <c:crosses val="autoZero"/>
        <c:auto val="1"/>
        <c:lblAlgn val="ctr"/>
        <c:lblOffset val="100"/>
        <c:noMultiLvlLbl val="0"/>
      </c:catAx>
      <c:valAx>
        <c:axId val="1517797135"/>
        <c:scaling>
          <c:orientation val="minMax"/>
        </c:scaling>
        <c:delete val="0"/>
        <c:axPos val="l"/>
        <c:majorGridlines>
          <c:spPr>
            <a:ln w="9525" cap="flat" cmpd="sng" algn="ctr">
              <a:solidFill>
                <a:schemeClr val="tx2">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16804703"/>
        <c:crosses val="autoZero"/>
        <c:crossBetween val="between"/>
      </c:valAx>
      <c:valAx>
        <c:axId val="1261080752"/>
        <c:scaling>
          <c:orientation val="minMax"/>
          <c:max val="500"/>
        </c:scaling>
        <c:delete val="0"/>
        <c:axPos val="r"/>
        <c:numFmt formatCode="#,###"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61089072"/>
        <c:crosses val="max"/>
        <c:crossBetween val="between"/>
      </c:valAx>
      <c:catAx>
        <c:axId val="1261089072"/>
        <c:scaling>
          <c:orientation val="minMax"/>
        </c:scaling>
        <c:delete val="1"/>
        <c:axPos val="b"/>
        <c:numFmt formatCode="General" sourceLinked="1"/>
        <c:majorTickMark val="out"/>
        <c:minorTickMark val="none"/>
        <c:tickLblPos val="nextTo"/>
        <c:crossAx val="1261080752"/>
        <c:crosses val="autoZero"/>
        <c:auto val="1"/>
        <c:lblAlgn val="ctr"/>
        <c:lblOffset val="100"/>
        <c:noMultiLvlLbl val="0"/>
      </c:catAx>
      <c:spPr>
        <a:noFill/>
        <a:ln>
          <a:noFill/>
        </a:ln>
        <a:effectLst/>
      </c:spPr>
    </c:plotArea>
    <c:legend>
      <c:legendPos val="b"/>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Sheet1!$A$2</c:f>
              <c:strCache>
                <c:ptCount val="1"/>
                <c:pt idx="0">
                  <c:v>ძრავის ტექნიკური მომსახურება</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COVID-მდე</c:v>
                </c:pt>
                <c:pt idx="1">
                  <c:v>COVID-ის შემდეგ</c:v>
                </c:pt>
              </c:strCache>
            </c:strRef>
          </c:cat>
          <c:val>
            <c:numRef>
              <c:f>Sheet1!$B$2:$C$2</c:f>
              <c:numCache>
                <c:formatCode>General</c:formatCode>
                <c:ptCount val="2"/>
                <c:pt idx="0">
                  <c:v>43.5</c:v>
                </c:pt>
                <c:pt idx="1">
                  <c:v>23.2</c:v>
                </c:pt>
              </c:numCache>
            </c:numRef>
          </c:val>
          <c:extLst>
            <c:ext xmlns:c16="http://schemas.microsoft.com/office/drawing/2014/chart" uri="{C3380CC4-5D6E-409C-BE32-E72D297353CC}">
              <c16:uniqueId val="{00000000-B23C-4D43-9300-0EC41BB370F1}"/>
            </c:ext>
          </c:extLst>
        </c:ser>
        <c:ser>
          <c:idx val="1"/>
          <c:order val="1"/>
          <c:tx>
            <c:strRef>
              <c:f>Sheet1!$A$3</c:f>
              <c:strCache>
                <c:ptCount val="1"/>
                <c:pt idx="0">
                  <c:v>ხომალდის კორპუსის ტექნიკური მომსახურება</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COVID-მდე</c:v>
                </c:pt>
                <c:pt idx="1">
                  <c:v>COVID-ის შემდეგ</c:v>
                </c:pt>
              </c:strCache>
            </c:strRef>
          </c:cat>
          <c:val>
            <c:numRef>
              <c:f>Sheet1!$B$3:$C$3</c:f>
              <c:numCache>
                <c:formatCode>General</c:formatCode>
                <c:ptCount val="2"/>
                <c:pt idx="0">
                  <c:v>17.899999999999999</c:v>
                </c:pt>
                <c:pt idx="1">
                  <c:v>7.9</c:v>
                </c:pt>
              </c:numCache>
            </c:numRef>
          </c:val>
          <c:extLst>
            <c:ext xmlns:c16="http://schemas.microsoft.com/office/drawing/2014/chart" uri="{C3380CC4-5D6E-409C-BE32-E72D297353CC}">
              <c16:uniqueId val="{00000001-B23C-4D43-9300-0EC41BB370F1}"/>
            </c:ext>
          </c:extLst>
        </c:ser>
        <c:ser>
          <c:idx val="2"/>
          <c:order val="2"/>
          <c:tx>
            <c:strRef>
              <c:f>Sheet1!$A$4</c:f>
              <c:strCache>
                <c:ptCount val="1"/>
                <c:pt idx="0">
                  <c:v>მაკომპლექტებელი სამუშაოები (მათ შორის ნაწილების გამოცვლა)</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COVID-მდე</c:v>
                </c:pt>
                <c:pt idx="1">
                  <c:v>COVID-ის შემდეგ</c:v>
                </c:pt>
              </c:strCache>
            </c:strRef>
          </c:cat>
          <c:val>
            <c:numRef>
              <c:f>Sheet1!$B$4:$C$4</c:f>
              <c:numCache>
                <c:formatCode>General</c:formatCode>
                <c:ptCount val="2"/>
                <c:pt idx="0">
                  <c:v>16.3</c:v>
                </c:pt>
                <c:pt idx="1">
                  <c:v>10.1</c:v>
                </c:pt>
              </c:numCache>
            </c:numRef>
          </c:val>
          <c:extLst>
            <c:ext xmlns:c16="http://schemas.microsoft.com/office/drawing/2014/chart" uri="{C3380CC4-5D6E-409C-BE32-E72D297353CC}">
              <c16:uniqueId val="{00000002-B23C-4D43-9300-0EC41BB370F1}"/>
            </c:ext>
          </c:extLst>
        </c:ser>
        <c:ser>
          <c:idx val="3"/>
          <c:order val="3"/>
          <c:tx>
            <c:strRef>
              <c:f>Sheet1!$A$5</c:f>
              <c:strCache>
                <c:ptCount val="1"/>
                <c:pt idx="0">
                  <c:v>ოპერატიული ტექნიკური მომსახურება (ე.წ. Line Maintenance)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COVID-მდე</c:v>
                </c:pt>
                <c:pt idx="1">
                  <c:v>COVID-ის შემდეგ</c:v>
                </c:pt>
              </c:strCache>
            </c:strRef>
          </c:cat>
          <c:val>
            <c:numRef>
              <c:f>Sheet1!$B$5:$C$5</c:f>
              <c:numCache>
                <c:formatCode>General</c:formatCode>
                <c:ptCount val="2"/>
                <c:pt idx="0">
                  <c:v>13.5</c:v>
                </c:pt>
                <c:pt idx="1">
                  <c:v>9.1</c:v>
                </c:pt>
              </c:numCache>
            </c:numRef>
          </c:val>
          <c:extLst>
            <c:ext xmlns:c16="http://schemas.microsoft.com/office/drawing/2014/chart" uri="{C3380CC4-5D6E-409C-BE32-E72D297353CC}">
              <c16:uniqueId val="{00000003-B23C-4D43-9300-0EC41BB370F1}"/>
            </c:ext>
          </c:extLst>
        </c:ser>
        <c:dLbls>
          <c:dLblPos val="ctr"/>
          <c:showLegendKey val="0"/>
          <c:showVal val="1"/>
          <c:showCatName val="0"/>
          <c:showSerName val="0"/>
          <c:showPercent val="0"/>
          <c:showBubbleSize val="0"/>
        </c:dLbls>
        <c:gapWidth val="150"/>
        <c:overlap val="100"/>
        <c:axId val="2047505791"/>
        <c:axId val="2047508287"/>
      </c:barChart>
      <c:catAx>
        <c:axId val="204750579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7508287"/>
        <c:crosses val="autoZero"/>
        <c:auto val="0"/>
        <c:lblAlgn val="ctr"/>
        <c:lblOffset val="100"/>
        <c:noMultiLvlLbl val="0"/>
      </c:catAx>
      <c:valAx>
        <c:axId val="20475082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7505791"/>
        <c:crosses val="max"/>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1837018372703412"/>
          <c:w val="0.89019685039370078"/>
          <c:h val="0.668326719160105"/>
        </c:manualLayout>
      </c:layout>
      <c:barChart>
        <c:barDir val="col"/>
        <c:grouping val="clustered"/>
        <c:varyColors val="0"/>
        <c:ser>
          <c:idx val="0"/>
          <c:order val="0"/>
          <c:tx>
            <c:strRef>
              <c:f>'ეკ. საქმიან. სახეები'!$Z$7</c:f>
              <c:strCache>
                <c:ptCount val="1"/>
                <c:pt idx="0">
                  <c:v>ექსპორტი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'ეკ. საქმიან. სახეები'!$AA$6:$AF$6</c:f>
              <c:numCache>
                <c:formatCode>General</c:formatCode>
                <c:ptCount val="6"/>
                <c:pt idx="0">
                  <c:v>2014</c:v>
                </c:pt>
                <c:pt idx="1">
                  <c:v>2015</c:v>
                </c:pt>
                <c:pt idx="2">
                  <c:v>2016</c:v>
                </c:pt>
                <c:pt idx="3">
                  <c:v>2017</c:v>
                </c:pt>
                <c:pt idx="4">
                  <c:v>2018</c:v>
                </c:pt>
                <c:pt idx="5" formatCode="0">
                  <c:v>2019</c:v>
                </c:pt>
              </c:numCache>
            </c:numRef>
          </c:cat>
          <c:val>
            <c:numRef>
              <c:f>'ეკ. საქმიან. სახეები'!$AA$7:$AF$7</c:f>
              <c:numCache>
                <c:formatCode>General</c:formatCode>
                <c:ptCount val="6"/>
                <c:pt idx="0">
                  <c:v>105</c:v>
                </c:pt>
                <c:pt idx="1">
                  <c:v>154</c:v>
                </c:pt>
                <c:pt idx="2">
                  <c:v>119</c:v>
                </c:pt>
                <c:pt idx="3">
                  <c:v>152</c:v>
                </c:pt>
                <c:pt idx="4">
                  <c:v>160</c:v>
                </c:pt>
                <c:pt idx="5">
                  <c:v>182</c:v>
                </c:pt>
              </c:numCache>
            </c:numRef>
          </c:val>
          <c:extLst>
            <c:ext xmlns:c16="http://schemas.microsoft.com/office/drawing/2014/chart" uri="{C3380CC4-5D6E-409C-BE32-E72D297353CC}">
              <c16:uniqueId val="{00000000-9A1C-421A-BAF2-C757CB4E602B}"/>
            </c:ext>
          </c:extLst>
        </c:ser>
        <c:ser>
          <c:idx val="1"/>
          <c:order val="1"/>
          <c:tx>
            <c:strRef>
              <c:f>'ეკ. საქმიან. სახეები'!$Z$8</c:f>
              <c:strCache>
                <c:ptCount val="1"/>
                <c:pt idx="0">
                  <c:v>იმპორტი</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'ეკ. საქმიან. სახეები'!$AA$6:$AF$6</c:f>
              <c:numCache>
                <c:formatCode>General</c:formatCode>
                <c:ptCount val="6"/>
                <c:pt idx="0">
                  <c:v>2014</c:v>
                </c:pt>
                <c:pt idx="1">
                  <c:v>2015</c:v>
                </c:pt>
                <c:pt idx="2">
                  <c:v>2016</c:v>
                </c:pt>
                <c:pt idx="3">
                  <c:v>2017</c:v>
                </c:pt>
                <c:pt idx="4">
                  <c:v>2018</c:v>
                </c:pt>
                <c:pt idx="5" formatCode="0">
                  <c:v>2019</c:v>
                </c:pt>
              </c:numCache>
            </c:numRef>
          </c:cat>
          <c:val>
            <c:numRef>
              <c:f>'ეკ. საქმიან. სახეები'!$AA$8:$AF$8</c:f>
              <c:numCache>
                <c:formatCode>_(* #,##0_);_(* \(#,##0\);_(* "-"??_);_(@_)</c:formatCode>
                <c:ptCount val="6"/>
                <c:pt idx="0">
                  <c:v>364</c:v>
                </c:pt>
                <c:pt idx="1">
                  <c:v>352</c:v>
                </c:pt>
                <c:pt idx="2">
                  <c:v>367</c:v>
                </c:pt>
                <c:pt idx="3">
                  <c:v>391</c:v>
                </c:pt>
                <c:pt idx="4">
                  <c:v>385</c:v>
                </c:pt>
                <c:pt idx="5">
                  <c:v>409</c:v>
                </c:pt>
              </c:numCache>
            </c:numRef>
          </c:val>
          <c:extLst>
            <c:ext xmlns:c16="http://schemas.microsoft.com/office/drawing/2014/chart" uri="{C3380CC4-5D6E-409C-BE32-E72D297353CC}">
              <c16:uniqueId val="{00000001-9A1C-421A-BAF2-C757CB4E602B}"/>
            </c:ext>
          </c:extLst>
        </c:ser>
        <c:ser>
          <c:idx val="2"/>
          <c:order val="2"/>
          <c:tx>
            <c:strRef>
              <c:f>'ეკ. საქმიან. სახეები'!$Z$9</c:f>
              <c:strCache>
                <c:ptCount val="1"/>
                <c:pt idx="0">
                  <c:v>წარმოება</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'ეკ. საქმიან. სახეები'!$AA$6:$AF$6</c:f>
              <c:numCache>
                <c:formatCode>General</c:formatCode>
                <c:ptCount val="6"/>
                <c:pt idx="0">
                  <c:v>2014</c:v>
                </c:pt>
                <c:pt idx="1">
                  <c:v>2015</c:v>
                </c:pt>
                <c:pt idx="2">
                  <c:v>2016</c:v>
                </c:pt>
                <c:pt idx="3">
                  <c:v>2017</c:v>
                </c:pt>
                <c:pt idx="4">
                  <c:v>2018</c:v>
                </c:pt>
                <c:pt idx="5" formatCode="0">
                  <c:v>2019</c:v>
                </c:pt>
              </c:numCache>
            </c:numRef>
          </c:cat>
          <c:val>
            <c:numRef>
              <c:f>'ეკ. საქმიან. სახეები'!$AA$9:$AF$9</c:f>
              <c:numCache>
                <c:formatCode>0</c:formatCode>
                <c:ptCount val="6"/>
                <c:pt idx="0">
                  <c:v>78.063062553071035</c:v>
                </c:pt>
                <c:pt idx="1">
                  <c:v>64.983745925469123</c:v>
                </c:pt>
                <c:pt idx="2">
                  <c:v>61.526386952296448</c:v>
                </c:pt>
                <c:pt idx="3">
                  <c:v>79.446703340508662</c:v>
                </c:pt>
                <c:pt idx="4">
                  <c:v>82.383113040047348</c:v>
                </c:pt>
                <c:pt idx="5">
                  <c:v>90.983257661748013</c:v>
                </c:pt>
              </c:numCache>
            </c:numRef>
          </c:val>
          <c:extLst>
            <c:ext xmlns:c16="http://schemas.microsoft.com/office/drawing/2014/chart" uri="{C3380CC4-5D6E-409C-BE32-E72D297353CC}">
              <c16:uniqueId val="{00000002-9A1C-421A-BAF2-C757CB4E602B}"/>
            </c:ext>
          </c:extLst>
        </c:ser>
        <c:dLbls>
          <c:dLblPos val="outEnd"/>
          <c:showLegendKey val="0"/>
          <c:showVal val="1"/>
          <c:showCatName val="0"/>
          <c:showSerName val="0"/>
          <c:showPercent val="0"/>
          <c:showBubbleSize val="0"/>
        </c:dLbls>
        <c:gapWidth val="219"/>
        <c:overlap val="-27"/>
        <c:axId val="889835455"/>
        <c:axId val="889838783"/>
      </c:barChart>
      <c:catAx>
        <c:axId val="889835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38783"/>
        <c:crosses val="autoZero"/>
        <c:auto val="1"/>
        <c:lblAlgn val="ctr"/>
        <c:lblOffset val="100"/>
        <c:noMultiLvlLbl val="0"/>
      </c:catAx>
      <c:valAx>
        <c:axId val="889838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835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75000"/>
                    <a:lumOff val="25000"/>
                  </a:schemeClr>
                </a:solidFill>
                <a:latin typeface="Sylfaen" panose="010A0502050306030303" pitchFamily="18" charset="0"/>
                <a:ea typeface="+mn-ea"/>
                <a:cs typeface="+mn-cs"/>
              </a:defRPr>
            </a:pPr>
            <a:r>
              <a:rPr lang="ka-GE" sz="1000" b="1">
                <a:solidFill>
                  <a:schemeClr val="tx1">
                    <a:lumMod val="75000"/>
                    <a:lumOff val="25000"/>
                  </a:schemeClr>
                </a:solidFill>
                <a:latin typeface="+mn-lt"/>
              </a:rPr>
              <a:t>დიაგრამა #27: საერთაშორისო მოგზაურების ვიზიტების რაოდენობა (მლნ) 2012-2019 წლებში</a:t>
            </a:r>
            <a:endParaRPr lang="en-US" sz="1000" b="1">
              <a:solidFill>
                <a:schemeClr val="tx1">
                  <a:lumMod val="75000"/>
                  <a:lumOff val="25000"/>
                </a:schemeClr>
              </a:solidFill>
              <a:latin typeface="+mn-lt"/>
            </a:endParaRPr>
          </a:p>
        </c:rich>
      </c:tx>
      <c:layout>
        <c:manualLayout>
          <c:xMode val="edge"/>
          <c:yMode val="edge"/>
          <c:x val="0.13082185039370076"/>
          <c:y val="1.716738197424892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75000"/>
                  <a:lumOff val="25000"/>
                </a:schemeClr>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6.5133515919205756E-2"/>
          <c:y val="0.33870967741935482"/>
          <c:w val="0.90497517973296815"/>
          <c:h val="0.51738047322248493"/>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2012</c:v>
                </c:pt>
                <c:pt idx="1">
                  <c:v>2013</c:v>
                </c:pt>
                <c:pt idx="2">
                  <c:v>2014</c:v>
                </c:pt>
                <c:pt idx="3">
                  <c:v>2015</c:v>
                </c:pt>
                <c:pt idx="4">
                  <c:v>2016</c:v>
                </c:pt>
                <c:pt idx="5">
                  <c:v>2017</c:v>
                </c:pt>
                <c:pt idx="6">
                  <c:v>2018</c:v>
                </c:pt>
                <c:pt idx="7">
                  <c:v>2019</c:v>
                </c:pt>
              </c:numCache>
            </c:numRef>
          </c:cat>
          <c:val>
            <c:numRef>
              <c:f>Sheet1!$B$2:$B$9</c:f>
              <c:numCache>
                <c:formatCode>General</c:formatCode>
                <c:ptCount val="8"/>
                <c:pt idx="0">
                  <c:v>4.7</c:v>
                </c:pt>
                <c:pt idx="1">
                  <c:v>5.7</c:v>
                </c:pt>
                <c:pt idx="2">
                  <c:v>5.9</c:v>
                </c:pt>
                <c:pt idx="3">
                  <c:v>6.3</c:v>
                </c:pt>
                <c:pt idx="4">
                  <c:v>6.7</c:v>
                </c:pt>
                <c:pt idx="5">
                  <c:v>7.9</c:v>
                </c:pt>
                <c:pt idx="6">
                  <c:v>8.6999999999999993</c:v>
                </c:pt>
                <c:pt idx="7">
                  <c:v>9.4</c:v>
                </c:pt>
              </c:numCache>
            </c:numRef>
          </c:val>
          <c:extLst>
            <c:ext xmlns:c16="http://schemas.microsoft.com/office/drawing/2014/chart" uri="{C3380CC4-5D6E-409C-BE32-E72D297353CC}">
              <c16:uniqueId val="{00000000-5CAC-48A2-8A95-1AAB50C5CD74}"/>
            </c:ext>
          </c:extLst>
        </c:ser>
        <c:dLbls>
          <c:showLegendKey val="0"/>
          <c:showVal val="0"/>
          <c:showCatName val="0"/>
          <c:showSerName val="0"/>
          <c:showPercent val="0"/>
          <c:showBubbleSize val="0"/>
        </c:dLbls>
        <c:gapWidth val="219"/>
        <c:overlap val="-27"/>
        <c:axId val="1895351424"/>
        <c:axId val="1895353920"/>
      </c:barChart>
      <c:catAx>
        <c:axId val="189535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crossAx val="1895353920"/>
        <c:crosses val="autoZero"/>
        <c:auto val="1"/>
        <c:lblAlgn val="ctr"/>
        <c:lblOffset val="100"/>
        <c:noMultiLvlLbl val="0"/>
      </c:catAx>
      <c:valAx>
        <c:axId val="18953539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crossAx val="1895351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lumMod val="75000"/>
              <a:lumOff val="25000"/>
            </a:schemeClr>
          </a:solidFill>
          <a:latin typeface="Sylfaen" panose="010A0502050306030303" pitchFamily="18"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0.98018498177642421"/>
          <c:h val="0.78070444898091462"/>
        </c:manualLayout>
      </c:layout>
      <c:barChart>
        <c:barDir val="col"/>
        <c:grouping val="clustered"/>
        <c:varyColors val="0"/>
        <c:ser>
          <c:idx val="0"/>
          <c:order val="0"/>
          <c:tx>
            <c:strRef>
              <c:f>'C:\Users\qkanashvili\Desktop\სტრატეგიის განახლება\[sastumroebis raodenoba.xlsx]Tbilisi'!$A$22</c:f>
              <c:strCache>
                <c:ptCount val="1"/>
                <c:pt idx="0">
                  <c:v>სასტუმროების რაოდენობა</c:v>
                </c:pt>
              </c:strCache>
            </c:strRef>
          </c:tx>
          <c:spPr>
            <a:solidFill>
              <a:srgbClr val="25408F"/>
            </a:solidFill>
          </c:spPr>
          <c:invertIfNegative val="0"/>
          <c:dLbls>
            <c:spPr>
              <a:noFill/>
              <a:ln>
                <a:noFill/>
              </a:ln>
              <a:effectLst/>
            </c:spPr>
            <c:txPr>
              <a:bodyPr wrap="square" lIns="38100" tIns="19050" rIns="38100" bIns="19050" anchor="ctr">
                <a:spAutoFit/>
              </a:bodyPr>
              <a:lstStyle/>
              <a:p>
                <a:pPr>
                  <a:defRPr>
                    <a:solidFill>
                      <a:schemeClr val="bg1"/>
                    </a:solidFill>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[1]Tbilisi!$B$21:$F$21</c:f>
              <c:numCache>
                <c:formatCode>General</c:formatCode>
                <c:ptCount val="5"/>
                <c:pt idx="0">
                  <c:v>2015</c:v>
                </c:pt>
                <c:pt idx="1">
                  <c:v>2016</c:v>
                </c:pt>
                <c:pt idx="2">
                  <c:v>2017</c:v>
                </c:pt>
                <c:pt idx="3">
                  <c:v>2018</c:v>
                </c:pt>
                <c:pt idx="4">
                  <c:v>2019</c:v>
                </c:pt>
              </c:numCache>
            </c:numRef>
          </c:cat>
          <c:val>
            <c:numRef>
              <c:f>[1]Tbilisi!$B$22:$F$22</c:f>
              <c:numCache>
                <c:formatCode>General</c:formatCode>
                <c:ptCount val="5"/>
                <c:pt idx="0">
                  <c:v>765</c:v>
                </c:pt>
                <c:pt idx="1">
                  <c:v>952</c:v>
                </c:pt>
                <c:pt idx="2">
                  <c:v>1043</c:v>
                </c:pt>
                <c:pt idx="3">
                  <c:v>1380</c:v>
                </c:pt>
                <c:pt idx="4">
                  <c:v>1656</c:v>
                </c:pt>
              </c:numCache>
            </c:numRef>
          </c:val>
          <c:extLst>
            <c:ext xmlns:c16="http://schemas.microsoft.com/office/drawing/2014/chart" uri="{C3380CC4-5D6E-409C-BE32-E72D297353CC}">
              <c16:uniqueId val="{00000000-989F-41F0-AF15-29198B29286A}"/>
            </c:ext>
          </c:extLst>
        </c:ser>
        <c:dLbls>
          <c:showLegendKey val="0"/>
          <c:showVal val="0"/>
          <c:showCatName val="0"/>
          <c:showSerName val="0"/>
          <c:showPercent val="0"/>
          <c:showBubbleSize val="0"/>
        </c:dLbls>
        <c:gapWidth val="50"/>
        <c:overlap val="-27"/>
        <c:axId val="475681248"/>
        <c:axId val="475680920"/>
      </c:barChart>
      <c:lineChart>
        <c:grouping val="standard"/>
        <c:varyColors val="0"/>
        <c:ser>
          <c:idx val="1"/>
          <c:order val="1"/>
          <c:tx>
            <c:strRef>
              <c:f>'C:\Users\qkanashvili\Desktop\სტრატეგიის განახლება\[sastumroebis raodenoba.xlsx]Tbilisi'!$A$23</c:f>
              <c:strCache>
                <c:ptCount val="1"/>
                <c:pt idx="0">
                  <c:v>ოთახების რაოდენობა</c:v>
                </c:pt>
              </c:strCache>
            </c:strRef>
          </c:tx>
          <c:spPr>
            <a:ln w="19050">
              <a:noFill/>
            </a:ln>
          </c:spPr>
          <c:marker>
            <c:symbol val="circle"/>
            <c:size val="25"/>
            <c:spPr>
              <a:solidFill>
                <a:srgbClr val="0C9ED9"/>
              </a:solidFill>
              <a:ln w="9525">
                <a:solidFill>
                  <a:srgbClr val="0C9ED9"/>
                </a:solidFill>
              </a:ln>
              <a:effectLst/>
            </c:spPr>
          </c:marker>
          <c:dLbls>
            <c:spPr>
              <a:noFill/>
              <a:ln>
                <a:noFill/>
              </a:ln>
              <a:effectLst/>
            </c:spPr>
            <c:txPr>
              <a:bodyPr wrap="square" lIns="38100" tIns="19050" rIns="38100" bIns="19050" anchor="ctr">
                <a:spAutoFit/>
              </a:bodyPr>
              <a:lstStyle/>
              <a:p>
                <a:pPr>
                  <a:defRPr>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[1]Tbilisi!$B$21:$F$21</c:f>
              <c:numCache>
                <c:formatCode>General</c:formatCode>
                <c:ptCount val="5"/>
                <c:pt idx="0">
                  <c:v>2015</c:v>
                </c:pt>
                <c:pt idx="1">
                  <c:v>2016</c:v>
                </c:pt>
                <c:pt idx="2">
                  <c:v>2017</c:v>
                </c:pt>
                <c:pt idx="3">
                  <c:v>2018</c:v>
                </c:pt>
                <c:pt idx="4">
                  <c:v>2019</c:v>
                </c:pt>
              </c:numCache>
            </c:numRef>
          </c:cat>
          <c:val>
            <c:numRef>
              <c:f>[1]Tbilisi!$B$23:$F$23</c:f>
              <c:numCache>
                <c:formatCode>General</c:formatCode>
                <c:ptCount val="5"/>
                <c:pt idx="0">
                  <c:v>20891</c:v>
                </c:pt>
                <c:pt idx="1">
                  <c:v>25557</c:v>
                </c:pt>
                <c:pt idx="2">
                  <c:v>29471</c:v>
                </c:pt>
                <c:pt idx="3">
                  <c:v>34742</c:v>
                </c:pt>
                <c:pt idx="4">
                  <c:v>39804</c:v>
                </c:pt>
              </c:numCache>
            </c:numRef>
          </c:val>
          <c:smooth val="0"/>
          <c:extLst>
            <c:ext xmlns:c16="http://schemas.microsoft.com/office/drawing/2014/chart" uri="{C3380CC4-5D6E-409C-BE32-E72D297353CC}">
              <c16:uniqueId val="{00000001-989F-41F0-AF15-29198B29286A}"/>
            </c:ext>
          </c:extLst>
        </c:ser>
        <c:ser>
          <c:idx val="2"/>
          <c:order val="2"/>
          <c:tx>
            <c:strRef>
              <c:f>'C:\Users\qkanashvili\Desktop\სტრატეგიის განახლება\[sastumroebis raodenoba.xlsx]Tbilisi'!$A$24</c:f>
              <c:strCache>
                <c:ptCount val="1"/>
                <c:pt idx="0">
                  <c:v>საწოლების რაოდენობა</c:v>
                </c:pt>
              </c:strCache>
            </c:strRef>
          </c:tx>
          <c:spPr>
            <a:ln w="19050">
              <a:noFill/>
            </a:ln>
          </c:spPr>
          <c:marker>
            <c:symbol val="circle"/>
            <c:size val="25"/>
            <c:spPr>
              <a:solidFill>
                <a:srgbClr val="B7E4F4"/>
              </a:solidFill>
              <a:ln w="9525">
                <a:solidFill>
                  <a:srgbClr val="B7E4F4"/>
                </a:solidFill>
              </a:ln>
              <a:effectLst/>
            </c:spPr>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[1]Tbilisi!$B$21:$F$21</c:f>
              <c:numCache>
                <c:formatCode>General</c:formatCode>
                <c:ptCount val="5"/>
                <c:pt idx="0">
                  <c:v>2015</c:v>
                </c:pt>
                <c:pt idx="1">
                  <c:v>2016</c:v>
                </c:pt>
                <c:pt idx="2">
                  <c:v>2017</c:v>
                </c:pt>
                <c:pt idx="3">
                  <c:v>2018</c:v>
                </c:pt>
                <c:pt idx="4">
                  <c:v>2019</c:v>
                </c:pt>
              </c:numCache>
            </c:numRef>
          </c:cat>
          <c:val>
            <c:numRef>
              <c:f>[1]Tbilisi!$B$24:$F$24</c:f>
              <c:numCache>
                <c:formatCode>General</c:formatCode>
                <c:ptCount val="5"/>
                <c:pt idx="0">
                  <c:v>47393</c:v>
                </c:pt>
                <c:pt idx="1">
                  <c:v>57505</c:v>
                </c:pt>
                <c:pt idx="2">
                  <c:v>67801</c:v>
                </c:pt>
                <c:pt idx="3">
                  <c:v>80738</c:v>
                </c:pt>
                <c:pt idx="4">
                  <c:v>92083</c:v>
                </c:pt>
              </c:numCache>
            </c:numRef>
          </c:val>
          <c:smooth val="0"/>
          <c:extLst>
            <c:ext xmlns:c16="http://schemas.microsoft.com/office/drawing/2014/chart" uri="{C3380CC4-5D6E-409C-BE32-E72D297353CC}">
              <c16:uniqueId val="{00000002-989F-41F0-AF15-29198B29286A}"/>
            </c:ext>
          </c:extLst>
        </c:ser>
        <c:dLbls>
          <c:showLegendKey val="0"/>
          <c:showVal val="0"/>
          <c:showCatName val="0"/>
          <c:showSerName val="0"/>
          <c:showPercent val="0"/>
          <c:showBubbleSize val="0"/>
        </c:dLbls>
        <c:marker val="1"/>
        <c:smooth val="0"/>
        <c:axId val="475691416"/>
        <c:axId val="475698960"/>
      </c:lineChart>
      <c:catAx>
        <c:axId val="475681248"/>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Open Sans Light" panose="020B0306030504020204"/>
                <a:ea typeface="+mn-ea"/>
                <a:cs typeface="+mn-cs"/>
              </a:defRPr>
            </a:pPr>
            <a:endParaRPr lang="en-US"/>
          </a:p>
        </c:txPr>
        <c:crossAx val="475680920"/>
        <c:crosses val="autoZero"/>
        <c:auto val="1"/>
        <c:lblAlgn val="ctr"/>
        <c:lblOffset val="100"/>
        <c:noMultiLvlLbl val="0"/>
      </c:catAx>
      <c:valAx>
        <c:axId val="475680920"/>
        <c:scaling>
          <c:orientation val="minMax"/>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Open Sans Light" panose="020B0306030504020204"/>
                <a:ea typeface="+mn-ea"/>
                <a:cs typeface="+mn-cs"/>
              </a:defRPr>
            </a:pPr>
            <a:endParaRPr lang="en-US"/>
          </a:p>
        </c:txPr>
        <c:crossAx val="475681248"/>
        <c:crosses val="autoZero"/>
        <c:crossBetween val="between"/>
      </c:valAx>
      <c:valAx>
        <c:axId val="475698960"/>
        <c:scaling>
          <c:orientation val="minMax"/>
        </c:scaling>
        <c:delete val="0"/>
        <c:axPos val="r"/>
        <c:numFmt formatCode="General" sourceLinked="1"/>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Open Sans Light" panose="020B0306030504020204"/>
                <a:ea typeface="+mn-ea"/>
                <a:cs typeface="+mn-cs"/>
              </a:defRPr>
            </a:pPr>
            <a:endParaRPr lang="en-US"/>
          </a:p>
        </c:txPr>
        <c:crossAx val="475691416"/>
        <c:crosses val="max"/>
        <c:crossBetween val="between"/>
      </c:valAx>
      <c:catAx>
        <c:axId val="475691416"/>
        <c:scaling>
          <c:orientation val="minMax"/>
        </c:scaling>
        <c:delete val="1"/>
        <c:axPos val="b"/>
        <c:numFmt formatCode="General" sourceLinked="1"/>
        <c:majorTickMark val="out"/>
        <c:minorTickMark val="none"/>
        <c:tickLblPos val="nextTo"/>
        <c:crossAx val="475698960"/>
        <c:crosses val="autoZero"/>
        <c:auto val="1"/>
        <c:lblAlgn val="ctr"/>
        <c:lblOffset val="100"/>
        <c:noMultiLvlLbl val="0"/>
      </c:catAx>
      <c:spPr>
        <a:noFill/>
        <a:ln>
          <a:noFill/>
        </a:ln>
        <a:effectLst/>
      </c:spPr>
    </c:plotArea>
    <c:legend>
      <c:legendPos val="b"/>
      <c:layout>
        <c:manualLayout>
          <c:xMode val="edge"/>
          <c:yMode val="edge"/>
          <c:x val="5.0703111787459648E-2"/>
          <c:y val="0.90511670901659402"/>
          <c:w val="0.90637166801792857"/>
          <c:h val="8.947329185667336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95000"/>
                  <a:lumOff val="5000"/>
                </a:schemeClr>
              </a:solidFill>
              <a:latin typeface="Open Sans Light" panose="020B0306030504020204"/>
              <a:ea typeface="+mn-ea"/>
              <a:cs typeface="+mn-cs"/>
            </a:defRPr>
          </a:pPr>
          <a:endParaRPr lang="en-US"/>
        </a:p>
      </c:txPr>
    </c:legend>
    <c:plotVisOnly val="1"/>
    <c:dispBlanksAs val="gap"/>
    <c:showDLblsOverMax val="0"/>
  </c:chart>
  <c:spPr>
    <a:noFill/>
    <a:ln>
      <a:noFill/>
    </a:ln>
    <a:effectLst/>
  </c:spPr>
  <c:txPr>
    <a:bodyPr/>
    <a:lstStyle/>
    <a:p>
      <a:pPr>
        <a:defRPr sz="800">
          <a:solidFill>
            <a:schemeClr val="tx1">
              <a:lumMod val="95000"/>
              <a:lumOff val="5000"/>
            </a:schemeClr>
          </a:solidFill>
          <a:latin typeface="Open Sans Light" panose="020B0306030504020204"/>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b="0" i="0" u="none" strike="noStrike" baseline="0">
                <a:solidFill>
                  <a:schemeClr val="tx1"/>
                </a:solidFill>
                <a:effectLst/>
              </a:rPr>
              <a:t>დიაგრამა #29: </a:t>
            </a:r>
            <a:r>
              <a:rPr lang="ka-GE" sz="1000" b="0">
                <a:solidFill>
                  <a:schemeClr val="tx1"/>
                </a:solidFill>
              </a:rPr>
              <a:t>მაღალი კლასის სასტუმროების ძირითადი მაჩვენებლები 2015-2019 წწ</a:t>
            </a:r>
            <a:endParaRPr lang="en-US" sz="1000" b="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c:f>
              <c:strCache>
                <c:ptCount val="1"/>
                <c:pt idx="0">
                  <c:v>საშუალო დღიური განაკვეთი (ADR)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Sheet1!$B$2:$F$2</c:f>
              <c:numCache>
                <c:formatCode>General</c:formatCode>
                <c:ptCount val="5"/>
                <c:pt idx="0">
                  <c:v>2015</c:v>
                </c:pt>
                <c:pt idx="1">
                  <c:v>2016</c:v>
                </c:pt>
                <c:pt idx="2">
                  <c:v>2017</c:v>
                </c:pt>
                <c:pt idx="3">
                  <c:v>20218</c:v>
                </c:pt>
                <c:pt idx="4">
                  <c:v>2019</c:v>
                </c:pt>
              </c:numCache>
            </c:numRef>
          </c:cat>
          <c:val>
            <c:numRef>
              <c:f>Sheet1!$B$3:$F$3</c:f>
              <c:numCache>
                <c:formatCode>_("$"* #,##0_);_("$"* \(#,##0\);_("$"* "-"??_);_(@_)</c:formatCode>
                <c:ptCount val="5"/>
                <c:pt idx="0">
                  <c:v>139</c:v>
                </c:pt>
                <c:pt idx="1">
                  <c:v>134.5</c:v>
                </c:pt>
                <c:pt idx="2">
                  <c:v>126</c:v>
                </c:pt>
                <c:pt idx="3">
                  <c:v>131.5</c:v>
                </c:pt>
                <c:pt idx="4">
                  <c:v>118.5</c:v>
                </c:pt>
              </c:numCache>
            </c:numRef>
          </c:val>
          <c:extLst>
            <c:ext xmlns:c16="http://schemas.microsoft.com/office/drawing/2014/chart" uri="{C3380CC4-5D6E-409C-BE32-E72D297353CC}">
              <c16:uniqueId val="{00000000-F497-49D9-BE50-37B1137A34E4}"/>
            </c:ext>
          </c:extLst>
        </c:ser>
        <c:ser>
          <c:idx val="1"/>
          <c:order val="1"/>
          <c:tx>
            <c:strRef>
              <c:f>Sheet1!$A$4</c:f>
              <c:strCache>
                <c:ptCount val="1"/>
                <c:pt idx="0">
                  <c:v>შემოსავალი ერთ ნომერზე (RevPAR)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Sheet1!$B$2:$F$2</c:f>
              <c:numCache>
                <c:formatCode>General</c:formatCode>
                <c:ptCount val="5"/>
                <c:pt idx="0">
                  <c:v>2015</c:v>
                </c:pt>
                <c:pt idx="1">
                  <c:v>2016</c:v>
                </c:pt>
                <c:pt idx="2">
                  <c:v>2017</c:v>
                </c:pt>
                <c:pt idx="3">
                  <c:v>20218</c:v>
                </c:pt>
                <c:pt idx="4">
                  <c:v>2019</c:v>
                </c:pt>
              </c:numCache>
            </c:numRef>
          </c:cat>
          <c:val>
            <c:numRef>
              <c:f>Sheet1!$B$4:$F$4</c:f>
              <c:numCache>
                <c:formatCode>_("$"* #,##0_);_("$"* \(#,##0\);_("$"* "-"??_);_(@_)</c:formatCode>
                <c:ptCount val="5"/>
                <c:pt idx="0">
                  <c:v>83.5</c:v>
                </c:pt>
                <c:pt idx="1">
                  <c:v>86</c:v>
                </c:pt>
                <c:pt idx="2">
                  <c:v>81.5</c:v>
                </c:pt>
                <c:pt idx="3">
                  <c:v>88.5</c:v>
                </c:pt>
                <c:pt idx="4">
                  <c:v>74.5</c:v>
                </c:pt>
              </c:numCache>
            </c:numRef>
          </c:val>
          <c:extLst>
            <c:ext xmlns:c16="http://schemas.microsoft.com/office/drawing/2014/chart" uri="{C3380CC4-5D6E-409C-BE32-E72D297353CC}">
              <c16:uniqueId val="{00000001-F497-49D9-BE50-37B1137A34E4}"/>
            </c:ext>
          </c:extLst>
        </c:ser>
        <c:dLbls>
          <c:showLegendKey val="0"/>
          <c:showVal val="0"/>
          <c:showCatName val="0"/>
          <c:showSerName val="0"/>
          <c:showPercent val="0"/>
          <c:showBubbleSize val="0"/>
        </c:dLbls>
        <c:gapWidth val="219"/>
        <c:overlap val="-27"/>
        <c:axId val="1322916287"/>
        <c:axId val="1322917119"/>
      </c:barChart>
      <c:lineChart>
        <c:grouping val="standard"/>
        <c:varyColors val="0"/>
        <c:ser>
          <c:idx val="2"/>
          <c:order val="2"/>
          <c:tx>
            <c:strRef>
              <c:f>Sheet1!$A$5</c:f>
              <c:strCache>
                <c:ptCount val="1"/>
                <c:pt idx="0">
                  <c:v>დატვირთულობა %</c:v>
                </c:pt>
              </c:strCache>
            </c:strRef>
          </c:tx>
          <c:spPr>
            <a:ln w="28575" cap="rnd">
              <a:solidFill>
                <a:schemeClr val="accent3"/>
              </a:solidFill>
              <a:round/>
            </a:ln>
            <a:effectLst/>
          </c:spPr>
          <c:marker>
            <c:symbol val="none"/>
          </c:marker>
          <c:dLbls>
            <c:dLbl>
              <c:idx val="0"/>
              <c:tx>
                <c:rich>
                  <a:bodyPr/>
                  <a:lstStyle/>
                  <a:p>
                    <a:fld id="{6C89AA70-ED60-4F4D-B65E-D0420485C83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497-49D9-BE50-37B1137A34E4}"/>
                </c:ext>
              </c:extLst>
            </c:dLbl>
            <c:dLbl>
              <c:idx val="1"/>
              <c:tx>
                <c:rich>
                  <a:bodyPr/>
                  <a:lstStyle/>
                  <a:p>
                    <a:fld id="{FDD54718-4D5C-4C2A-AA9B-B69121C9DF3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497-49D9-BE50-37B1137A34E4}"/>
                </c:ext>
              </c:extLst>
            </c:dLbl>
            <c:dLbl>
              <c:idx val="2"/>
              <c:tx>
                <c:rich>
                  <a:bodyPr/>
                  <a:lstStyle/>
                  <a:p>
                    <a:fld id="{801822A0-F4F8-4915-949F-F5E86B467F3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497-49D9-BE50-37B1137A34E4}"/>
                </c:ext>
              </c:extLst>
            </c:dLbl>
            <c:dLbl>
              <c:idx val="3"/>
              <c:tx>
                <c:rich>
                  <a:bodyPr/>
                  <a:lstStyle/>
                  <a:p>
                    <a:fld id="{3AADCB2C-81DA-442F-941C-B68A0A835A3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497-49D9-BE50-37B1137A34E4}"/>
                </c:ext>
              </c:extLst>
            </c:dLbl>
            <c:dLbl>
              <c:idx val="4"/>
              <c:tx>
                <c:rich>
                  <a:bodyPr/>
                  <a:lstStyle/>
                  <a:p>
                    <a:fld id="{154FBC7B-A326-4D9C-A790-DC8D309AC4A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497-49D9-BE50-37B1137A34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Sheet1!$B$2:$F$2</c:f>
              <c:numCache>
                <c:formatCode>General</c:formatCode>
                <c:ptCount val="5"/>
                <c:pt idx="0">
                  <c:v>2015</c:v>
                </c:pt>
                <c:pt idx="1">
                  <c:v>2016</c:v>
                </c:pt>
                <c:pt idx="2">
                  <c:v>2017</c:v>
                </c:pt>
                <c:pt idx="3">
                  <c:v>20218</c:v>
                </c:pt>
                <c:pt idx="4">
                  <c:v>2019</c:v>
                </c:pt>
              </c:numCache>
            </c:numRef>
          </c:cat>
          <c:val>
            <c:numRef>
              <c:f>Sheet1!$B$5:$F$5</c:f>
              <c:numCache>
                <c:formatCode>General</c:formatCode>
                <c:ptCount val="5"/>
                <c:pt idx="0">
                  <c:v>56.5</c:v>
                </c:pt>
                <c:pt idx="1">
                  <c:v>61</c:v>
                </c:pt>
                <c:pt idx="2">
                  <c:v>62</c:v>
                </c:pt>
                <c:pt idx="3">
                  <c:v>67</c:v>
                </c:pt>
                <c:pt idx="4">
                  <c:v>63.5</c:v>
                </c:pt>
              </c:numCache>
            </c:numRef>
          </c:val>
          <c:smooth val="0"/>
          <c:extLst>
            <c:ext xmlns:c16="http://schemas.microsoft.com/office/drawing/2014/chart" uri="{C3380CC4-5D6E-409C-BE32-E72D297353CC}">
              <c16:uniqueId val="{00000007-F497-49D9-BE50-37B1137A34E4}"/>
            </c:ext>
          </c:extLst>
        </c:ser>
        <c:dLbls>
          <c:showLegendKey val="0"/>
          <c:showVal val="0"/>
          <c:showCatName val="0"/>
          <c:showSerName val="0"/>
          <c:showPercent val="0"/>
          <c:showBubbleSize val="0"/>
        </c:dLbls>
        <c:marker val="1"/>
        <c:smooth val="0"/>
        <c:axId val="1322916287"/>
        <c:axId val="1322917119"/>
      </c:lineChart>
      <c:catAx>
        <c:axId val="1322916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2917119"/>
        <c:crosses val="autoZero"/>
        <c:auto val="1"/>
        <c:lblAlgn val="ctr"/>
        <c:lblOffset val="100"/>
        <c:noMultiLvlLbl val="0"/>
      </c:catAx>
      <c:valAx>
        <c:axId val="1322917119"/>
        <c:scaling>
          <c:orientation val="minMax"/>
        </c:scaling>
        <c:delete val="0"/>
        <c:axPos val="l"/>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2916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181444710715506"/>
          <c:y val="1.2531328320802004E-2"/>
          <c:w val="0.49818555289284494"/>
          <c:h val="0.93107769423558895"/>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მთავრობის მიერ შეთავაზებული სტიმულირების პაკეტები ბიზნესებისთვის და მათი გავლენა</c:v>
                </c:pt>
                <c:pt idx="1">
                  <c:v>ახალი ტექნოლოგიების დანერგვა და მზაობა მომხმარებლების, მოქალაქეების და ადმინისტრაციების მიერ </c:v>
                </c:pt>
                <c:pt idx="2">
                  <c:v>მუშახელის კვალიფიკაცია</c:v>
                </c:pt>
                <c:pt idx="3">
                  <c:v>ადგილობრივი ბაზრის სიძლიერე</c:v>
                </c:pt>
                <c:pt idx="4">
                  <c:v>კლიმატის ცვლილებისადმი მიდგომა </c:v>
                </c:pt>
                <c:pt idx="5">
                  <c:v>კაპიტალის ხელმისაწვდომობა, ფინანსური ბაზრის ლიკვიდურობა</c:v>
                </c:pt>
                <c:pt idx="6">
                  <c:v>უსაფრთხოების ნორმების დაცვა (ჯანმრთელობა, გარემოს დაცვა, კიბერ-უსაფრთხოება)</c:v>
                </c:pt>
                <c:pt idx="7">
                  <c:v>კორონავირუსის პანდემიით გამოწვეული პრობლემების გადაჭრა</c:v>
                </c:pt>
                <c:pt idx="8">
                  <c:v>ინფრასტრუქტურის სანდოობა (სატრანსპორტო, ტელეკომუნიკაციები, ენერგეტიკა)</c:v>
                </c:pt>
                <c:pt idx="9">
                  <c:v>ხარჯების კუთხით უპირატესობები </c:v>
                </c:pt>
              </c:strCache>
            </c:strRef>
          </c:cat>
          <c:val>
            <c:numRef>
              <c:f>Sheet1!$B$2:$B$11</c:f>
              <c:numCache>
                <c:formatCode>0%</c:formatCode>
                <c:ptCount val="10"/>
                <c:pt idx="0">
                  <c:v>0.8</c:v>
                </c:pt>
                <c:pt idx="1">
                  <c:v>0.71</c:v>
                </c:pt>
                <c:pt idx="2">
                  <c:v>0.62</c:v>
                </c:pt>
                <c:pt idx="3">
                  <c:v>0.61</c:v>
                </c:pt>
                <c:pt idx="4">
                  <c:v>0.6</c:v>
                </c:pt>
                <c:pt idx="5">
                  <c:v>0.56000000000000005</c:v>
                </c:pt>
                <c:pt idx="6">
                  <c:v>0.53</c:v>
                </c:pt>
                <c:pt idx="7">
                  <c:v>0.31</c:v>
                </c:pt>
                <c:pt idx="8">
                  <c:v>0.28999999999999998</c:v>
                </c:pt>
                <c:pt idx="9">
                  <c:v>0.13</c:v>
                </c:pt>
              </c:numCache>
            </c:numRef>
          </c:val>
          <c:extLst>
            <c:ext xmlns:c16="http://schemas.microsoft.com/office/drawing/2014/chart" uri="{C3380CC4-5D6E-409C-BE32-E72D297353CC}">
              <c16:uniqueId val="{00000000-EEA9-44B4-8F2B-6E343F957587}"/>
            </c:ext>
          </c:extLst>
        </c:ser>
        <c:dLbls>
          <c:showLegendKey val="0"/>
          <c:showVal val="0"/>
          <c:showCatName val="0"/>
          <c:showSerName val="0"/>
          <c:showPercent val="0"/>
          <c:showBubbleSize val="0"/>
        </c:dLbls>
        <c:gapWidth val="182"/>
        <c:axId val="1400605536"/>
        <c:axId val="1400590144"/>
      </c:barChart>
      <c:catAx>
        <c:axId val="1400605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50" b="0" i="0" u="none" strike="noStrike" kern="1200" baseline="0">
                <a:solidFill>
                  <a:schemeClr val="tx1">
                    <a:lumMod val="65000"/>
                    <a:lumOff val="35000"/>
                  </a:schemeClr>
                </a:solidFill>
                <a:latin typeface="+mn-lt"/>
                <a:ea typeface="+mn-ea"/>
                <a:cs typeface="+mn-cs"/>
              </a:defRPr>
            </a:pPr>
            <a:endParaRPr lang="en-US"/>
          </a:p>
        </c:txPr>
        <c:crossAx val="1400590144"/>
        <c:crosses val="autoZero"/>
        <c:auto val="1"/>
        <c:lblAlgn val="r"/>
        <c:lblOffset val="100"/>
        <c:noMultiLvlLbl val="0"/>
      </c:catAx>
      <c:valAx>
        <c:axId val="140059014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400605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4048212066201551"/>
          <c:y val="4.3650893331585089E-2"/>
          <c:w val="0.42672743556636794"/>
          <c:h val="0.77351831021122364"/>
        </c:manualLayout>
      </c:layout>
      <c:barChart>
        <c:barDir val="bar"/>
        <c:grouping val="clustered"/>
        <c:varyColors val="0"/>
        <c:ser>
          <c:idx val="0"/>
          <c:order val="0"/>
          <c:tx>
            <c:strRef>
              <c:f>Sheet1!$B$1</c:f>
              <c:strCache>
                <c:ptCount val="1"/>
                <c:pt idx="0">
                  <c:v>2020 წლის ოქტომბრის გამოკითხვა</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არცერთი ზემოთაღნიშნული</c:v>
                </c:pt>
                <c:pt idx="1">
                  <c:v>წარმოების ოპერაციების შემცირება ევროპაში</c:v>
                </c:pt>
                <c:pt idx="2">
                  <c:v>წარმოების ოპერაციების გაზრდა ევროპაში</c:v>
                </c:pt>
                <c:pt idx="3">
                  <c:v>ერთ დომინანტ მიმწოდებელ ქვეყნებზე დამოკიდებულების შემცირება</c:v>
                </c:pt>
                <c:pt idx="4">
                  <c:v>ტექნოლოგიების საშუალებით წარმოების ოპტიმიზაცია, მათ შორის 3D პრინტერების გამოყენება</c:v>
                </c:pt>
                <c:pt idx="5">
                  <c:v>Nearshoring ტენდენცია ევროპასთან ახლოს მდებარე დაბალდანახარჯიან ქვეყანაში ან აფრიკაში</c:v>
                </c:pt>
              </c:strCache>
            </c:strRef>
          </c:cat>
          <c:val>
            <c:numRef>
              <c:f>Sheet1!$B$2:$B$7</c:f>
              <c:numCache>
                <c:formatCode>0%</c:formatCode>
                <c:ptCount val="6"/>
                <c:pt idx="0">
                  <c:v>0.33</c:v>
                </c:pt>
                <c:pt idx="1">
                  <c:v>0.13</c:v>
                </c:pt>
                <c:pt idx="2">
                  <c:v>0.24</c:v>
                </c:pt>
                <c:pt idx="3">
                  <c:v>0.37</c:v>
                </c:pt>
                <c:pt idx="4">
                  <c:v>0.17</c:v>
                </c:pt>
                <c:pt idx="5">
                  <c:v>0.37</c:v>
                </c:pt>
              </c:numCache>
            </c:numRef>
          </c:val>
          <c:extLst>
            <c:ext xmlns:c16="http://schemas.microsoft.com/office/drawing/2014/chart" uri="{C3380CC4-5D6E-409C-BE32-E72D297353CC}">
              <c16:uniqueId val="{00000000-24ED-4AC9-BB58-F35ABB822160}"/>
            </c:ext>
          </c:extLst>
        </c:ser>
        <c:ser>
          <c:idx val="1"/>
          <c:order val="1"/>
          <c:tx>
            <c:strRef>
              <c:f>Sheet1!$C$1</c:f>
              <c:strCache>
                <c:ptCount val="1"/>
                <c:pt idx="0">
                  <c:v>2020 წლის აპრილის გამოკითხვა</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არცერთი ზემოთაღნიშნული</c:v>
                </c:pt>
                <c:pt idx="1">
                  <c:v>წარმოების ოპერაციების შემცირება ევროპაში</c:v>
                </c:pt>
                <c:pt idx="2">
                  <c:v>წარმოების ოპერაციების გაზრდა ევროპაში</c:v>
                </c:pt>
                <c:pt idx="3">
                  <c:v>ერთ დომინანტ მიმწოდებელ ქვეყნებზე დამოკიდებულების შემცირება</c:v>
                </c:pt>
                <c:pt idx="4">
                  <c:v>ტექნოლოგიების საშუალებით წარმოების ოპტიმიზაცია, მათ შორის 3D პრინტერების გამოყენება</c:v>
                </c:pt>
                <c:pt idx="5">
                  <c:v>Nearshoring ტენდენცია ევროპასთან ახლოს მდებარე დაბალდანახარჯიან ქვეყანაში ან აფრიკაში</c:v>
                </c:pt>
              </c:strCache>
            </c:strRef>
          </c:cat>
          <c:val>
            <c:numRef>
              <c:f>Sheet1!$C$2:$C$7</c:f>
              <c:numCache>
                <c:formatCode>0%</c:formatCode>
                <c:ptCount val="6"/>
                <c:pt idx="0">
                  <c:v>0.02</c:v>
                </c:pt>
                <c:pt idx="1">
                  <c:v>0.16</c:v>
                </c:pt>
                <c:pt idx="2">
                  <c:v>0.37</c:v>
                </c:pt>
                <c:pt idx="3">
                  <c:v>0.61</c:v>
                </c:pt>
                <c:pt idx="4">
                  <c:v>0.77</c:v>
                </c:pt>
                <c:pt idx="5">
                  <c:v>0.83</c:v>
                </c:pt>
              </c:numCache>
            </c:numRef>
          </c:val>
          <c:extLst>
            <c:ext xmlns:c16="http://schemas.microsoft.com/office/drawing/2014/chart" uri="{C3380CC4-5D6E-409C-BE32-E72D297353CC}">
              <c16:uniqueId val="{00000001-24ED-4AC9-BB58-F35ABB822160}"/>
            </c:ext>
          </c:extLst>
        </c:ser>
        <c:dLbls>
          <c:showLegendKey val="0"/>
          <c:showVal val="0"/>
          <c:showCatName val="0"/>
          <c:showSerName val="0"/>
          <c:showPercent val="0"/>
          <c:showBubbleSize val="0"/>
        </c:dLbls>
        <c:gapWidth val="182"/>
        <c:axId val="1474235040"/>
        <c:axId val="1474235456"/>
      </c:barChart>
      <c:catAx>
        <c:axId val="1474235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74235456"/>
        <c:crosses val="autoZero"/>
        <c:auto val="1"/>
        <c:lblAlgn val="ctr"/>
        <c:lblOffset val="100"/>
        <c:noMultiLvlLbl val="0"/>
      </c:catAx>
      <c:valAx>
        <c:axId val="147423545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23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2020 წლის ოქტომბრის გამოკითხვა</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მომხმარებლების წვდომა სერვისებზე ციფრულად</c:v>
                </c:pt>
                <c:pt idx="1">
                  <c:v>ორიენტაცია მდგრადი განვითარებასა და კლიმატის ცვლილებაზე</c:v>
                </c:pt>
                <c:pt idx="2">
                  <c:v>საწარმოო პროცესების ავტომატიზაცია</c:v>
                </c:pt>
                <c:pt idx="3">
                  <c:v>მთავრობების ინტერვენცია </c:v>
                </c:pt>
                <c:pt idx="4">
                  <c:v>გლობალიზაციის შემცირება</c:v>
                </c:pt>
                <c:pt idx="5">
                  <c:v>Reshoring და Nearshoring, მიწოდების ჯაჭვის კომპონენტების კონცენტრირება</c:v>
                </c:pt>
                <c:pt idx="6">
                  <c:v>გეოპოლიტიკური საკითხები</c:v>
                </c:pt>
              </c:strCache>
            </c:strRef>
          </c:cat>
          <c:val>
            <c:numRef>
              <c:f>Sheet1!$B$2:$B$8</c:f>
              <c:numCache>
                <c:formatCode>0%</c:formatCode>
                <c:ptCount val="7"/>
                <c:pt idx="0">
                  <c:v>0.63</c:v>
                </c:pt>
                <c:pt idx="1">
                  <c:v>0.6</c:v>
                </c:pt>
                <c:pt idx="2">
                  <c:v>0.51</c:v>
                </c:pt>
                <c:pt idx="3">
                  <c:v>0.43</c:v>
                </c:pt>
                <c:pt idx="4">
                  <c:v>0.37</c:v>
                </c:pt>
                <c:pt idx="5">
                  <c:v>0.25</c:v>
                </c:pt>
                <c:pt idx="6">
                  <c:v>0.21</c:v>
                </c:pt>
              </c:numCache>
            </c:numRef>
          </c:val>
          <c:extLst>
            <c:ext xmlns:c16="http://schemas.microsoft.com/office/drawing/2014/chart" uri="{C3380CC4-5D6E-409C-BE32-E72D297353CC}">
              <c16:uniqueId val="{00000000-4116-4B57-A911-EFE8EDFA954B}"/>
            </c:ext>
          </c:extLst>
        </c:ser>
        <c:ser>
          <c:idx val="1"/>
          <c:order val="1"/>
          <c:tx>
            <c:strRef>
              <c:f>Sheet1!$C$1</c:f>
              <c:strCache>
                <c:ptCount val="1"/>
                <c:pt idx="0">
                  <c:v>2020 წლის აპრილის გამოკითხვა</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მომხმარებლების წვდომა სერვისებზე ციფრულად</c:v>
                </c:pt>
                <c:pt idx="1">
                  <c:v>ორიენტაცია მდგრადი განვითარებასა და კლიმატის ცვლილებაზე</c:v>
                </c:pt>
                <c:pt idx="2">
                  <c:v>საწარმოო პროცესების ავტომატიზაცია</c:v>
                </c:pt>
                <c:pt idx="3">
                  <c:v>მთავრობების ინტერვენცია </c:v>
                </c:pt>
                <c:pt idx="4">
                  <c:v>გლობალიზაციის შემცირება</c:v>
                </c:pt>
                <c:pt idx="5">
                  <c:v>Reshoring და Nearshoring, მიწოდების ჯაჭვის კომპონენტების კონცენტრირება</c:v>
                </c:pt>
                <c:pt idx="6">
                  <c:v>გეოპოლიტიკური საკითხები</c:v>
                </c:pt>
              </c:strCache>
            </c:strRef>
          </c:cat>
          <c:val>
            <c:numRef>
              <c:f>Sheet1!$C$2:$C$8</c:f>
              <c:numCache>
                <c:formatCode>0%</c:formatCode>
                <c:ptCount val="7"/>
                <c:pt idx="0">
                  <c:v>0.55000000000000004</c:v>
                </c:pt>
                <c:pt idx="1">
                  <c:v>0.56999999999999995</c:v>
                </c:pt>
                <c:pt idx="2">
                  <c:v>0.82</c:v>
                </c:pt>
                <c:pt idx="3">
                  <c:v>0.25</c:v>
                </c:pt>
                <c:pt idx="4">
                  <c:v>0.56000000000000005</c:v>
                </c:pt>
                <c:pt idx="5">
                  <c:v>0.21</c:v>
                </c:pt>
                <c:pt idx="6">
                  <c:v>0.03</c:v>
                </c:pt>
              </c:numCache>
            </c:numRef>
          </c:val>
          <c:extLst>
            <c:ext xmlns:c16="http://schemas.microsoft.com/office/drawing/2014/chart" uri="{C3380CC4-5D6E-409C-BE32-E72D297353CC}">
              <c16:uniqueId val="{00000001-4116-4B57-A911-EFE8EDFA954B}"/>
            </c:ext>
          </c:extLst>
        </c:ser>
        <c:dLbls>
          <c:showLegendKey val="0"/>
          <c:showVal val="0"/>
          <c:showCatName val="0"/>
          <c:showSerName val="0"/>
          <c:showPercent val="0"/>
          <c:showBubbleSize val="0"/>
        </c:dLbls>
        <c:gapWidth val="182"/>
        <c:axId val="1479150144"/>
        <c:axId val="1479139328"/>
      </c:barChart>
      <c:catAx>
        <c:axId val="1479150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479139328"/>
        <c:crosses val="autoZero"/>
        <c:auto val="1"/>
        <c:lblAlgn val="ctr"/>
        <c:lblOffset val="100"/>
        <c:noMultiLvlLbl val="0"/>
      </c:catAx>
      <c:valAx>
        <c:axId val="1479139328"/>
        <c:scaling>
          <c:orientation val="minMax"/>
        </c:scaling>
        <c:delete val="1"/>
        <c:axPos val="b"/>
        <c:numFmt formatCode="0%" sourceLinked="1"/>
        <c:majorTickMark val="none"/>
        <c:minorTickMark val="none"/>
        <c:tickLblPos val="nextTo"/>
        <c:crossAx val="147915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75000"/>
                    <a:lumOff val="25000"/>
                  </a:schemeClr>
                </a:solidFill>
                <a:latin typeface="Sylfaen" panose="010A0502050306030303" pitchFamily="18" charset="0"/>
                <a:ea typeface="+mn-ea"/>
                <a:cs typeface="+mn-cs"/>
              </a:defRPr>
            </a:pPr>
            <a:r>
              <a:rPr lang="ka-GE" sz="1050" b="1">
                <a:solidFill>
                  <a:schemeClr val="tx1">
                    <a:lumMod val="75000"/>
                    <a:lumOff val="25000"/>
                  </a:schemeClr>
                </a:solidFill>
                <a:latin typeface="Sylfaen (Headings)"/>
              </a:rPr>
              <a:t>დიაგრამა #8: პირდაპირი უცხოური ინვესტიციები საქართველოში 2010-201</a:t>
            </a:r>
            <a:r>
              <a:rPr lang="en-US" sz="1050" b="1">
                <a:solidFill>
                  <a:schemeClr val="tx1">
                    <a:lumMod val="75000"/>
                    <a:lumOff val="25000"/>
                  </a:schemeClr>
                </a:solidFill>
                <a:latin typeface="Sylfaen (Headings)"/>
              </a:rPr>
              <a:t>9</a:t>
            </a:r>
            <a:r>
              <a:rPr lang="ka-GE" sz="1050" b="1">
                <a:solidFill>
                  <a:schemeClr val="tx1">
                    <a:lumMod val="75000"/>
                    <a:lumOff val="25000"/>
                  </a:schemeClr>
                </a:solidFill>
                <a:latin typeface="Sylfaen (Headings)"/>
              </a:rPr>
              <a:t> წლებში</a:t>
            </a:r>
            <a:r>
              <a:rPr lang="en-US" sz="1050" b="1">
                <a:solidFill>
                  <a:schemeClr val="tx1">
                    <a:lumMod val="75000"/>
                    <a:lumOff val="25000"/>
                  </a:schemeClr>
                </a:solidFill>
                <a:latin typeface="Sylfaen (Headings)"/>
              </a:rPr>
              <a:t>,</a:t>
            </a:r>
            <a:r>
              <a:rPr lang="ka-GE" sz="1050" b="1">
                <a:solidFill>
                  <a:schemeClr val="tx1">
                    <a:lumMod val="75000"/>
                    <a:lumOff val="25000"/>
                  </a:schemeClr>
                </a:solidFill>
                <a:latin typeface="Sylfaen (Headings)"/>
              </a:rPr>
              <a:t> მლნ აშშ დოლარი</a:t>
            </a:r>
          </a:p>
        </c:rich>
      </c:tx>
      <c:layout>
        <c:manualLayout>
          <c:xMode val="edge"/>
          <c:yMode val="edge"/>
          <c:x val="0.11669726074835796"/>
          <c:y val="0"/>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75000"/>
                  <a:lumOff val="25000"/>
                </a:schemeClr>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8.2721217525987059E-2"/>
          <c:y val="0.25052631578947371"/>
          <c:w val="0.89418651838248364"/>
          <c:h val="0.62737753833402399"/>
        </c:manualLayout>
      </c:layout>
      <c:barChart>
        <c:barDir val="col"/>
        <c:grouping val="clustered"/>
        <c:varyColors val="0"/>
        <c:ser>
          <c:idx val="0"/>
          <c:order val="0"/>
          <c:tx>
            <c:strRef>
              <c:f>Sheet1!$B$1</c:f>
              <c:strCache>
                <c:ptCount val="1"/>
                <c:pt idx="0">
                  <c:v>მლნ აშშ დოლარი</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#,##0.0</c:formatCode>
                <c:ptCount val="10"/>
                <c:pt idx="0">
                  <c:v>865.63767199475069</c:v>
                </c:pt>
                <c:pt idx="1">
                  <c:v>1133.9711458444451</c:v>
                </c:pt>
                <c:pt idx="2">
                  <c:v>1048.2270454333175</c:v>
                </c:pt>
                <c:pt idx="3">
                  <c:v>1039.1741524845618</c:v>
                </c:pt>
                <c:pt idx="4">
                  <c:v>1836.9799765033397</c:v>
                </c:pt>
                <c:pt idx="5">
                  <c:v>1728.7581301636671</c:v>
                </c:pt>
                <c:pt idx="6">
                  <c:v>1652.5773106999998</c:v>
                </c:pt>
                <c:pt idx="7">
                  <c:v>1978.2815404999997</c:v>
                </c:pt>
                <c:pt idx="8">
                  <c:v>1306.2899603999995</c:v>
                </c:pt>
                <c:pt idx="9">
                  <c:v>1310.7737407</c:v>
                </c:pt>
              </c:numCache>
            </c:numRef>
          </c:val>
          <c:extLst>
            <c:ext xmlns:c16="http://schemas.microsoft.com/office/drawing/2014/chart" uri="{C3380CC4-5D6E-409C-BE32-E72D297353CC}">
              <c16:uniqueId val="{00000000-34D8-4415-99E7-9E7072F84EAC}"/>
            </c:ext>
          </c:extLst>
        </c:ser>
        <c:dLbls>
          <c:showLegendKey val="0"/>
          <c:showVal val="0"/>
          <c:showCatName val="0"/>
          <c:showSerName val="0"/>
          <c:showPercent val="0"/>
          <c:showBubbleSize val="0"/>
        </c:dLbls>
        <c:gapWidth val="219"/>
        <c:overlap val="-27"/>
        <c:axId val="1805567791"/>
        <c:axId val="1805566959"/>
      </c:barChart>
      <c:catAx>
        <c:axId val="180556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crossAx val="1805566959"/>
        <c:crosses val="autoZero"/>
        <c:auto val="1"/>
        <c:lblAlgn val="ctr"/>
        <c:lblOffset val="100"/>
        <c:noMultiLvlLbl val="0"/>
      </c:catAx>
      <c:valAx>
        <c:axId val="180556695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crossAx val="180556779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lumMod val="75000"/>
              <a:lumOff val="25000"/>
            </a:schemeClr>
          </a:solidFill>
          <a:latin typeface="Sylfaen" panose="010A0502050306030303"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ka-GE" sz="1000" b="1" baseline="0">
                <a:latin typeface="+mn-lt"/>
              </a:rPr>
              <a:t>დიაგრამა #9: უმსხვილესი ინვესტორი ქვეყნების წილი 2019 წელს</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315140679878783"/>
          <c:y val="0.14953163552103674"/>
          <c:w val="0.31796856310835547"/>
          <c:h val="0.53803399915610006"/>
        </c:manualLayout>
      </c:layout>
      <c:doughnutChart>
        <c:varyColors val="1"/>
        <c:ser>
          <c:idx val="0"/>
          <c:order val="0"/>
          <c:tx>
            <c:strRef>
              <c:f>Sheet1!$B$1</c:f>
              <c:strCache>
                <c:ptCount val="1"/>
                <c:pt idx="0">
                  <c:v>დიაგრამა #3, უმსხვილესი ინვესტორი ქვეყნების წილი 2019 წელს</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F21-4651-9C6C-2622695658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F21-4651-9C6C-26226956587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F21-4651-9C6C-26226956587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F21-4651-9C6C-26226956587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F21-4651-9C6C-26226956587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F21-4651-9C6C-26226956587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F21-4651-9C6C-26226956587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F21-4651-9C6C-26226956587E}"/>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F21-4651-9C6C-26226956587E}"/>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F21-4651-9C6C-26226956587E}"/>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F21-4651-9C6C-26226956587E}"/>
              </c:ext>
            </c:extLst>
          </c:dPt>
          <c:dLbls>
            <c:dLbl>
              <c:idx val="0"/>
              <c:layout>
                <c:manualLayout>
                  <c:x val="0.17391304347826086"/>
                  <c:y val="-3.6330608537693009E-2"/>
                </c:manualLayout>
              </c:layout>
              <c:tx>
                <c:rich>
                  <a:bodyPr/>
                  <a:lstStyle/>
                  <a:p>
                    <a:r>
                      <a:rPr lang="ka-GE"/>
                      <a:t>გაერთიანებული სამეფო 18%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F21-4651-9C6C-26226956587E}"/>
                </c:ext>
              </c:extLst>
            </c:dLbl>
            <c:dLbl>
              <c:idx val="1"/>
              <c:layout>
                <c:manualLayout>
                  <c:x val="0.18464841653247449"/>
                  <c:y val="-3.6330608537693005E-3"/>
                </c:manualLayout>
              </c:layout>
              <c:tx>
                <c:rich>
                  <a:bodyPr/>
                  <a:lstStyle/>
                  <a:p>
                    <a:r>
                      <a:rPr lang="ka-GE"/>
                      <a:t>თურქეთი </a:t>
                    </a:r>
                    <a:fld id="{5AB74B45-1A5A-4B87-8ED4-CE933E46C58A}" type="PERCENTAGE">
                      <a:rPr lang="en-US"/>
                      <a:pPr/>
                      <a:t>[PERCENTAGE]</a:t>
                    </a:fld>
                    <a:endParaRPr lang="ka-GE"/>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F21-4651-9C6C-26226956587E}"/>
                </c:ext>
              </c:extLst>
            </c:dLbl>
            <c:dLbl>
              <c:idx val="2"/>
              <c:layout>
                <c:manualLayout>
                  <c:x val="0.19108964036500267"/>
                  <c:y val="5.449591280653937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F21-4651-9C6C-26226956587E}"/>
                </c:ext>
              </c:extLst>
            </c:dLbl>
            <c:dLbl>
              <c:idx val="3"/>
              <c:layout>
                <c:manualLayout>
                  <c:x val="8.3735909822866342E-2"/>
                  <c:y val="0.1743869209809262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F21-4651-9C6C-26226956587E}"/>
                </c:ext>
              </c:extLst>
            </c:dLbl>
            <c:dLbl>
              <c:idx val="4"/>
              <c:layout>
                <c:manualLayout>
                  <c:x val="-2.1470746108427268E-3"/>
                  <c:y val="0.1925522252497729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F21-4651-9C6C-26226956587E}"/>
                </c:ext>
              </c:extLst>
            </c:dLbl>
            <c:dLbl>
              <c:idx val="5"/>
              <c:layout>
                <c:manualLayout>
                  <c:x val="-7.514761137949548E-2"/>
                  <c:y val="0.1489554950045413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F21-4651-9C6C-26226956587E}"/>
                </c:ext>
              </c:extLst>
            </c:dLbl>
            <c:dLbl>
              <c:idx val="6"/>
              <c:layout>
                <c:manualLayout>
                  <c:x val="-0.18894256575415996"/>
                  <c:y val="0.225249772933696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F21-4651-9C6C-26226956587E}"/>
                </c:ext>
              </c:extLst>
            </c:dLbl>
            <c:dLbl>
              <c:idx val="7"/>
              <c:layout>
                <c:manualLayout>
                  <c:x val="-0.21256038647342995"/>
                  <c:y val="0.1743869209809264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F21-4651-9C6C-26226956587E}"/>
                </c:ext>
              </c:extLst>
            </c:dLbl>
            <c:dLbl>
              <c:idx val="8"/>
              <c:layout>
                <c:manualLayout>
                  <c:x val="-0.18679549114331723"/>
                  <c:y val="5.81289736603088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BF21-4651-9C6C-26226956587E}"/>
                </c:ext>
              </c:extLst>
            </c:dLbl>
            <c:dLbl>
              <c:idx val="9"/>
              <c:layout>
                <c:manualLayout>
                  <c:x val="-0.2168545356951154"/>
                  <c:y val="-2.90644868301544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BF21-4651-9C6C-26226956587E}"/>
                </c:ext>
              </c:extLst>
            </c:dLbl>
            <c:dLbl>
              <c:idx val="10"/>
              <c:layout>
                <c:manualLayout>
                  <c:x val="-0.1288244766505636"/>
                  <c:y val="-5.449591280653950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BF21-4651-9C6C-26226956587E}"/>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გაერთიანებული სამეფო</c:v>
                </c:pt>
                <c:pt idx="1">
                  <c:v>თურქეთი</c:v>
                </c:pt>
                <c:pt idx="2">
                  <c:v>ირლანდია</c:v>
                </c:pt>
                <c:pt idx="3">
                  <c:v>აშშ</c:v>
                </c:pt>
                <c:pt idx="4">
                  <c:v>ნიდერლანდი</c:v>
                </c:pt>
                <c:pt idx="5">
                  <c:v>პანამა</c:v>
                </c:pt>
                <c:pt idx="6">
                  <c:v>ლუქსემბურგი</c:v>
                </c:pt>
                <c:pt idx="7">
                  <c:v>რუსეთი</c:v>
                </c:pt>
                <c:pt idx="8">
                  <c:v>ჩინეთი</c:v>
                </c:pt>
                <c:pt idx="9">
                  <c:v>იაპონია</c:v>
                </c:pt>
                <c:pt idx="10">
                  <c:v>სხვა ქვეყნები</c:v>
                </c:pt>
              </c:strCache>
            </c:strRef>
          </c:cat>
          <c:val>
            <c:numRef>
              <c:f>Sheet1!$B$2:$B$12</c:f>
              <c:numCache>
                <c:formatCode>0%</c:formatCode>
                <c:ptCount val="11"/>
                <c:pt idx="0">
                  <c:v>18</c:v>
                </c:pt>
                <c:pt idx="1">
                  <c:v>13.4</c:v>
                </c:pt>
                <c:pt idx="2">
                  <c:v>10.199999999999999</c:v>
                </c:pt>
                <c:pt idx="3">
                  <c:v>8.5</c:v>
                </c:pt>
                <c:pt idx="4">
                  <c:v>7.7</c:v>
                </c:pt>
                <c:pt idx="5">
                  <c:v>5.9</c:v>
                </c:pt>
                <c:pt idx="6">
                  <c:v>5.3</c:v>
                </c:pt>
                <c:pt idx="7">
                  <c:v>4.2</c:v>
                </c:pt>
                <c:pt idx="8">
                  <c:v>3.3</c:v>
                </c:pt>
                <c:pt idx="9">
                  <c:v>3</c:v>
                </c:pt>
                <c:pt idx="10">
                  <c:v>20.6</c:v>
                </c:pt>
              </c:numCache>
            </c:numRef>
          </c:val>
          <c:extLst>
            <c:ext xmlns:c16="http://schemas.microsoft.com/office/drawing/2014/chart" uri="{C3380CC4-5D6E-409C-BE32-E72D297353CC}">
              <c16:uniqueId val="{00000016-BF21-4651-9C6C-26226956587E}"/>
            </c:ext>
          </c:extLst>
        </c:ser>
        <c:dLbls>
          <c:showLegendKey val="0"/>
          <c:showVal val="0"/>
          <c:showCatName val="0"/>
          <c:showSerName val="0"/>
          <c:showPercent val="1"/>
          <c:showBubbleSize val="0"/>
          <c:showLeaderLines val="1"/>
        </c:dLbls>
        <c:firstSliceAng val="0"/>
        <c:holeSize val="47"/>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aseline="300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b="1"/>
              <a:t>დიაგრამა #</a:t>
            </a:r>
            <a:r>
              <a:rPr lang="en-US" sz="1000" b="1"/>
              <a:t>10</a:t>
            </a:r>
            <a:r>
              <a:rPr lang="ka-GE" sz="1000" b="1"/>
              <a:t>: პირდაპირი უცხოური ინვესტიციები სექტორების მიხედვით 2019 წელს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0507754839195289"/>
          <c:y val="0.29734212166286839"/>
          <c:w val="0.30409590994434244"/>
          <c:h val="0.44106497086477708"/>
        </c:manualLayout>
      </c:layout>
      <c:doughnutChart>
        <c:varyColors val="1"/>
        <c:ser>
          <c:idx val="0"/>
          <c:order val="0"/>
          <c:tx>
            <c:strRef>
              <c:f>Sheet1!$B$1</c:f>
              <c:strCache>
                <c:ptCount val="1"/>
                <c:pt idx="0">
                  <c:v>დიაგრამა #4: პირდაპირი უცხოური ინვესტიციები სექტორების მიხედვით 2019 წელს</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DA-495B-AE6B-0CF8F8CB68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DA-495B-AE6B-0CF8F8CB68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DA-495B-AE6B-0CF8F8CB68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DA-495B-AE6B-0CF8F8CB68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9DA-495B-AE6B-0CF8F8CB686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9DA-495B-AE6B-0CF8F8CB686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9DA-495B-AE6B-0CF8F8CB686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9DA-495B-AE6B-0CF8F8CB686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9DA-495B-AE6B-0CF8F8CB686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9DA-495B-AE6B-0CF8F8CB6864}"/>
              </c:ext>
            </c:extLst>
          </c:dPt>
          <c:dLbls>
            <c:dLbl>
              <c:idx val="0"/>
              <c:layout>
                <c:manualLayout>
                  <c:x val="0.21527786891221931"/>
                  <c:y val="-0.10714270091238595"/>
                </c:manualLayout>
              </c:layout>
              <c:showLegendKey val="0"/>
              <c:showVal val="0"/>
              <c:showCatName val="1"/>
              <c:showSerName val="0"/>
              <c:showPercent val="1"/>
              <c:showBubbleSize val="0"/>
              <c:extLst>
                <c:ext xmlns:c15="http://schemas.microsoft.com/office/drawing/2012/chart" uri="{CE6537A1-D6FC-4f65-9D91-7224C49458BB}">
                  <c15:layout>
                    <c:manualLayout>
                      <c:w val="0.27216316710411192"/>
                      <c:h val="0.15447006624171977"/>
                    </c:manualLayout>
                  </c15:layout>
                </c:ext>
                <c:ext xmlns:c16="http://schemas.microsoft.com/office/drawing/2014/chart" uri="{C3380CC4-5D6E-409C-BE32-E72D297353CC}">
                  <c16:uniqueId val="{00000001-89DA-495B-AE6B-0CF8F8CB6864}"/>
                </c:ext>
              </c:extLst>
            </c:dLbl>
            <c:dLbl>
              <c:idx val="1"/>
              <c:layout>
                <c:manualLayout>
                  <c:x val="0.17592592592592593"/>
                  <c:y val="-7.936507936507929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DA-495B-AE6B-0CF8F8CB6864}"/>
                </c:ext>
              </c:extLst>
            </c:dLbl>
            <c:dLbl>
              <c:idx val="2"/>
              <c:layout>
                <c:manualLayout>
                  <c:x val="0.29347623368640258"/>
                  <c:y val="5.1778363059903333E-2"/>
                </c:manualLayout>
              </c:layout>
              <c:showLegendKey val="0"/>
              <c:showVal val="0"/>
              <c:showCatName val="1"/>
              <c:showSerName val="0"/>
              <c:showPercent val="1"/>
              <c:showBubbleSize val="0"/>
              <c:extLst>
                <c:ext xmlns:c15="http://schemas.microsoft.com/office/drawing/2012/chart" uri="{CE6537A1-D6FC-4f65-9D91-7224C49458BB}">
                  <c15:layout>
                    <c:manualLayout>
                      <c:w val="0.26482409958978176"/>
                      <c:h val="0.19600309926597131"/>
                    </c:manualLayout>
                  </c15:layout>
                </c:ext>
                <c:ext xmlns:c16="http://schemas.microsoft.com/office/drawing/2014/chart" uri="{C3380CC4-5D6E-409C-BE32-E72D297353CC}">
                  <c16:uniqueId val="{00000005-89DA-495B-AE6B-0CF8F8CB6864}"/>
                </c:ext>
              </c:extLst>
            </c:dLbl>
            <c:dLbl>
              <c:idx val="3"/>
              <c:layout>
                <c:manualLayout>
                  <c:x val="0.10992489786360347"/>
                  <c:y val="0.17887267990981195"/>
                </c:manualLayout>
              </c:layout>
              <c:showLegendKey val="0"/>
              <c:showVal val="0"/>
              <c:showCatName val="1"/>
              <c:showSerName val="0"/>
              <c:showPercent val="1"/>
              <c:showBubbleSize val="0"/>
              <c:extLst>
                <c:ext xmlns:c15="http://schemas.microsoft.com/office/drawing/2012/chart" uri="{CE6537A1-D6FC-4f65-9D91-7224C49458BB}">
                  <c15:layout>
                    <c:manualLayout>
                      <c:w val="0.22618977925157124"/>
                      <c:h val="0.14991895510461536"/>
                    </c:manualLayout>
                  </c15:layout>
                </c:ext>
                <c:ext xmlns:c16="http://schemas.microsoft.com/office/drawing/2014/chart" uri="{C3380CC4-5D6E-409C-BE32-E72D297353CC}">
                  <c16:uniqueId val="{00000007-89DA-495B-AE6B-0CF8F8CB6864}"/>
                </c:ext>
              </c:extLst>
            </c:dLbl>
            <c:dLbl>
              <c:idx val="4"/>
              <c:layout>
                <c:manualLayout>
                  <c:x val="-9.9227234142200624E-2"/>
                  <c:y val="0.23690143151516804"/>
                </c:manualLayout>
              </c:layout>
              <c:showLegendKey val="0"/>
              <c:showVal val="0"/>
              <c:showCatName val="1"/>
              <c:showSerName val="0"/>
              <c:showPercent val="1"/>
              <c:showBubbleSize val="0"/>
              <c:extLst>
                <c:ext xmlns:c15="http://schemas.microsoft.com/office/drawing/2012/chart" uri="{CE6537A1-D6FC-4f65-9D91-7224C49458BB}">
                  <c15:layout>
                    <c:manualLayout>
                      <c:w val="0.2656436997419932"/>
                      <c:h val="0.14991895510461536"/>
                    </c:manualLayout>
                  </c15:layout>
                </c:ext>
                <c:ext xmlns:c16="http://schemas.microsoft.com/office/drawing/2014/chart" uri="{C3380CC4-5D6E-409C-BE32-E72D297353CC}">
                  <c16:uniqueId val="{00000009-89DA-495B-AE6B-0CF8F8CB6864}"/>
                </c:ext>
              </c:extLst>
            </c:dLbl>
            <c:dLbl>
              <c:idx val="5"/>
              <c:layout>
                <c:manualLayout>
                  <c:x val="-0.18300437817020085"/>
                  <c:y val="0.1183461686006754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89DA-495B-AE6B-0CF8F8CB6864}"/>
                </c:ext>
              </c:extLst>
            </c:dLbl>
            <c:dLbl>
              <c:idx val="6"/>
              <c:layout>
                <c:manualLayout>
                  <c:x val="-0.23082846521508232"/>
                  <c:y val="3.6741919391791798E-2"/>
                </c:manualLayout>
              </c:layout>
              <c:showLegendKey val="0"/>
              <c:showVal val="0"/>
              <c:showCatName val="1"/>
              <c:showSerName val="0"/>
              <c:showPercent val="1"/>
              <c:showBubbleSize val="0"/>
              <c:extLst>
                <c:ext xmlns:c15="http://schemas.microsoft.com/office/drawing/2012/chart" uri="{CE6537A1-D6FC-4f65-9D91-7224C49458BB}">
                  <c15:layout>
                    <c:manualLayout>
                      <c:w val="0.21768684583572034"/>
                      <c:h val="0.14991895510461536"/>
                    </c:manualLayout>
                  </c15:layout>
                </c:ext>
                <c:ext xmlns:c16="http://schemas.microsoft.com/office/drawing/2014/chart" uri="{C3380CC4-5D6E-409C-BE32-E72D297353CC}">
                  <c16:uniqueId val="{0000000D-89DA-495B-AE6B-0CF8F8CB6864}"/>
                </c:ext>
              </c:extLst>
            </c:dLbl>
            <c:dLbl>
              <c:idx val="7"/>
              <c:layout>
                <c:manualLayout>
                  <c:x val="-0.21650218908510041"/>
                  <c:y val="-9.472078555171938E-2"/>
                </c:manualLayout>
              </c:layout>
              <c:showLegendKey val="0"/>
              <c:showVal val="0"/>
              <c:showCatName val="1"/>
              <c:showSerName val="0"/>
              <c:showPercent val="1"/>
              <c:showBubbleSize val="0"/>
              <c:extLst>
                <c:ext xmlns:c15="http://schemas.microsoft.com/office/drawing/2012/chart" uri="{CE6537A1-D6FC-4f65-9D91-7224C49458BB}">
                  <c15:layout>
                    <c:manualLayout>
                      <c:w val="0.23409933888375478"/>
                      <c:h val="0.19600309926597131"/>
                    </c:manualLayout>
                  </c15:layout>
                </c:ext>
                <c:ext xmlns:c16="http://schemas.microsoft.com/office/drawing/2014/chart" uri="{C3380CC4-5D6E-409C-BE32-E72D297353CC}">
                  <c16:uniqueId val="{0000000F-89DA-495B-AE6B-0CF8F8CB6864}"/>
                </c:ext>
              </c:extLst>
            </c:dLbl>
            <c:dLbl>
              <c:idx val="8"/>
              <c:layout>
                <c:manualLayout>
                  <c:x val="-8.4963473431992009E-2"/>
                  <c:y val="-0.1892823622350498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89DA-495B-AE6B-0CF8F8CB6864}"/>
                </c:ext>
              </c:extLst>
            </c:dLbl>
            <c:dLbl>
              <c:idx val="9"/>
              <c:layout>
                <c:manualLayout>
                  <c:x val="2.6591634224160641E-2"/>
                  <c:y val="-0.15357484560530454"/>
                </c:manualLayout>
              </c:layout>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8562"/>
                        <a:gd name="adj2" fmla="val 290934"/>
                      </a:avLst>
                    </a:prstGeom>
                    <a:noFill/>
                    <a:ln>
                      <a:noFill/>
                    </a:ln>
                  </c15:spPr>
                  <c15:layout>
                    <c:manualLayout>
                      <c:w val="0.31732032566561152"/>
                      <c:h val="0.14991895510461536"/>
                    </c:manualLayout>
                  </c15:layout>
                </c:ext>
                <c:ext xmlns:c16="http://schemas.microsoft.com/office/drawing/2014/chart" uri="{C3380CC4-5D6E-409C-BE32-E72D297353CC}">
                  <c16:uniqueId val="{00000013-89DA-495B-AE6B-0CF8F8CB6864}"/>
                </c:ext>
              </c:extLst>
            </c:dLbl>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Sheet1!$A$2:$A$11</c:f>
              <c:strCache>
                <c:ptCount val="10"/>
                <c:pt idx="0">
                  <c:v>საფინანსო სექტორი</c:v>
                </c:pt>
                <c:pt idx="1">
                  <c:v>ენერგეტიკა</c:v>
                </c:pt>
                <c:pt idx="2">
                  <c:v>ტრანსპორტი და კავშირგაბმულობა</c:v>
                </c:pt>
                <c:pt idx="3">
                  <c:v>დამამუშავებელი მრეწველობა</c:v>
                </c:pt>
                <c:pt idx="4">
                  <c:v>სამთომოპოვებითი მრეწველობა</c:v>
                </c:pt>
                <c:pt idx="5">
                  <c:v>მშენებლობა</c:v>
                </c:pt>
                <c:pt idx="6">
                  <c:v>სასტუმროები და რესტორნები</c:v>
                </c:pt>
                <c:pt idx="7">
                  <c:v>ჯანდაცვა და სოციალური დახმარება</c:v>
                </c:pt>
                <c:pt idx="8">
                  <c:v>უძრავი ქონება</c:v>
                </c:pt>
                <c:pt idx="9">
                  <c:v>დანარჩენი სექტორები </c:v>
                </c:pt>
              </c:strCache>
            </c:strRef>
          </c:cat>
          <c:val>
            <c:numRef>
              <c:f>Sheet1!$B$2:$B$11</c:f>
              <c:numCache>
                <c:formatCode>0</c:formatCode>
                <c:ptCount val="10"/>
                <c:pt idx="0">
                  <c:v>20.760742823141605</c:v>
                </c:pt>
                <c:pt idx="1">
                  <c:v>19.95447226157572</c:v>
                </c:pt>
                <c:pt idx="2">
                  <c:v>9.6759210122922159</c:v>
                </c:pt>
                <c:pt idx="3">
                  <c:v>8.8001010485912907</c:v>
                </c:pt>
                <c:pt idx="4">
                  <c:v>3.9945091799015162</c:v>
                </c:pt>
                <c:pt idx="5">
                  <c:v>2.691055367127102</c:v>
                </c:pt>
                <c:pt idx="6">
                  <c:v>9.1673845965077305</c:v>
                </c:pt>
                <c:pt idx="7">
                  <c:v>1.0326378672166208</c:v>
                </c:pt>
                <c:pt idx="8">
                  <c:v>0.66081850978905998</c:v>
                </c:pt>
                <c:pt idx="9">
                  <c:v>23.262357333857139</c:v>
                </c:pt>
              </c:numCache>
            </c:numRef>
          </c:val>
          <c:extLst>
            <c:ext xmlns:c16="http://schemas.microsoft.com/office/drawing/2014/chart" uri="{C3380CC4-5D6E-409C-BE32-E72D297353CC}">
              <c16:uniqueId val="{00000014-89DA-495B-AE6B-0CF8F8CB6864}"/>
            </c:ext>
          </c:extLst>
        </c:ser>
        <c:dLbls>
          <c:showLegendKey val="0"/>
          <c:showVal val="0"/>
          <c:showCatName val="0"/>
          <c:showSerName val="0"/>
          <c:showPercent val="0"/>
          <c:showBubbleSize val="0"/>
          <c:showLeaderLines val="1"/>
        </c:dLbls>
        <c:firstSliceAng val="0"/>
        <c:holeSize val="61"/>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00" b="1"/>
              <a:t>დიაგრამა #</a:t>
            </a:r>
            <a:r>
              <a:rPr lang="en-US" sz="1000" b="1"/>
              <a:t>11</a:t>
            </a:r>
            <a:r>
              <a:rPr lang="ka-GE" sz="1000" b="1"/>
              <a:t>: პირდაპირი უცხოური ინვესტიციები 2019 და 2020</a:t>
            </a:r>
            <a:r>
              <a:rPr lang="ka-GE" sz="1000" b="1" baseline="0"/>
              <a:t> წლების პირველ ნახევარში, მილიარდი აშშ დოლარი</a:t>
            </a:r>
            <a:endParaRPr lang="en-US" sz="1000" b="1"/>
          </a:p>
        </c:rich>
      </c:tx>
      <c:layout>
        <c:manualLayout>
          <c:xMode val="edge"/>
          <c:yMode val="edge"/>
          <c:x val="0.2410936132983377"/>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2019, 6 თვე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საქართველო</c:v>
                </c:pt>
                <c:pt idx="1">
                  <c:v>გარდამავალი ეკონომიკების ქვეყნები</c:v>
                </c:pt>
                <c:pt idx="2">
                  <c:v>განვითარებადი ქვეყნები</c:v>
                </c:pt>
                <c:pt idx="3">
                  <c:v>განვითარებული ქვეყნები</c:v>
                </c:pt>
                <c:pt idx="4">
                  <c:v>მსოფლიო</c:v>
                </c:pt>
              </c:strCache>
            </c:strRef>
          </c:cat>
          <c:val>
            <c:numRef>
              <c:f>Sheet1!$B$2:$B$6</c:f>
              <c:numCache>
                <c:formatCode>General</c:formatCode>
                <c:ptCount val="5"/>
                <c:pt idx="0">
                  <c:v>0.41599999999999998</c:v>
                </c:pt>
                <c:pt idx="1">
                  <c:v>29</c:v>
                </c:pt>
                <c:pt idx="2">
                  <c:v>352</c:v>
                </c:pt>
                <c:pt idx="3">
                  <c:v>397</c:v>
                </c:pt>
                <c:pt idx="4">
                  <c:v>777</c:v>
                </c:pt>
              </c:numCache>
            </c:numRef>
          </c:val>
          <c:extLst>
            <c:ext xmlns:c16="http://schemas.microsoft.com/office/drawing/2014/chart" uri="{C3380CC4-5D6E-409C-BE32-E72D297353CC}">
              <c16:uniqueId val="{00000000-BAF1-4E89-9C7A-9F1788915B7D}"/>
            </c:ext>
          </c:extLst>
        </c:ser>
        <c:ser>
          <c:idx val="1"/>
          <c:order val="1"/>
          <c:tx>
            <c:strRef>
              <c:f>Sheet1!$C$1</c:f>
              <c:strCache>
                <c:ptCount val="1"/>
                <c:pt idx="0">
                  <c:v>2020, 6 თვე</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საქართველო</c:v>
                </c:pt>
                <c:pt idx="1">
                  <c:v>გარდამავალი ეკონომიკების ქვეყნები</c:v>
                </c:pt>
                <c:pt idx="2">
                  <c:v>განვითარებადი ქვეყნები</c:v>
                </c:pt>
                <c:pt idx="3">
                  <c:v>განვითარებული ქვეყნები</c:v>
                </c:pt>
                <c:pt idx="4">
                  <c:v>მსოფლიო</c:v>
                </c:pt>
              </c:strCache>
            </c:strRef>
          </c:cat>
          <c:val>
            <c:numRef>
              <c:f>Sheet1!$C$2:$C$6</c:f>
              <c:numCache>
                <c:formatCode>General</c:formatCode>
                <c:ptCount val="5"/>
                <c:pt idx="0">
                  <c:v>0.55000000000000004</c:v>
                </c:pt>
                <c:pt idx="1">
                  <c:v>5</c:v>
                </c:pt>
                <c:pt idx="2">
                  <c:v>296</c:v>
                </c:pt>
                <c:pt idx="3">
                  <c:v>98</c:v>
                </c:pt>
                <c:pt idx="4">
                  <c:v>399</c:v>
                </c:pt>
              </c:numCache>
            </c:numRef>
          </c:val>
          <c:extLst>
            <c:ext xmlns:c16="http://schemas.microsoft.com/office/drawing/2014/chart" uri="{C3380CC4-5D6E-409C-BE32-E72D297353CC}">
              <c16:uniqueId val="{00000001-BAF1-4E89-9C7A-9F1788915B7D}"/>
            </c:ext>
          </c:extLst>
        </c:ser>
        <c:dLbls>
          <c:showLegendKey val="0"/>
          <c:showVal val="0"/>
          <c:showCatName val="0"/>
          <c:showSerName val="0"/>
          <c:showPercent val="0"/>
          <c:showBubbleSize val="0"/>
        </c:dLbls>
        <c:gapWidth val="182"/>
        <c:axId val="991503344"/>
        <c:axId val="991499600"/>
      </c:barChart>
      <c:catAx>
        <c:axId val="99150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1499600"/>
        <c:crosses val="autoZero"/>
        <c:auto val="1"/>
        <c:lblAlgn val="ctr"/>
        <c:lblOffset val="100"/>
        <c:noMultiLvlLbl val="0"/>
      </c:catAx>
      <c:valAx>
        <c:axId val="991499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150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7AD587-CF82-40D1-9C33-571B9AE92F7F}" type="doc">
      <dgm:prSet loTypeId="urn:microsoft.com/office/officeart/2005/8/layout/radial1" loCatId="cycle" qsTypeId="urn:microsoft.com/office/officeart/2005/8/quickstyle/simple1" qsCatId="simple" csTypeId="urn:microsoft.com/office/officeart/2005/8/colors/colorful2" csCatId="colorful" phldr="1"/>
      <dgm:spPr/>
      <dgm:t>
        <a:bodyPr/>
        <a:lstStyle/>
        <a:p>
          <a:endParaRPr lang="en-US"/>
        </a:p>
      </dgm:t>
    </dgm:pt>
    <dgm:pt modelId="{5A39D12D-0E0E-4CC3-A662-62BE5B7CCE1D}">
      <dgm:prSet phldrT="[Text]"/>
      <dgm:spPr>
        <a:xfrm>
          <a:off x="1425675" y="1065542"/>
          <a:ext cx="486843" cy="484480"/>
        </a:xfrm>
        <a:prstGeom prst="ellipse">
          <a:avLst/>
        </a:prstGeom>
        <a:noFill/>
      </dgm:spPr>
      <dgm:t>
        <a:bodyPr/>
        <a:lstStyle/>
        <a:p>
          <a:endParaRPr lang="en-US">
            <a:solidFill>
              <a:sysClr val="window" lastClr="FFFFFF"/>
            </a:solidFill>
            <a:latin typeface="Calibri" panose="020F0502020204030204"/>
            <a:ea typeface="+mn-ea"/>
            <a:cs typeface="+mn-cs"/>
          </a:endParaRPr>
        </a:p>
      </dgm:t>
    </dgm:pt>
    <dgm:pt modelId="{E0D34608-FCFB-43D7-839D-2B3A8D9B40D0}" type="parTrans" cxnId="{85570840-D4F3-4595-9339-B1DE2BDF7AF0}">
      <dgm:prSet/>
      <dgm:spPr/>
      <dgm:t>
        <a:bodyPr/>
        <a:lstStyle/>
        <a:p>
          <a:endParaRPr lang="en-US"/>
        </a:p>
      </dgm:t>
    </dgm:pt>
    <dgm:pt modelId="{556BBB56-D3A5-4D5E-BB24-845020C3A994}" type="sibTrans" cxnId="{85570840-D4F3-4595-9339-B1DE2BDF7AF0}">
      <dgm:prSet/>
      <dgm:spPr/>
      <dgm:t>
        <a:bodyPr/>
        <a:lstStyle/>
        <a:p>
          <a:endParaRPr lang="en-US"/>
        </a:p>
      </dgm:t>
    </dgm:pt>
    <dgm:pt modelId="{D928C190-596C-4FA2-9A07-C1E55CF87CDC}">
      <dgm:prSet phldrT="[Text]"/>
      <dgm:spPr>
        <a:xfrm>
          <a:off x="1452310" y="1229"/>
          <a:ext cx="433574" cy="433574"/>
        </a:xfrm>
        <a:prstGeom prst="ellipse">
          <a:avLst/>
        </a:prstGeom>
        <a:noFill/>
        <a:ln>
          <a:noFill/>
        </a:ln>
      </dgm:spPr>
      <dgm:t>
        <a:bodyPr/>
        <a:lstStyle/>
        <a:p>
          <a:endParaRPr lang="en-US">
            <a:solidFill>
              <a:sysClr val="window" lastClr="FFFFFF"/>
            </a:solidFill>
            <a:latin typeface="Calibri" panose="020F0502020204030204"/>
            <a:ea typeface="+mn-ea"/>
            <a:cs typeface="+mn-cs"/>
          </a:endParaRPr>
        </a:p>
      </dgm:t>
    </dgm:pt>
    <dgm:pt modelId="{3B52FA02-2E4B-4347-9B35-E7C765BE63E6}" type="parTrans" cxnId="{1D5AB7C7-C779-494C-B87B-A52A7B780657}">
      <dgm:prSet/>
      <dgm:spPr>
        <a:xfrm rot="16200000">
          <a:off x="1353728" y="738483"/>
          <a:ext cx="630738" cy="23378"/>
        </a:xfrm>
        <a:custGeom>
          <a:avLst/>
          <a:gdLst/>
          <a:ahLst/>
          <a:cxnLst/>
          <a:rect l="0" t="0" r="0" b="0"/>
          <a:pathLst>
            <a:path>
              <a:moveTo>
                <a:pt x="0" y="11689"/>
              </a:moveTo>
              <a:lnTo>
                <a:pt x="630738" y="11689"/>
              </a:lnTo>
            </a:path>
          </a:pathLst>
        </a:custGeom>
        <a:ln>
          <a:noFill/>
        </a:ln>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4AA7F19C-6BAD-4F44-8305-940F4335F628}" type="sibTrans" cxnId="{1D5AB7C7-C779-494C-B87B-A52A7B780657}">
      <dgm:prSet/>
      <dgm:spPr/>
      <dgm:t>
        <a:bodyPr/>
        <a:lstStyle/>
        <a:p>
          <a:endParaRPr lang="en-US"/>
        </a:p>
      </dgm:t>
    </dgm:pt>
    <dgm:pt modelId="{2308DC5B-33AE-4D70-95D8-9ABE4C0CD923}">
      <dgm:prSet phldrT="[Text]"/>
      <dgm:spPr>
        <a:xfrm>
          <a:off x="907427" y="147230"/>
          <a:ext cx="433574" cy="433574"/>
        </a:xfrm>
        <a:prstGeom prst="ellipse">
          <a:avLst/>
        </a:prstGeom>
        <a:noFill/>
        <a:ln>
          <a:noFill/>
        </a:ln>
      </dgm:spPr>
      <dgm:t>
        <a:bodyPr/>
        <a:lstStyle/>
        <a:p>
          <a:endParaRPr lang="ka-GE">
            <a:latin typeface="Sylfaen" panose="010A0502050306030303" pitchFamily="18" charset="0"/>
            <a:ea typeface="+mn-ea"/>
            <a:cs typeface="+mn-cs"/>
          </a:endParaRPr>
        </a:p>
        <a:p>
          <a:endParaRPr lang="en-US">
            <a:latin typeface="Calibri" panose="020F0502020204030204"/>
            <a:ea typeface="+mn-ea"/>
            <a:cs typeface="+mn-cs"/>
          </a:endParaRPr>
        </a:p>
      </dgm:t>
    </dgm:pt>
    <dgm:pt modelId="{C4F27155-7373-4C9B-8BDC-8739E1132227}" type="parTrans" cxnId="{19664DE4-0039-476C-B3D8-CC52895DDF34}">
      <dgm:prSet/>
      <dgm:spPr>
        <a:xfrm rot="14400000">
          <a:off x="1074996" y="813061"/>
          <a:ext cx="630444" cy="23378"/>
        </a:xfrm>
        <a:custGeom>
          <a:avLst/>
          <a:gdLst/>
          <a:ahLst/>
          <a:cxnLst/>
          <a:rect l="0" t="0" r="0" b="0"/>
          <a:pathLst>
            <a:path>
              <a:moveTo>
                <a:pt x="0" y="11689"/>
              </a:moveTo>
              <a:lnTo>
                <a:pt x="630444" y="11689"/>
              </a:lnTo>
            </a:path>
          </a:pathLst>
        </a:custGeom>
        <a:ln>
          <a:noFill/>
        </a:ln>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DC96DAF9-2772-4ABB-A981-3C41BCCB6F46}" type="sibTrans" cxnId="{19664DE4-0039-476C-B3D8-CC52895DDF34}">
      <dgm:prSet/>
      <dgm:spPr/>
      <dgm:t>
        <a:bodyPr/>
        <a:lstStyle/>
        <a:p>
          <a:endParaRPr lang="en-US"/>
        </a:p>
      </dgm:t>
    </dgm:pt>
    <dgm:pt modelId="{C5C84269-8F0D-437B-8678-71D3D0CD9B2E}">
      <dgm:prSet/>
      <dgm:spPr>
        <a:xfrm>
          <a:off x="2396075" y="546112"/>
          <a:ext cx="433574" cy="433574"/>
        </a:xfrm>
        <a:prstGeom prst="ellipse">
          <a:avLst/>
        </a:prstGeom>
        <a:noFill/>
      </dgm:spPr>
      <dgm:t>
        <a:bodyPr/>
        <a:lstStyle/>
        <a:p>
          <a:endParaRPr lang="en-US">
            <a:solidFill>
              <a:sysClr val="window" lastClr="FFFFFF"/>
            </a:solidFill>
            <a:latin typeface="Calibri" panose="020F0502020204030204"/>
            <a:ea typeface="+mn-ea"/>
            <a:cs typeface="+mn-cs"/>
          </a:endParaRPr>
        </a:p>
      </dgm:t>
    </dgm:pt>
    <dgm:pt modelId="{956EC384-6E4A-427C-A3D9-6AABFBFC21E1}" type="parTrans" cxnId="{755B75B7-84FA-4F15-A9FE-7976E0CF9398}">
      <dgm:prSet/>
      <dgm:spPr>
        <a:xfrm rot="19800000">
          <a:off x="1837457" y="1017067"/>
          <a:ext cx="629854" cy="23378"/>
        </a:xfrm>
        <a:custGeom>
          <a:avLst/>
          <a:gdLst/>
          <a:ahLst/>
          <a:cxnLst/>
          <a:rect l="0" t="0" r="0" b="0"/>
          <a:pathLst>
            <a:path>
              <a:moveTo>
                <a:pt x="0" y="11689"/>
              </a:moveTo>
              <a:lnTo>
                <a:pt x="629854" y="11689"/>
              </a:lnTo>
            </a:path>
          </a:pathLst>
        </a:custGeom>
        <a:ln>
          <a:noFill/>
        </a:ln>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534A0FC8-557C-4E93-BF8F-1DC5B8CDEA04}" type="sibTrans" cxnId="{755B75B7-84FA-4F15-A9FE-7976E0CF9398}">
      <dgm:prSet/>
      <dgm:spPr/>
      <dgm:t>
        <a:bodyPr/>
        <a:lstStyle/>
        <a:p>
          <a:endParaRPr lang="en-US"/>
        </a:p>
      </dgm:t>
    </dgm:pt>
    <dgm:pt modelId="{6D4BD8A8-677D-4A79-9C6A-3B99422C78C3}">
      <dgm:prSet/>
      <dgm:spPr>
        <a:xfrm>
          <a:off x="362544" y="1090995"/>
          <a:ext cx="433574" cy="433574"/>
        </a:xfrm>
        <a:prstGeom prst="ellipse">
          <a:avLst/>
        </a:prstGeom>
        <a:solidFill>
          <a:schemeClr val="bg2">
            <a:lumMod val="90000"/>
          </a:schemeClr>
        </a:solidFill>
      </dgm:spPr>
      <dgm:t>
        <a:bodyPr/>
        <a:lstStyle/>
        <a:p>
          <a:endParaRPr lang="en-US">
            <a:solidFill>
              <a:sysClr val="window" lastClr="FFFFFF"/>
            </a:solidFill>
            <a:latin typeface="Calibri" panose="020F0502020204030204"/>
            <a:ea typeface="+mn-ea"/>
            <a:cs typeface="+mn-cs"/>
          </a:endParaRPr>
        </a:p>
      </dgm:t>
    </dgm:pt>
    <dgm:pt modelId="{DD572607-0CAC-4668-86E9-537F8A26B193}" type="parTrans" cxnId="{A2F70B11-BD5E-47C8-9471-24665613FE30}">
      <dgm:prSet/>
      <dgm:spPr>
        <a:xfrm rot="10800000">
          <a:off x="796118" y="1296093"/>
          <a:ext cx="629557" cy="23378"/>
        </a:xfrm>
        <a:custGeom>
          <a:avLst/>
          <a:gdLst/>
          <a:ahLst/>
          <a:cxnLst/>
          <a:rect l="0" t="0" r="0" b="0"/>
          <a:pathLst>
            <a:path>
              <a:moveTo>
                <a:pt x="0" y="11689"/>
              </a:moveTo>
              <a:lnTo>
                <a:pt x="629557" y="11689"/>
              </a:lnTo>
            </a:path>
          </a:pathLst>
        </a:custGeom>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7D58C07-C5C4-48AD-A24F-C17ECBA5CA30}" type="sibTrans" cxnId="{A2F70B11-BD5E-47C8-9471-24665613FE30}">
      <dgm:prSet/>
      <dgm:spPr/>
      <dgm:t>
        <a:bodyPr/>
        <a:lstStyle/>
        <a:p>
          <a:endParaRPr lang="en-US"/>
        </a:p>
      </dgm:t>
    </dgm:pt>
    <dgm:pt modelId="{0518A8D2-62B7-4B8A-9D9B-B06E7855080B}">
      <dgm:prSet/>
      <dgm:spPr>
        <a:xfrm>
          <a:off x="508545" y="1635878"/>
          <a:ext cx="433574" cy="433574"/>
        </a:xfrm>
        <a:prstGeom prst="ellipse">
          <a:avLst/>
        </a:prstGeom>
        <a:solidFill>
          <a:schemeClr val="accent1"/>
        </a:solidFill>
        <a:ln>
          <a:solidFill>
            <a:schemeClr val="accent1"/>
          </a:solidFill>
        </a:ln>
      </dgm:spPr>
      <dgm:t>
        <a:bodyPr/>
        <a:lstStyle/>
        <a:p>
          <a:endParaRPr lang="en-US">
            <a:solidFill>
              <a:sysClr val="window" lastClr="FFFFFF"/>
            </a:solidFill>
            <a:latin typeface="Calibri" panose="020F0502020204030204"/>
            <a:ea typeface="+mn-ea"/>
            <a:cs typeface="+mn-cs"/>
          </a:endParaRPr>
        </a:p>
      </dgm:t>
    </dgm:pt>
    <dgm:pt modelId="{4B3F8848-6B8E-448F-BA8C-FA8BCFC95280}" type="parTrans" cxnId="{A441C5CA-1193-4CA7-B96F-516F0F0E54E5}">
      <dgm:prSet/>
      <dgm:spPr>
        <a:xfrm rot="9000000">
          <a:off x="870883" y="1575118"/>
          <a:ext cx="629854" cy="23378"/>
        </a:xfrm>
        <a:custGeom>
          <a:avLst/>
          <a:gdLst/>
          <a:ahLst/>
          <a:cxnLst/>
          <a:rect l="0" t="0" r="0" b="0"/>
          <a:pathLst>
            <a:path>
              <a:moveTo>
                <a:pt x="0" y="11689"/>
              </a:moveTo>
              <a:lnTo>
                <a:pt x="629854" y="11689"/>
              </a:lnTo>
            </a:path>
          </a:pathLst>
        </a:custGeom>
        <a:ln>
          <a:solidFill>
            <a:schemeClr val="accent1"/>
          </a:solidFill>
        </a:ln>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313EA913-8CE2-4A22-8F58-618D613CC1FB}" type="sibTrans" cxnId="{A441C5CA-1193-4CA7-B96F-516F0F0E54E5}">
      <dgm:prSet/>
      <dgm:spPr/>
      <dgm:t>
        <a:bodyPr/>
        <a:lstStyle/>
        <a:p>
          <a:endParaRPr lang="en-US"/>
        </a:p>
      </dgm:t>
    </dgm:pt>
    <dgm:pt modelId="{48D7600A-B710-48B3-82F7-65AD97A1818C}">
      <dgm:prSet/>
      <dgm:spPr>
        <a:xfrm>
          <a:off x="907427" y="2034760"/>
          <a:ext cx="433574" cy="433574"/>
        </a:xfrm>
        <a:prstGeom prst="ellipse">
          <a:avLst/>
        </a:prstGeom>
        <a:solidFill>
          <a:schemeClr val="accent1"/>
        </a:solidFill>
      </dgm:spPr>
      <dgm:t>
        <a:bodyPr/>
        <a:lstStyle/>
        <a:p>
          <a:endParaRPr lang="en-US">
            <a:solidFill>
              <a:sysClr val="window" lastClr="FFFFFF"/>
            </a:solidFill>
            <a:latin typeface="Calibri" panose="020F0502020204030204"/>
            <a:ea typeface="+mn-ea"/>
            <a:cs typeface="+mn-cs"/>
          </a:endParaRPr>
        </a:p>
      </dgm:t>
    </dgm:pt>
    <dgm:pt modelId="{DFB8EDB0-D9A7-4937-89EE-7BAFDB076217}" type="parTrans" cxnId="{E8A3410F-7857-41D4-8951-AFC167EF70C4}">
      <dgm:prSet/>
      <dgm:spPr>
        <a:xfrm rot="7200000">
          <a:off x="1074996" y="1779124"/>
          <a:ext cx="630444" cy="23378"/>
        </a:xfrm>
        <a:custGeom>
          <a:avLst/>
          <a:gdLst/>
          <a:ahLst/>
          <a:cxnLst/>
          <a:rect l="0" t="0" r="0" b="0"/>
          <a:pathLst>
            <a:path>
              <a:moveTo>
                <a:pt x="0" y="11689"/>
              </a:moveTo>
              <a:lnTo>
                <a:pt x="630444" y="11689"/>
              </a:lnTo>
            </a:path>
          </a:pathLst>
        </a:custGeom>
        <a:ln>
          <a:solidFill>
            <a:schemeClr val="accent1"/>
          </a:solidFill>
        </a:ln>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D70BE38D-30E7-449C-A5A1-E59EC968E7E6}" type="sibTrans" cxnId="{E8A3410F-7857-41D4-8951-AFC167EF70C4}">
      <dgm:prSet/>
      <dgm:spPr/>
      <dgm:t>
        <a:bodyPr/>
        <a:lstStyle/>
        <a:p>
          <a:endParaRPr lang="en-US"/>
        </a:p>
      </dgm:t>
    </dgm:pt>
    <dgm:pt modelId="{E3FFDFC6-BFD0-4903-BCC3-A4C2B08918A5}">
      <dgm:prSet/>
      <dgm:spPr>
        <a:xfrm>
          <a:off x="1452310" y="2180761"/>
          <a:ext cx="433574" cy="433574"/>
        </a:xfrm>
        <a:prstGeom prst="ellipse">
          <a:avLst/>
        </a:prstGeom>
        <a:solidFill>
          <a:schemeClr val="accent1"/>
        </a:solidFill>
      </dgm:spPr>
      <dgm:t>
        <a:bodyPr/>
        <a:lstStyle/>
        <a:p>
          <a:endParaRPr lang="en-US">
            <a:solidFill>
              <a:sysClr val="window" lastClr="FFFFFF"/>
            </a:solidFill>
            <a:latin typeface="Calibri" panose="020F0502020204030204"/>
            <a:ea typeface="+mn-ea"/>
            <a:cs typeface="+mn-cs"/>
          </a:endParaRPr>
        </a:p>
      </dgm:t>
    </dgm:pt>
    <dgm:pt modelId="{450AD1B8-E4FF-422F-BDF8-9E9BAE4CA19B}" type="parTrans" cxnId="{26837F1A-16EE-43DF-BF54-DF44249F717E}">
      <dgm:prSet/>
      <dgm:spPr>
        <a:xfrm rot="5400000">
          <a:off x="1353728" y="1853702"/>
          <a:ext cx="630738" cy="23378"/>
        </a:xfrm>
        <a:custGeom>
          <a:avLst/>
          <a:gdLst/>
          <a:ahLst/>
          <a:cxnLst/>
          <a:rect l="0" t="0" r="0" b="0"/>
          <a:pathLst>
            <a:path>
              <a:moveTo>
                <a:pt x="0" y="11689"/>
              </a:moveTo>
              <a:lnTo>
                <a:pt x="630738" y="11689"/>
              </a:lnTo>
            </a:path>
          </a:pathLst>
        </a:custGeom>
        <a:ln>
          <a:solidFill>
            <a:schemeClr val="accent1"/>
          </a:solidFill>
        </a:ln>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58B4DDFE-90FB-4F5F-9CB9-5BD88B09F608}" type="sibTrans" cxnId="{26837F1A-16EE-43DF-BF54-DF44249F717E}">
      <dgm:prSet/>
      <dgm:spPr/>
      <dgm:t>
        <a:bodyPr/>
        <a:lstStyle/>
        <a:p>
          <a:endParaRPr lang="en-US"/>
        </a:p>
      </dgm:t>
    </dgm:pt>
    <dgm:pt modelId="{D20A2BFA-D00A-4B10-A4F7-CCAF9488FA82}">
      <dgm:prSet/>
      <dgm:spPr>
        <a:xfrm>
          <a:off x="2542076" y="1090995"/>
          <a:ext cx="433574" cy="433574"/>
        </a:xfrm>
        <a:prstGeom prst="ellipse">
          <a:avLst/>
        </a:prstGeom>
        <a:solidFill>
          <a:schemeClr val="accent1"/>
        </a:solidFill>
      </dgm:spPr>
      <dgm:t>
        <a:bodyPr/>
        <a:lstStyle/>
        <a:p>
          <a:endParaRPr lang="en-US">
            <a:solidFill>
              <a:sysClr val="window" lastClr="FFFFFF"/>
            </a:solidFill>
            <a:latin typeface="Calibri" panose="020F0502020204030204"/>
            <a:ea typeface="+mn-ea"/>
            <a:cs typeface="+mn-cs"/>
          </a:endParaRPr>
        </a:p>
      </dgm:t>
    </dgm:pt>
    <dgm:pt modelId="{8FED2BCE-17BD-466A-99C1-2E6C1176DD7A}" type="parTrans" cxnId="{3DCB7BFD-3577-4FD4-B572-27408E6FA198}">
      <dgm:prSet/>
      <dgm:spPr>
        <a:xfrm>
          <a:off x="1912519" y="1296093"/>
          <a:ext cx="629557" cy="23378"/>
        </a:xfrm>
        <a:custGeom>
          <a:avLst/>
          <a:gdLst/>
          <a:ahLst/>
          <a:cxnLst/>
          <a:rect l="0" t="0" r="0" b="0"/>
          <a:pathLst>
            <a:path>
              <a:moveTo>
                <a:pt x="0" y="11689"/>
              </a:moveTo>
              <a:lnTo>
                <a:pt x="629557" y="11689"/>
              </a:lnTo>
            </a:path>
          </a:pathLst>
        </a:custGeom>
        <a:ln>
          <a:solidFill>
            <a:schemeClr val="accent1"/>
          </a:solidFill>
        </a:ln>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3F12C76C-3CA2-4711-BF0B-330FE3AAA9D9}" type="sibTrans" cxnId="{3DCB7BFD-3577-4FD4-B572-27408E6FA198}">
      <dgm:prSet/>
      <dgm:spPr/>
      <dgm:t>
        <a:bodyPr/>
        <a:lstStyle/>
        <a:p>
          <a:endParaRPr lang="en-US"/>
        </a:p>
      </dgm:t>
    </dgm:pt>
    <dgm:pt modelId="{D37547D5-CDFA-4E07-87C1-D98ED42A3CDA}">
      <dgm:prSet/>
      <dgm:spPr>
        <a:xfrm>
          <a:off x="2396075" y="1635878"/>
          <a:ext cx="433574" cy="433574"/>
        </a:xfrm>
        <a:prstGeom prst="ellipse">
          <a:avLst/>
        </a:prstGeom>
        <a:solidFill>
          <a:schemeClr val="accent1"/>
        </a:solidFill>
      </dgm:spPr>
      <dgm:t>
        <a:bodyPr/>
        <a:lstStyle/>
        <a:p>
          <a:endParaRPr lang="en-US">
            <a:solidFill>
              <a:sysClr val="window" lastClr="FFFFFF"/>
            </a:solidFill>
            <a:latin typeface="Calibri" panose="020F0502020204030204"/>
            <a:ea typeface="+mn-ea"/>
            <a:cs typeface="+mn-cs"/>
          </a:endParaRPr>
        </a:p>
      </dgm:t>
    </dgm:pt>
    <dgm:pt modelId="{AD647224-4018-42DD-B0A8-19F4F68BDC7D}" type="parTrans" cxnId="{18E13C9C-DED5-4432-9FBE-01962B467366}">
      <dgm:prSet/>
      <dgm:spPr>
        <a:xfrm rot="1800000">
          <a:off x="1837457" y="1575118"/>
          <a:ext cx="629854" cy="23378"/>
        </a:xfrm>
        <a:custGeom>
          <a:avLst/>
          <a:gdLst/>
          <a:ahLst/>
          <a:cxnLst/>
          <a:rect l="0" t="0" r="0" b="0"/>
          <a:pathLst>
            <a:path>
              <a:moveTo>
                <a:pt x="0" y="11689"/>
              </a:moveTo>
              <a:lnTo>
                <a:pt x="629854" y="11689"/>
              </a:lnTo>
            </a:path>
          </a:pathLst>
        </a:custGeom>
        <a:ln>
          <a:solidFill>
            <a:schemeClr val="accent1"/>
          </a:solidFill>
        </a:ln>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B103362A-8DB3-434B-BD69-0C3880A968E8}" type="sibTrans" cxnId="{18E13C9C-DED5-4432-9FBE-01962B467366}">
      <dgm:prSet/>
      <dgm:spPr/>
      <dgm:t>
        <a:bodyPr/>
        <a:lstStyle/>
        <a:p>
          <a:endParaRPr lang="en-US"/>
        </a:p>
      </dgm:t>
    </dgm:pt>
    <dgm:pt modelId="{87990BD4-FEBB-4957-A5C2-0F036B460035}">
      <dgm:prSet/>
      <dgm:spPr>
        <a:xfrm>
          <a:off x="1997193" y="2034760"/>
          <a:ext cx="433574" cy="433574"/>
        </a:xfrm>
        <a:prstGeom prst="ellipse">
          <a:avLst/>
        </a:prstGeom>
        <a:solidFill>
          <a:schemeClr val="accent1"/>
        </a:solidFill>
      </dgm:spPr>
      <dgm:t>
        <a:bodyPr/>
        <a:lstStyle/>
        <a:p>
          <a:endParaRPr lang="en-US">
            <a:solidFill>
              <a:sysClr val="window" lastClr="FFFFFF"/>
            </a:solidFill>
            <a:latin typeface="Calibri" panose="020F0502020204030204"/>
            <a:ea typeface="+mn-ea"/>
            <a:cs typeface="+mn-cs"/>
          </a:endParaRPr>
        </a:p>
      </dgm:t>
    </dgm:pt>
    <dgm:pt modelId="{50FDA05E-F258-457F-81AB-75911EBA46B6}" type="sibTrans" cxnId="{BD7FCBEB-5E5F-4132-ADA2-C9128CE80540}">
      <dgm:prSet/>
      <dgm:spPr/>
      <dgm:t>
        <a:bodyPr/>
        <a:lstStyle/>
        <a:p>
          <a:endParaRPr lang="en-US"/>
        </a:p>
      </dgm:t>
    </dgm:pt>
    <dgm:pt modelId="{E40D8A79-B156-4CFC-9C61-9B9A055C2A97}" type="parTrans" cxnId="{BD7FCBEB-5E5F-4132-ADA2-C9128CE80540}">
      <dgm:prSet>
        <dgm:style>
          <a:lnRef idx="1">
            <a:schemeClr val="accent1"/>
          </a:lnRef>
          <a:fillRef idx="0">
            <a:schemeClr val="accent1"/>
          </a:fillRef>
          <a:effectRef idx="0">
            <a:schemeClr val="accent1"/>
          </a:effectRef>
          <a:fontRef idx="minor">
            <a:schemeClr val="tx1"/>
          </a:fontRef>
        </dgm:style>
      </dgm:prSet>
      <dgm:spPr>
        <a:xfrm rot="3600000">
          <a:off x="1632753" y="1779124"/>
          <a:ext cx="630444" cy="23378"/>
        </a:xfrm>
        <a:custGeom>
          <a:avLst/>
          <a:gdLst/>
          <a:ahLst/>
          <a:cxnLst/>
          <a:rect l="0" t="0" r="0" b="0"/>
          <a:pathLst>
            <a:path>
              <a:moveTo>
                <a:pt x="0" y="11689"/>
              </a:moveTo>
              <a:lnTo>
                <a:pt x="630444" y="11689"/>
              </a:lnTo>
            </a:path>
          </a:pathLst>
        </a:custGeom>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8E55474E-53D9-4482-A103-72FA235B40B5}">
      <dgm:prSet phldrT="[Text]"/>
      <dgm:spPr>
        <a:xfrm>
          <a:off x="1997193" y="147230"/>
          <a:ext cx="433574" cy="433574"/>
        </a:xfrm>
        <a:prstGeom prst="ellipse">
          <a:avLst/>
        </a:prstGeom>
        <a:noFill/>
      </dgm:spPr>
      <dgm:t>
        <a:bodyPr/>
        <a:lstStyle/>
        <a:p>
          <a:endParaRPr lang="en-US">
            <a:solidFill>
              <a:sysClr val="window" lastClr="FFFFFF"/>
            </a:solidFill>
            <a:latin typeface="Calibri" panose="020F0502020204030204"/>
            <a:ea typeface="+mn-ea"/>
            <a:cs typeface="+mn-cs"/>
          </a:endParaRPr>
        </a:p>
      </dgm:t>
    </dgm:pt>
    <dgm:pt modelId="{6B56DC3E-92C7-4721-992E-804A498C442D}" type="sibTrans" cxnId="{FDB385D9-5827-4721-B435-83526A17D510}">
      <dgm:prSet/>
      <dgm:spPr/>
      <dgm:t>
        <a:bodyPr/>
        <a:lstStyle/>
        <a:p>
          <a:endParaRPr lang="en-US"/>
        </a:p>
      </dgm:t>
    </dgm:pt>
    <dgm:pt modelId="{54F8B4F4-D1DE-4CA6-9B39-B25BBEF77F95}" type="parTrans" cxnId="{FDB385D9-5827-4721-B435-83526A17D510}">
      <dgm:prSet/>
      <dgm:spPr>
        <a:xfrm rot="18000000">
          <a:off x="1632753" y="813061"/>
          <a:ext cx="630444" cy="23378"/>
        </a:xfrm>
        <a:custGeom>
          <a:avLst/>
          <a:gdLst/>
          <a:ahLst/>
          <a:cxnLst/>
          <a:rect l="0" t="0" r="0" b="0"/>
          <a:pathLst>
            <a:path>
              <a:moveTo>
                <a:pt x="0" y="11689"/>
              </a:moveTo>
              <a:lnTo>
                <a:pt x="630444" y="11689"/>
              </a:lnTo>
            </a:path>
          </a:pathLst>
        </a:custGeom>
        <a:ln>
          <a:noFill/>
        </a:ln>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722868CD-0246-4CCD-9F88-0E67BAB09817}">
      <dgm:prSet/>
      <dgm:spPr/>
      <dgm:t>
        <a:bodyPr/>
        <a:lstStyle/>
        <a:p>
          <a:endParaRPr lang="en-US"/>
        </a:p>
      </dgm:t>
    </dgm:pt>
    <dgm:pt modelId="{0E1425D1-DAE1-4D88-B74E-FF0E126A4972}" type="parTrans" cxnId="{FE9D9F47-18C2-4281-B195-85B9BE3C973A}">
      <dgm:prSet/>
      <dgm:spPr>
        <a:xfrm rot="9000000">
          <a:off x="870883" y="1575118"/>
          <a:ext cx="629854" cy="23378"/>
        </a:xfrm>
        <a:custGeom>
          <a:avLst/>
          <a:gdLst/>
          <a:ahLst/>
          <a:cxnLst/>
          <a:rect l="0" t="0" r="0" b="0"/>
          <a:pathLst>
            <a:path>
              <a:moveTo>
                <a:pt x="0" y="11689"/>
              </a:moveTo>
              <a:lnTo>
                <a:pt x="629854" y="11689"/>
              </a:lnTo>
            </a:path>
          </a:pathLst>
        </a:custGeom>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85AC7B84-E653-42B4-81EB-F8FE75CD7EDC}" type="sibTrans" cxnId="{FE9D9F47-18C2-4281-B195-85B9BE3C973A}">
      <dgm:prSet/>
      <dgm:spPr/>
      <dgm:t>
        <a:bodyPr/>
        <a:lstStyle/>
        <a:p>
          <a:endParaRPr lang="en-US"/>
        </a:p>
      </dgm:t>
    </dgm:pt>
    <dgm:pt modelId="{ABF9FEDF-7289-447D-B231-B66BEBCD8AF5}">
      <dgm:prSet/>
      <dgm:spPr/>
      <dgm:t>
        <a:bodyPr/>
        <a:lstStyle/>
        <a:p>
          <a:endParaRPr lang="en-US"/>
        </a:p>
      </dgm:t>
    </dgm:pt>
    <dgm:pt modelId="{59B41B68-6C5C-455F-AD15-A8A3F4AB276D}" type="parTrans" cxnId="{F1DF71B9-2727-4471-BC74-41905D56FB25}">
      <dgm:prSet/>
      <dgm:spPr>
        <a:xfrm rot="9000000">
          <a:off x="870883" y="1575118"/>
          <a:ext cx="629854" cy="23378"/>
        </a:xfrm>
        <a:custGeom>
          <a:avLst/>
          <a:gdLst/>
          <a:ahLst/>
          <a:cxnLst/>
          <a:rect l="0" t="0" r="0" b="0"/>
          <a:pathLst>
            <a:path>
              <a:moveTo>
                <a:pt x="0" y="11689"/>
              </a:moveTo>
              <a:lnTo>
                <a:pt x="629854" y="11689"/>
              </a:lnTo>
            </a:path>
          </a:pathLst>
        </a:custGeom>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C895DC22-220E-451A-BF95-9BDF971B70C4}" type="sibTrans" cxnId="{F1DF71B9-2727-4471-BC74-41905D56FB25}">
      <dgm:prSet/>
      <dgm:spPr/>
      <dgm:t>
        <a:bodyPr/>
        <a:lstStyle/>
        <a:p>
          <a:endParaRPr lang="en-US"/>
        </a:p>
      </dgm:t>
    </dgm:pt>
    <dgm:pt modelId="{7E7A9163-6927-49A4-9308-41441565AFEE}">
      <dgm:prSet phldrT="[Text]"/>
      <dgm:spPr>
        <a:xfrm>
          <a:off x="508545" y="546112"/>
          <a:ext cx="433574" cy="433574"/>
        </a:xfrm>
        <a:prstGeom prst="ellipse">
          <a:avLst/>
        </a:prstGeom>
        <a:noFill/>
      </dgm:spPr>
      <dgm:t>
        <a:bodyPr/>
        <a:lstStyle/>
        <a:p>
          <a:endParaRPr lang="en-US">
            <a:solidFill>
              <a:sysClr val="window" lastClr="FFFFFF"/>
            </a:solidFill>
            <a:latin typeface="Calibri" panose="020F0502020204030204"/>
            <a:ea typeface="+mn-ea"/>
            <a:cs typeface="+mn-cs"/>
          </a:endParaRPr>
        </a:p>
      </dgm:t>
    </dgm:pt>
    <dgm:pt modelId="{8D48283E-DDBC-4E68-BC6F-76B468F80900}" type="sibTrans" cxnId="{43A6F787-1A0A-4CC5-A52F-9E4C61407A59}">
      <dgm:prSet/>
      <dgm:spPr/>
      <dgm:t>
        <a:bodyPr/>
        <a:lstStyle/>
        <a:p>
          <a:endParaRPr lang="en-US"/>
        </a:p>
      </dgm:t>
    </dgm:pt>
    <dgm:pt modelId="{490E4590-4121-4C7F-A4C2-B2BB46A3E529}" type="parTrans" cxnId="{43A6F787-1A0A-4CC5-A52F-9E4C61407A59}">
      <dgm:prSet/>
      <dgm:spPr>
        <a:xfrm rot="12600000">
          <a:off x="870883" y="1017067"/>
          <a:ext cx="629854" cy="23378"/>
        </a:xfrm>
        <a:custGeom>
          <a:avLst/>
          <a:gdLst/>
          <a:ahLst/>
          <a:cxnLst/>
          <a:rect l="0" t="0" r="0" b="0"/>
          <a:pathLst>
            <a:path>
              <a:moveTo>
                <a:pt x="0" y="11689"/>
              </a:moveTo>
              <a:lnTo>
                <a:pt x="629854" y="11689"/>
              </a:lnTo>
            </a:path>
          </a:pathLst>
        </a:custGeom>
        <a:ln>
          <a:noFill/>
        </a:ln>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18DEC586-0F9F-4A63-8632-076E8851A1C4}">
      <dgm:prSet/>
      <dgm:spPr/>
      <dgm:t>
        <a:bodyPr/>
        <a:lstStyle/>
        <a:p>
          <a:endParaRPr lang="en-US"/>
        </a:p>
      </dgm:t>
    </dgm:pt>
    <dgm:pt modelId="{8CDF922D-A610-42C0-B4C5-625CFDA2A20E}" type="parTrans" cxnId="{45AB6C6C-9548-4071-9D8B-1ED35BBC84B6}">
      <dgm:prSet/>
      <dgm:spPr>
        <a:xfrm rot="9000000">
          <a:off x="870883" y="1575118"/>
          <a:ext cx="629854" cy="23378"/>
        </a:xfrm>
        <a:custGeom>
          <a:avLst/>
          <a:gdLst/>
          <a:ahLst/>
          <a:cxnLst/>
          <a:rect l="0" t="0" r="0" b="0"/>
          <a:pathLst>
            <a:path>
              <a:moveTo>
                <a:pt x="0" y="11689"/>
              </a:moveTo>
              <a:lnTo>
                <a:pt x="629854" y="11689"/>
              </a:lnTo>
            </a:path>
          </a:pathLst>
        </a:custGeom>
        <a:noFill/>
        <a:ln w="12700" cap="flat" cmpd="sng" algn="ctr">
          <a:solidFill>
            <a:srgbClr val="FFC000"/>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9706B82-E4A7-46D2-A334-6E221E749869}" type="sibTrans" cxnId="{45AB6C6C-9548-4071-9D8B-1ED35BBC84B6}">
      <dgm:prSet/>
      <dgm:spPr/>
      <dgm:t>
        <a:bodyPr/>
        <a:lstStyle/>
        <a:p>
          <a:endParaRPr lang="en-US"/>
        </a:p>
      </dgm:t>
    </dgm:pt>
    <dgm:pt modelId="{BC5B1FA1-7310-4958-85B0-8D385A6C328D}">
      <dgm:prSet/>
      <dgm:spPr/>
      <dgm:t>
        <a:bodyPr/>
        <a:lstStyle/>
        <a:p>
          <a:endParaRPr lang="en-US"/>
        </a:p>
      </dgm:t>
    </dgm:pt>
    <dgm:pt modelId="{EB861E86-A6FC-4C3F-9E73-2489BB313866}" type="parTrans" cxnId="{98EABA59-0DB7-4C1C-AD0E-7FADAF1EC908}">
      <dgm:prSet/>
      <dgm:spPr>
        <a:xfrm rot="9000000">
          <a:off x="870883" y="1575118"/>
          <a:ext cx="629854" cy="23378"/>
        </a:xfrm>
        <a:custGeom>
          <a:avLst/>
          <a:gdLst/>
          <a:ahLst/>
          <a:cxnLst/>
          <a:rect l="0" t="0" r="0" b="0"/>
          <a:pathLst>
            <a:path>
              <a:moveTo>
                <a:pt x="0" y="11689"/>
              </a:moveTo>
              <a:lnTo>
                <a:pt x="629854" y="11689"/>
              </a:lnTo>
            </a:path>
          </a:pathLst>
        </a:custGeom>
        <a:noFill/>
        <a:ln w="12700" cap="flat" cmpd="sng" algn="ctr">
          <a:solidFill>
            <a:srgbClr val="FFC000"/>
          </a:solidFill>
          <a:prstDash val="solid"/>
          <a:miter lim="800000"/>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A2C8C950-28D4-471B-9916-45D4F2B9F3EA}" type="sibTrans" cxnId="{98EABA59-0DB7-4C1C-AD0E-7FADAF1EC908}">
      <dgm:prSet/>
      <dgm:spPr/>
      <dgm:t>
        <a:bodyPr/>
        <a:lstStyle/>
        <a:p>
          <a:endParaRPr lang="en-US"/>
        </a:p>
      </dgm:t>
    </dgm:pt>
    <dgm:pt modelId="{A62A28CE-E30B-4062-8B4B-808369E1332A}">
      <dgm:prSet/>
      <dgm:spPr/>
      <dgm:t>
        <a:bodyPr/>
        <a:lstStyle/>
        <a:p>
          <a:endParaRPr lang="en-US"/>
        </a:p>
      </dgm:t>
    </dgm:pt>
    <dgm:pt modelId="{83A82361-D4F6-42E9-A6F5-8D50A1DBE833}" type="parTrans" cxnId="{9B1CE385-10F2-44C2-A6ED-FEB549087E93}">
      <dgm:prSet/>
      <dgm:spPr/>
      <dgm:t>
        <a:bodyPr/>
        <a:lstStyle/>
        <a:p>
          <a:endParaRPr lang="en-US"/>
        </a:p>
      </dgm:t>
    </dgm:pt>
    <dgm:pt modelId="{2A3112BD-5E12-49AB-831A-4964682BE376}" type="sibTrans" cxnId="{9B1CE385-10F2-44C2-A6ED-FEB549087E93}">
      <dgm:prSet/>
      <dgm:spPr/>
      <dgm:t>
        <a:bodyPr/>
        <a:lstStyle/>
        <a:p>
          <a:endParaRPr lang="en-US"/>
        </a:p>
      </dgm:t>
    </dgm:pt>
    <dgm:pt modelId="{52509230-0360-4B19-9580-0677AD6DF28E}">
      <dgm:prSet/>
      <dgm:spPr/>
      <dgm:t>
        <a:bodyPr/>
        <a:lstStyle/>
        <a:p>
          <a:endParaRPr lang="en-US"/>
        </a:p>
      </dgm:t>
    </dgm:pt>
    <dgm:pt modelId="{D55676CF-4513-4C86-9458-BB053DEB4A34}" type="parTrans" cxnId="{D53DAB6C-7681-4025-A268-A451ADB324C4}">
      <dgm:prSet/>
      <dgm:spPr/>
      <dgm:t>
        <a:bodyPr/>
        <a:lstStyle/>
        <a:p>
          <a:endParaRPr lang="en-US"/>
        </a:p>
      </dgm:t>
    </dgm:pt>
    <dgm:pt modelId="{72BDE123-B2B6-4F91-8BBB-4F51B3EA680D}" type="sibTrans" cxnId="{D53DAB6C-7681-4025-A268-A451ADB324C4}">
      <dgm:prSet/>
      <dgm:spPr/>
      <dgm:t>
        <a:bodyPr/>
        <a:lstStyle/>
        <a:p>
          <a:endParaRPr lang="en-US"/>
        </a:p>
      </dgm:t>
    </dgm:pt>
    <dgm:pt modelId="{E72981E7-1763-4E11-9EA4-58208B5A58B2}">
      <dgm:prSet/>
      <dgm:spPr/>
      <dgm:t>
        <a:bodyPr/>
        <a:lstStyle/>
        <a:p>
          <a:endParaRPr lang="en-US"/>
        </a:p>
      </dgm:t>
    </dgm:pt>
    <dgm:pt modelId="{6ACCFAC7-EAB3-4912-A0C5-1786AFB1C8B9}" type="parTrans" cxnId="{9C0CD4A3-383E-4D10-844B-145E7A729D11}">
      <dgm:prSet/>
      <dgm:spPr/>
      <dgm:t>
        <a:bodyPr/>
        <a:lstStyle/>
        <a:p>
          <a:endParaRPr lang="en-US"/>
        </a:p>
      </dgm:t>
    </dgm:pt>
    <dgm:pt modelId="{6B51ADDC-C167-4250-A0FD-9124F091BBD2}" type="sibTrans" cxnId="{9C0CD4A3-383E-4D10-844B-145E7A729D11}">
      <dgm:prSet/>
      <dgm:spPr/>
      <dgm:t>
        <a:bodyPr/>
        <a:lstStyle/>
        <a:p>
          <a:endParaRPr lang="en-US"/>
        </a:p>
      </dgm:t>
    </dgm:pt>
    <dgm:pt modelId="{FE6ED8EF-AD90-450A-AEA2-BB534457DC05}" type="pres">
      <dgm:prSet presAssocID="{407AD587-CF82-40D1-9C33-571B9AE92F7F}" presName="cycle" presStyleCnt="0">
        <dgm:presLayoutVars>
          <dgm:chMax val="1"/>
          <dgm:dir/>
          <dgm:animLvl val="ctr"/>
          <dgm:resizeHandles val="exact"/>
        </dgm:presLayoutVars>
      </dgm:prSet>
      <dgm:spPr/>
      <dgm:t>
        <a:bodyPr/>
        <a:lstStyle/>
        <a:p>
          <a:endParaRPr lang="en-US"/>
        </a:p>
      </dgm:t>
    </dgm:pt>
    <dgm:pt modelId="{C2C15304-A324-4F3E-910A-A4D5D83AFA23}" type="pres">
      <dgm:prSet presAssocID="{5A39D12D-0E0E-4CC3-A662-62BE5B7CCE1D}" presName="centerShape" presStyleLbl="node0" presStyleIdx="0" presStyleCnt="1" custScaleX="112286" custScaleY="111741"/>
      <dgm:spPr/>
      <dgm:t>
        <a:bodyPr/>
        <a:lstStyle/>
        <a:p>
          <a:endParaRPr lang="en-US"/>
        </a:p>
      </dgm:t>
    </dgm:pt>
    <dgm:pt modelId="{E32D8D93-D7CC-4694-9340-EF39288553E4}" type="pres">
      <dgm:prSet presAssocID="{3B52FA02-2E4B-4347-9B35-E7C765BE63E6}" presName="Name9" presStyleLbl="parChTrans1D2" presStyleIdx="0" presStyleCnt="12"/>
      <dgm:spPr/>
      <dgm:t>
        <a:bodyPr/>
        <a:lstStyle/>
        <a:p>
          <a:endParaRPr lang="en-US"/>
        </a:p>
      </dgm:t>
    </dgm:pt>
    <dgm:pt modelId="{DB8BD751-3FCA-4B03-BDD5-C581005737C1}" type="pres">
      <dgm:prSet presAssocID="{3B52FA02-2E4B-4347-9B35-E7C765BE63E6}" presName="connTx" presStyleLbl="parChTrans1D2" presStyleIdx="0" presStyleCnt="12"/>
      <dgm:spPr/>
      <dgm:t>
        <a:bodyPr/>
        <a:lstStyle/>
        <a:p>
          <a:endParaRPr lang="en-US"/>
        </a:p>
      </dgm:t>
    </dgm:pt>
    <dgm:pt modelId="{1F293CA6-5839-4BFF-A9EF-DD095612F9EE}" type="pres">
      <dgm:prSet presAssocID="{D928C190-596C-4FA2-9A07-C1E55CF87CDC}" presName="node" presStyleLbl="node1" presStyleIdx="0" presStyleCnt="12" custAng="17882205">
        <dgm:presLayoutVars>
          <dgm:bulletEnabled val="1"/>
        </dgm:presLayoutVars>
      </dgm:prSet>
      <dgm:spPr/>
      <dgm:t>
        <a:bodyPr/>
        <a:lstStyle/>
        <a:p>
          <a:endParaRPr lang="en-US"/>
        </a:p>
      </dgm:t>
    </dgm:pt>
    <dgm:pt modelId="{96AA91C5-5332-4E15-85ED-B842A39C258C}" type="pres">
      <dgm:prSet presAssocID="{54F8B4F4-D1DE-4CA6-9B39-B25BBEF77F95}" presName="Name9" presStyleLbl="parChTrans1D2" presStyleIdx="1" presStyleCnt="12"/>
      <dgm:spPr/>
      <dgm:t>
        <a:bodyPr/>
        <a:lstStyle/>
        <a:p>
          <a:endParaRPr lang="en-US"/>
        </a:p>
      </dgm:t>
    </dgm:pt>
    <dgm:pt modelId="{7BD5F3F1-27CB-41F3-B6A4-F63289ABB4D4}" type="pres">
      <dgm:prSet presAssocID="{54F8B4F4-D1DE-4CA6-9B39-B25BBEF77F95}" presName="connTx" presStyleLbl="parChTrans1D2" presStyleIdx="1" presStyleCnt="12"/>
      <dgm:spPr/>
      <dgm:t>
        <a:bodyPr/>
        <a:lstStyle/>
        <a:p>
          <a:endParaRPr lang="en-US"/>
        </a:p>
      </dgm:t>
    </dgm:pt>
    <dgm:pt modelId="{F09D9F9B-0422-4210-A999-10D18DBAB3E4}" type="pres">
      <dgm:prSet presAssocID="{8E55474E-53D9-4482-A103-72FA235B40B5}" presName="node" presStyleLbl="node1" presStyleIdx="1" presStyleCnt="12">
        <dgm:presLayoutVars>
          <dgm:bulletEnabled val="1"/>
        </dgm:presLayoutVars>
      </dgm:prSet>
      <dgm:spPr/>
      <dgm:t>
        <a:bodyPr/>
        <a:lstStyle/>
        <a:p>
          <a:endParaRPr lang="en-US"/>
        </a:p>
      </dgm:t>
    </dgm:pt>
    <dgm:pt modelId="{A18DBB02-1486-4320-91C8-BF57FEA1EBDA}" type="pres">
      <dgm:prSet presAssocID="{956EC384-6E4A-427C-A3D9-6AABFBFC21E1}" presName="Name9" presStyleLbl="parChTrans1D2" presStyleIdx="2" presStyleCnt="12"/>
      <dgm:spPr/>
      <dgm:t>
        <a:bodyPr/>
        <a:lstStyle/>
        <a:p>
          <a:endParaRPr lang="en-US"/>
        </a:p>
      </dgm:t>
    </dgm:pt>
    <dgm:pt modelId="{832EFE99-DBA2-4024-9242-47DCF812122A}" type="pres">
      <dgm:prSet presAssocID="{956EC384-6E4A-427C-A3D9-6AABFBFC21E1}" presName="connTx" presStyleLbl="parChTrans1D2" presStyleIdx="2" presStyleCnt="12"/>
      <dgm:spPr/>
      <dgm:t>
        <a:bodyPr/>
        <a:lstStyle/>
        <a:p>
          <a:endParaRPr lang="en-US"/>
        </a:p>
      </dgm:t>
    </dgm:pt>
    <dgm:pt modelId="{FB6C5237-1172-4721-8DB8-05229A9EB00E}" type="pres">
      <dgm:prSet presAssocID="{C5C84269-8F0D-437B-8678-71D3D0CD9B2E}" presName="node" presStyleLbl="node1" presStyleIdx="2" presStyleCnt="12">
        <dgm:presLayoutVars>
          <dgm:bulletEnabled val="1"/>
        </dgm:presLayoutVars>
      </dgm:prSet>
      <dgm:spPr/>
      <dgm:t>
        <a:bodyPr/>
        <a:lstStyle/>
        <a:p>
          <a:endParaRPr lang="en-US"/>
        </a:p>
      </dgm:t>
    </dgm:pt>
    <dgm:pt modelId="{78231D06-639D-480B-ABCE-0875C25F2DD8}" type="pres">
      <dgm:prSet presAssocID="{8FED2BCE-17BD-466A-99C1-2E6C1176DD7A}" presName="Name9" presStyleLbl="parChTrans1D2" presStyleIdx="3" presStyleCnt="12"/>
      <dgm:spPr/>
      <dgm:t>
        <a:bodyPr/>
        <a:lstStyle/>
        <a:p>
          <a:endParaRPr lang="en-US"/>
        </a:p>
      </dgm:t>
    </dgm:pt>
    <dgm:pt modelId="{31F99642-98D2-47B4-8ED2-5A8A62792CA7}" type="pres">
      <dgm:prSet presAssocID="{8FED2BCE-17BD-466A-99C1-2E6C1176DD7A}" presName="connTx" presStyleLbl="parChTrans1D2" presStyleIdx="3" presStyleCnt="12"/>
      <dgm:spPr/>
      <dgm:t>
        <a:bodyPr/>
        <a:lstStyle/>
        <a:p>
          <a:endParaRPr lang="en-US"/>
        </a:p>
      </dgm:t>
    </dgm:pt>
    <dgm:pt modelId="{BA651671-980C-4B28-AA94-C99DE92BDC0D}" type="pres">
      <dgm:prSet presAssocID="{D20A2BFA-D00A-4B10-A4F7-CCAF9488FA82}" presName="node" presStyleLbl="node1" presStyleIdx="3" presStyleCnt="12">
        <dgm:presLayoutVars>
          <dgm:bulletEnabled val="1"/>
        </dgm:presLayoutVars>
      </dgm:prSet>
      <dgm:spPr/>
      <dgm:t>
        <a:bodyPr/>
        <a:lstStyle/>
        <a:p>
          <a:endParaRPr lang="en-US"/>
        </a:p>
      </dgm:t>
    </dgm:pt>
    <dgm:pt modelId="{BE2754AF-9C6D-4D55-AA4A-C9F7DD3759C7}" type="pres">
      <dgm:prSet presAssocID="{AD647224-4018-42DD-B0A8-19F4F68BDC7D}" presName="Name9" presStyleLbl="parChTrans1D2" presStyleIdx="4" presStyleCnt="12"/>
      <dgm:spPr/>
      <dgm:t>
        <a:bodyPr/>
        <a:lstStyle/>
        <a:p>
          <a:endParaRPr lang="en-US"/>
        </a:p>
      </dgm:t>
    </dgm:pt>
    <dgm:pt modelId="{00914EF7-310A-4105-B3AA-D57EE32A8C1B}" type="pres">
      <dgm:prSet presAssocID="{AD647224-4018-42DD-B0A8-19F4F68BDC7D}" presName="connTx" presStyleLbl="parChTrans1D2" presStyleIdx="4" presStyleCnt="12"/>
      <dgm:spPr/>
      <dgm:t>
        <a:bodyPr/>
        <a:lstStyle/>
        <a:p>
          <a:endParaRPr lang="en-US"/>
        </a:p>
      </dgm:t>
    </dgm:pt>
    <dgm:pt modelId="{D8A6631C-1F9C-40ED-8DF9-4F7232AA130E}" type="pres">
      <dgm:prSet presAssocID="{D37547D5-CDFA-4E07-87C1-D98ED42A3CDA}" presName="node" presStyleLbl="node1" presStyleIdx="4" presStyleCnt="12">
        <dgm:presLayoutVars>
          <dgm:bulletEnabled val="1"/>
        </dgm:presLayoutVars>
      </dgm:prSet>
      <dgm:spPr/>
      <dgm:t>
        <a:bodyPr/>
        <a:lstStyle/>
        <a:p>
          <a:endParaRPr lang="en-US"/>
        </a:p>
      </dgm:t>
    </dgm:pt>
    <dgm:pt modelId="{A9A2A8DD-8774-4E9B-BE7B-CCDB52F6E49E}" type="pres">
      <dgm:prSet presAssocID="{E40D8A79-B156-4CFC-9C61-9B9A055C2A97}" presName="Name9" presStyleLbl="parChTrans1D2" presStyleIdx="5" presStyleCnt="12"/>
      <dgm:spPr/>
      <dgm:t>
        <a:bodyPr/>
        <a:lstStyle/>
        <a:p>
          <a:endParaRPr lang="en-US"/>
        </a:p>
      </dgm:t>
    </dgm:pt>
    <dgm:pt modelId="{80918E45-FE9B-4EF0-85B9-D74E4B42B587}" type="pres">
      <dgm:prSet presAssocID="{E40D8A79-B156-4CFC-9C61-9B9A055C2A97}" presName="connTx" presStyleLbl="parChTrans1D2" presStyleIdx="5" presStyleCnt="12"/>
      <dgm:spPr/>
      <dgm:t>
        <a:bodyPr/>
        <a:lstStyle/>
        <a:p>
          <a:endParaRPr lang="en-US"/>
        </a:p>
      </dgm:t>
    </dgm:pt>
    <dgm:pt modelId="{42F5E982-9D72-4303-B15A-D1727B6A0CBB}" type="pres">
      <dgm:prSet presAssocID="{87990BD4-FEBB-4957-A5C2-0F036B460035}" presName="node" presStyleLbl="node1" presStyleIdx="5" presStyleCnt="12">
        <dgm:presLayoutVars>
          <dgm:bulletEnabled val="1"/>
        </dgm:presLayoutVars>
      </dgm:prSet>
      <dgm:spPr/>
      <dgm:t>
        <a:bodyPr/>
        <a:lstStyle/>
        <a:p>
          <a:endParaRPr lang="en-US"/>
        </a:p>
      </dgm:t>
    </dgm:pt>
    <dgm:pt modelId="{BDDC23B7-BE22-4184-8BFE-9AF182461491}" type="pres">
      <dgm:prSet presAssocID="{450AD1B8-E4FF-422F-BDF8-9E9BAE4CA19B}" presName="Name9" presStyleLbl="parChTrans1D2" presStyleIdx="6" presStyleCnt="12"/>
      <dgm:spPr/>
      <dgm:t>
        <a:bodyPr/>
        <a:lstStyle/>
        <a:p>
          <a:endParaRPr lang="en-US"/>
        </a:p>
      </dgm:t>
    </dgm:pt>
    <dgm:pt modelId="{81547A6A-947A-46B0-844B-0A442D02D926}" type="pres">
      <dgm:prSet presAssocID="{450AD1B8-E4FF-422F-BDF8-9E9BAE4CA19B}" presName="connTx" presStyleLbl="parChTrans1D2" presStyleIdx="6" presStyleCnt="12"/>
      <dgm:spPr/>
      <dgm:t>
        <a:bodyPr/>
        <a:lstStyle/>
        <a:p>
          <a:endParaRPr lang="en-US"/>
        </a:p>
      </dgm:t>
    </dgm:pt>
    <dgm:pt modelId="{5CB90846-47CE-4E59-91CA-BCD91E66F103}" type="pres">
      <dgm:prSet presAssocID="{E3FFDFC6-BFD0-4903-BCC3-A4C2B08918A5}" presName="node" presStyleLbl="node1" presStyleIdx="6" presStyleCnt="12">
        <dgm:presLayoutVars>
          <dgm:bulletEnabled val="1"/>
        </dgm:presLayoutVars>
      </dgm:prSet>
      <dgm:spPr/>
      <dgm:t>
        <a:bodyPr/>
        <a:lstStyle/>
        <a:p>
          <a:endParaRPr lang="en-US"/>
        </a:p>
      </dgm:t>
    </dgm:pt>
    <dgm:pt modelId="{20C8CF30-9966-4519-99D8-89D8771E6308}" type="pres">
      <dgm:prSet presAssocID="{DFB8EDB0-D9A7-4937-89EE-7BAFDB076217}" presName="Name9" presStyleLbl="parChTrans1D2" presStyleIdx="7" presStyleCnt="12"/>
      <dgm:spPr/>
      <dgm:t>
        <a:bodyPr/>
        <a:lstStyle/>
        <a:p>
          <a:endParaRPr lang="en-US"/>
        </a:p>
      </dgm:t>
    </dgm:pt>
    <dgm:pt modelId="{49A25AB4-A6EB-4C79-9CC7-5FA61BA78472}" type="pres">
      <dgm:prSet presAssocID="{DFB8EDB0-D9A7-4937-89EE-7BAFDB076217}" presName="connTx" presStyleLbl="parChTrans1D2" presStyleIdx="7" presStyleCnt="12"/>
      <dgm:spPr/>
      <dgm:t>
        <a:bodyPr/>
        <a:lstStyle/>
        <a:p>
          <a:endParaRPr lang="en-US"/>
        </a:p>
      </dgm:t>
    </dgm:pt>
    <dgm:pt modelId="{3D2EFA32-06E5-431A-8425-197C6F5B2D1C}" type="pres">
      <dgm:prSet presAssocID="{48D7600A-B710-48B3-82F7-65AD97A1818C}" presName="node" presStyleLbl="node1" presStyleIdx="7" presStyleCnt="12">
        <dgm:presLayoutVars>
          <dgm:bulletEnabled val="1"/>
        </dgm:presLayoutVars>
      </dgm:prSet>
      <dgm:spPr/>
      <dgm:t>
        <a:bodyPr/>
        <a:lstStyle/>
        <a:p>
          <a:endParaRPr lang="en-US"/>
        </a:p>
      </dgm:t>
    </dgm:pt>
    <dgm:pt modelId="{837B9408-E543-467F-A820-A936C81BC019}" type="pres">
      <dgm:prSet presAssocID="{4B3F8848-6B8E-448F-BA8C-FA8BCFC95280}" presName="Name9" presStyleLbl="parChTrans1D2" presStyleIdx="8" presStyleCnt="12"/>
      <dgm:spPr/>
      <dgm:t>
        <a:bodyPr/>
        <a:lstStyle/>
        <a:p>
          <a:endParaRPr lang="en-US"/>
        </a:p>
      </dgm:t>
    </dgm:pt>
    <dgm:pt modelId="{45D82D3B-F000-45EB-BEE0-60EB5A490071}" type="pres">
      <dgm:prSet presAssocID="{4B3F8848-6B8E-448F-BA8C-FA8BCFC95280}" presName="connTx" presStyleLbl="parChTrans1D2" presStyleIdx="8" presStyleCnt="12"/>
      <dgm:spPr/>
      <dgm:t>
        <a:bodyPr/>
        <a:lstStyle/>
        <a:p>
          <a:endParaRPr lang="en-US"/>
        </a:p>
      </dgm:t>
    </dgm:pt>
    <dgm:pt modelId="{6016193B-04C3-418C-B5E3-D9563B6294E1}" type="pres">
      <dgm:prSet presAssocID="{0518A8D2-62B7-4B8A-9D9B-B06E7855080B}" presName="node" presStyleLbl="node1" presStyleIdx="8" presStyleCnt="12">
        <dgm:presLayoutVars>
          <dgm:bulletEnabled val="1"/>
        </dgm:presLayoutVars>
      </dgm:prSet>
      <dgm:spPr/>
      <dgm:t>
        <a:bodyPr/>
        <a:lstStyle/>
        <a:p>
          <a:endParaRPr lang="en-US"/>
        </a:p>
      </dgm:t>
    </dgm:pt>
    <dgm:pt modelId="{3A7B96AF-DDB4-4307-B5D3-706F22FE5D75}" type="pres">
      <dgm:prSet presAssocID="{DD572607-0CAC-4668-86E9-537F8A26B193}" presName="Name9" presStyleLbl="parChTrans1D2" presStyleIdx="9" presStyleCnt="12"/>
      <dgm:spPr/>
      <dgm:t>
        <a:bodyPr/>
        <a:lstStyle/>
        <a:p>
          <a:endParaRPr lang="en-US"/>
        </a:p>
      </dgm:t>
    </dgm:pt>
    <dgm:pt modelId="{3AEB6B3D-11DC-484E-B733-A10641D315C5}" type="pres">
      <dgm:prSet presAssocID="{DD572607-0CAC-4668-86E9-537F8A26B193}" presName="connTx" presStyleLbl="parChTrans1D2" presStyleIdx="9" presStyleCnt="12"/>
      <dgm:spPr/>
      <dgm:t>
        <a:bodyPr/>
        <a:lstStyle/>
        <a:p>
          <a:endParaRPr lang="en-US"/>
        </a:p>
      </dgm:t>
    </dgm:pt>
    <dgm:pt modelId="{A18D4288-A194-4BFC-AFD9-1523393677F5}" type="pres">
      <dgm:prSet presAssocID="{6D4BD8A8-677D-4A79-9C6A-3B99422C78C3}" presName="node" presStyleLbl="node1" presStyleIdx="9" presStyleCnt="12">
        <dgm:presLayoutVars>
          <dgm:bulletEnabled val="1"/>
        </dgm:presLayoutVars>
      </dgm:prSet>
      <dgm:spPr/>
      <dgm:t>
        <a:bodyPr/>
        <a:lstStyle/>
        <a:p>
          <a:endParaRPr lang="en-US"/>
        </a:p>
      </dgm:t>
    </dgm:pt>
    <dgm:pt modelId="{E6D29039-3C81-4A34-9572-067FC6FC395C}" type="pres">
      <dgm:prSet presAssocID="{490E4590-4121-4C7F-A4C2-B2BB46A3E529}" presName="Name9" presStyleLbl="parChTrans1D2" presStyleIdx="10" presStyleCnt="12"/>
      <dgm:spPr/>
      <dgm:t>
        <a:bodyPr/>
        <a:lstStyle/>
        <a:p>
          <a:endParaRPr lang="en-US"/>
        </a:p>
      </dgm:t>
    </dgm:pt>
    <dgm:pt modelId="{C4D39623-FAA3-4299-AF73-EBFEA31D1A81}" type="pres">
      <dgm:prSet presAssocID="{490E4590-4121-4C7F-A4C2-B2BB46A3E529}" presName="connTx" presStyleLbl="parChTrans1D2" presStyleIdx="10" presStyleCnt="12"/>
      <dgm:spPr/>
      <dgm:t>
        <a:bodyPr/>
        <a:lstStyle/>
        <a:p>
          <a:endParaRPr lang="en-US"/>
        </a:p>
      </dgm:t>
    </dgm:pt>
    <dgm:pt modelId="{E0C88B77-6EE4-44D5-AC4B-2DF87900E198}" type="pres">
      <dgm:prSet presAssocID="{7E7A9163-6927-49A4-9308-41441565AFEE}" presName="node" presStyleLbl="node1" presStyleIdx="10" presStyleCnt="12" custFlipHor="1" custScaleX="23453" custScaleY="99312">
        <dgm:presLayoutVars>
          <dgm:bulletEnabled val="1"/>
        </dgm:presLayoutVars>
      </dgm:prSet>
      <dgm:spPr/>
      <dgm:t>
        <a:bodyPr/>
        <a:lstStyle/>
        <a:p>
          <a:endParaRPr lang="en-US"/>
        </a:p>
      </dgm:t>
    </dgm:pt>
    <dgm:pt modelId="{B6EFDC29-F76C-4F03-9DA7-BF335E4BC66D}" type="pres">
      <dgm:prSet presAssocID="{C4F27155-7373-4C9B-8BDC-8739E1132227}" presName="Name9" presStyleLbl="parChTrans1D2" presStyleIdx="11" presStyleCnt="12"/>
      <dgm:spPr/>
      <dgm:t>
        <a:bodyPr/>
        <a:lstStyle/>
        <a:p>
          <a:endParaRPr lang="en-US"/>
        </a:p>
      </dgm:t>
    </dgm:pt>
    <dgm:pt modelId="{A338ECF4-FFB0-4712-AE6B-F525A6DDACDD}" type="pres">
      <dgm:prSet presAssocID="{C4F27155-7373-4C9B-8BDC-8739E1132227}" presName="connTx" presStyleLbl="parChTrans1D2" presStyleIdx="11" presStyleCnt="12"/>
      <dgm:spPr/>
      <dgm:t>
        <a:bodyPr/>
        <a:lstStyle/>
        <a:p>
          <a:endParaRPr lang="en-US"/>
        </a:p>
      </dgm:t>
    </dgm:pt>
    <dgm:pt modelId="{A1DD13F0-3D1F-4441-B8D5-10D841B0F6F2}" type="pres">
      <dgm:prSet presAssocID="{2308DC5B-33AE-4D70-95D8-9ABE4C0CD923}" presName="node" presStyleLbl="node1" presStyleIdx="11" presStyleCnt="12">
        <dgm:presLayoutVars>
          <dgm:bulletEnabled val="1"/>
        </dgm:presLayoutVars>
      </dgm:prSet>
      <dgm:spPr/>
      <dgm:t>
        <a:bodyPr/>
        <a:lstStyle/>
        <a:p>
          <a:endParaRPr lang="en-US"/>
        </a:p>
      </dgm:t>
    </dgm:pt>
  </dgm:ptLst>
  <dgm:cxnLst>
    <dgm:cxn modelId="{560F6043-E92D-4892-AC3A-96140992BED6}" type="presOf" srcId="{DFB8EDB0-D9A7-4937-89EE-7BAFDB076217}" destId="{49A25AB4-A6EB-4C79-9CC7-5FA61BA78472}" srcOrd="1" destOrd="0" presId="urn:microsoft.com/office/officeart/2005/8/layout/radial1"/>
    <dgm:cxn modelId="{32B0EAD7-E4AA-4D37-9263-218D11D60CFA}" type="presOf" srcId="{48D7600A-B710-48B3-82F7-65AD97A1818C}" destId="{3D2EFA32-06E5-431A-8425-197C6F5B2D1C}" srcOrd="0" destOrd="0" presId="urn:microsoft.com/office/officeart/2005/8/layout/radial1"/>
    <dgm:cxn modelId="{43A6F787-1A0A-4CC5-A52F-9E4C61407A59}" srcId="{5A39D12D-0E0E-4CC3-A662-62BE5B7CCE1D}" destId="{7E7A9163-6927-49A4-9308-41441565AFEE}" srcOrd="10" destOrd="0" parTransId="{490E4590-4121-4C7F-A4C2-B2BB46A3E529}" sibTransId="{8D48283E-DDBC-4E68-BC6F-76B468F80900}"/>
    <dgm:cxn modelId="{45AB6C6C-9548-4071-9D8B-1ED35BBC84B6}" srcId="{407AD587-CF82-40D1-9C33-571B9AE92F7F}" destId="{18DEC586-0F9F-4A63-8632-076E8851A1C4}" srcOrd="3" destOrd="0" parTransId="{8CDF922D-A610-42C0-B4C5-625CFDA2A20E}" sibTransId="{99706B82-E4A7-46D2-A334-6E221E749869}"/>
    <dgm:cxn modelId="{5C7D6A70-96E7-4BCC-9989-5D11467773ED}" type="presOf" srcId="{8FED2BCE-17BD-466A-99C1-2E6C1176DD7A}" destId="{78231D06-639D-480B-ABCE-0875C25F2DD8}" srcOrd="0" destOrd="0" presId="urn:microsoft.com/office/officeart/2005/8/layout/radial1"/>
    <dgm:cxn modelId="{26837F1A-16EE-43DF-BF54-DF44249F717E}" srcId="{5A39D12D-0E0E-4CC3-A662-62BE5B7CCE1D}" destId="{E3FFDFC6-BFD0-4903-BCC3-A4C2B08918A5}" srcOrd="6" destOrd="0" parTransId="{450AD1B8-E4FF-422F-BDF8-9E9BAE4CA19B}" sibTransId="{58B4DDFE-90FB-4F5F-9CB9-5BD88B09F608}"/>
    <dgm:cxn modelId="{7A1CE7D3-FDD4-4E72-A909-E48E43746EE8}" type="presOf" srcId="{490E4590-4121-4C7F-A4C2-B2BB46A3E529}" destId="{C4D39623-FAA3-4299-AF73-EBFEA31D1A81}" srcOrd="1" destOrd="0" presId="urn:microsoft.com/office/officeart/2005/8/layout/radial1"/>
    <dgm:cxn modelId="{1D5AB7C7-C779-494C-B87B-A52A7B780657}" srcId="{5A39D12D-0E0E-4CC3-A662-62BE5B7CCE1D}" destId="{D928C190-596C-4FA2-9A07-C1E55CF87CDC}" srcOrd="0" destOrd="0" parTransId="{3B52FA02-2E4B-4347-9B35-E7C765BE63E6}" sibTransId="{4AA7F19C-6BAD-4F44-8305-940F4335F628}"/>
    <dgm:cxn modelId="{144EF585-E423-47FA-8E40-BC51CB0F92A2}" type="presOf" srcId="{C4F27155-7373-4C9B-8BDC-8739E1132227}" destId="{A338ECF4-FFB0-4712-AE6B-F525A6DDACDD}" srcOrd="1" destOrd="0" presId="urn:microsoft.com/office/officeart/2005/8/layout/radial1"/>
    <dgm:cxn modelId="{E8A3410F-7857-41D4-8951-AFC167EF70C4}" srcId="{5A39D12D-0E0E-4CC3-A662-62BE5B7CCE1D}" destId="{48D7600A-B710-48B3-82F7-65AD97A1818C}" srcOrd="7" destOrd="0" parTransId="{DFB8EDB0-D9A7-4937-89EE-7BAFDB076217}" sibTransId="{D70BE38D-30E7-449C-A5A1-E59EC968E7E6}"/>
    <dgm:cxn modelId="{85570840-D4F3-4595-9339-B1DE2BDF7AF0}" srcId="{407AD587-CF82-40D1-9C33-571B9AE92F7F}" destId="{5A39D12D-0E0E-4CC3-A662-62BE5B7CCE1D}" srcOrd="0" destOrd="0" parTransId="{E0D34608-FCFB-43D7-839D-2B3A8D9B40D0}" sibTransId="{556BBB56-D3A5-4D5E-BB24-845020C3A994}"/>
    <dgm:cxn modelId="{18E13C9C-DED5-4432-9FBE-01962B467366}" srcId="{5A39D12D-0E0E-4CC3-A662-62BE5B7CCE1D}" destId="{D37547D5-CDFA-4E07-87C1-D98ED42A3CDA}" srcOrd="4" destOrd="0" parTransId="{AD647224-4018-42DD-B0A8-19F4F68BDC7D}" sibTransId="{B103362A-8DB3-434B-BD69-0C3880A968E8}"/>
    <dgm:cxn modelId="{366FECDB-EC3E-47A9-AA4E-B9F03ECECEF9}" type="presOf" srcId="{7E7A9163-6927-49A4-9308-41441565AFEE}" destId="{E0C88B77-6EE4-44D5-AC4B-2DF87900E198}" srcOrd="0" destOrd="0" presId="urn:microsoft.com/office/officeart/2005/8/layout/radial1"/>
    <dgm:cxn modelId="{D531D9CF-3479-4201-A050-7B3E9B3BE212}" type="presOf" srcId="{DD572607-0CAC-4668-86E9-537F8A26B193}" destId="{3AEB6B3D-11DC-484E-B733-A10641D315C5}" srcOrd="1" destOrd="0" presId="urn:microsoft.com/office/officeart/2005/8/layout/radial1"/>
    <dgm:cxn modelId="{FDB385D9-5827-4721-B435-83526A17D510}" srcId="{5A39D12D-0E0E-4CC3-A662-62BE5B7CCE1D}" destId="{8E55474E-53D9-4482-A103-72FA235B40B5}" srcOrd="1" destOrd="0" parTransId="{54F8B4F4-D1DE-4CA6-9B39-B25BBEF77F95}" sibTransId="{6B56DC3E-92C7-4721-992E-804A498C442D}"/>
    <dgm:cxn modelId="{69A0995F-6330-4FE1-B739-E8885F9AF1E0}" type="presOf" srcId="{87990BD4-FEBB-4957-A5C2-0F036B460035}" destId="{42F5E982-9D72-4303-B15A-D1727B6A0CBB}" srcOrd="0" destOrd="0" presId="urn:microsoft.com/office/officeart/2005/8/layout/radial1"/>
    <dgm:cxn modelId="{19664DE4-0039-476C-B3D8-CC52895DDF34}" srcId="{5A39D12D-0E0E-4CC3-A662-62BE5B7CCE1D}" destId="{2308DC5B-33AE-4D70-95D8-9ABE4C0CD923}" srcOrd="11" destOrd="0" parTransId="{C4F27155-7373-4C9B-8BDC-8739E1132227}" sibTransId="{DC96DAF9-2772-4ABB-A981-3C41BCCB6F46}"/>
    <dgm:cxn modelId="{D9E9927A-63FB-4F00-AE4B-495B707BCB5B}" type="presOf" srcId="{450AD1B8-E4FF-422F-BDF8-9E9BAE4CA19B}" destId="{81547A6A-947A-46B0-844B-0A442D02D926}" srcOrd="1" destOrd="0" presId="urn:microsoft.com/office/officeart/2005/8/layout/radial1"/>
    <dgm:cxn modelId="{D41D5EF6-7F81-4CDF-9AC0-80812A95731B}" type="presOf" srcId="{D20A2BFA-D00A-4B10-A4F7-CCAF9488FA82}" destId="{BA651671-980C-4B28-AA94-C99DE92BDC0D}" srcOrd="0" destOrd="0" presId="urn:microsoft.com/office/officeart/2005/8/layout/radial1"/>
    <dgm:cxn modelId="{627F2E2A-2BBB-4B0A-80B9-6862FE540BDA}" type="presOf" srcId="{C5C84269-8F0D-437B-8678-71D3D0CD9B2E}" destId="{FB6C5237-1172-4721-8DB8-05229A9EB00E}" srcOrd="0" destOrd="0" presId="urn:microsoft.com/office/officeart/2005/8/layout/radial1"/>
    <dgm:cxn modelId="{10B54300-B1E8-4377-8036-F33849AA75D0}" type="presOf" srcId="{54F8B4F4-D1DE-4CA6-9B39-B25BBEF77F95}" destId="{7BD5F3F1-27CB-41F3-B6A4-F63289ABB4D4}" srcOrd="1" destOrd="0" presId="urn:microsoft.com/office/officeart/2005/8/layout/radial1"/>
    <dgm:cxn modelId="{BD7FCBEB-5E5F-4132-ADA2-C9128CE80540}" srcId="{5A39D12D-0E0E-4CC3-A662-62BE5B7CCE1D}" destId="{87990BD4-FEBB-4957-A5C2-0F036B460035}" srcOrd="5" destOrd="0" parTransId="{E40D8A79-B156-4CFC-9C61-9B9A055C2A97}" sibTransId="{50FDA05E-F258-457F-81AB-75911EBA46B6}"/>
    <dgm:cxn modelId="{A441C5CA-1193-4CA7-B96F-516F0F0E54E5}" srcId="{5A39D12D-0E0E-4CC3-A662-62BE5B7CCE1D}" destId="{0518A8D2-62B7-4B8A-9D9B-B06E7855080B}" srcOrd="8" destOrd="0" parTransId="{4B3F8848-6B8E-448F-BA8C-FA8BCFC95280}" sibTransId="{313EA913-8CE2-4A22-8F58-618D613CC1FB}"/>
    <dgm:cxn modelId="{21448D42-5F80-4C53-8B0E-05587CA1B96A}" type="presOf" srcId="{6D4BD8A8-677D-4A79-9C6A-3B99422C78C3}" destId="{A18D4288-A194-4BFC-AFD9-1523393677F5}" srcOrd="0" destOrd="0" presId="urn:microsoft.com/office/officeart/2005/8/layout/radial1"/>
    <dgm:cxn modelId="{4862082E-26E5-4DAF-9C14-91B73AAF38F3}" type="presOf" srcId="{3B52FA02-2E4B-4347-9B35-E7C765BE63E6}" destId="{DB8BD751-3FCA-4B03-BDD5-C581005737C1}" srcOrd="1" destOrd="0" presId="urn:microsoft.com/office/officeart/2005/8/layout/radial1"/>
    <dgm:cxn modelId="{9418CDF6-3E18-46B9-BA44-BFF08BEA960C}" type="presOf" srcId="{E40D8A79-B156-4CFC-9C61-9B9A055C2A97}" destId="{80918E45-FE9B-4EF0-85B9-D74E4B42B587}" srcOrd="1" destOrd="0" presId="urn:microsoft.com/office/officeart/2005/8/layout/radial1"/>
    <dgm:cxn modelId="{A2F70B11-BD5E-47C8-9471-24665613FE30}" srcId="{5A39D12D-0E0E-4CC3-A662-62BE5B7CCE1D}" destId="{6D4BD8A8-677D-4A79-9C6A-3B99422C78C3}" srcOrd="9" destOrd="0" parTransId="{DD572607-0CAC-4668-86E9-537F8A26B193}" sibTransId="{97D58C07-C5C4-48AD-A24F-C17ECBA5CA30}"/>
    <dgm:cxn modelId="{FE9D9F47-18C2-4281-B195-85B9BE3C973A}" srcId="{407AD587-CF82-40D1-9C33-571B9AE92F7F}" destId="{722868CD-0246-4CCD-9F88-0E67BAB09817}" srcOrd="1" destOrd="0" parTransId="{0E1425D1-DAE1-4D88-B74E-FF0E126A4972}" sibTransId="{85AC7B84-E653-42B4-81EB-F8FE75CD7EDC}"/>
    <dgm:cxn modelId="{A2143592-4EF8-4275-909F-8060D6E3B001}" type="presOf" srcId="{450AD1B8-E4FF-422F-BDF8-9E9BAE4CA19B}" destId="{BDDC23B7-BE22-4184-8BFE-9AF182461491}" srcOrd="0" destOrd="0" presId="urn:microsoft.com/office/officeart/2005/8/layout/radial1"/>
    <dgm:cxn modelId="{5420C938-4795-4419-A191-731E4CCD4D80}" type="presOf" srcId="{E3FFDFC6-BFD0-4903-BCC3-A4C2B08918A5}" destId="{5CB90846-47CE-4E59-91CA-BCD91E66F103}" srcOrd="0" destOrd="0" presId="urn:microsoft.com/office/officeart/2005/8/layout/radial1"/>
    <dgm:cxn modelId="{73935EAD-FBD0-4A4E-B76D-CDDD12B0FFB9}" type="presOf" srcId="{4B3F8848-6B8E-448F-BA8C-FA8BCFC95280}" destId="{837B9408-E543-467F-A820-A936C81BC019}" srcOrd="0" destOrd="0" presId="urn:microsoft.com/office/officeart/2005/8/layout/radial1"/>
    <dgm:cxn modelId="{3A90B756-B936-411C-83F2-EE13A758A442}" type="presOf" srcId="{8E55474E-53D9-4482-A103-72FA235B40B5}" destId="{F09D9F9B-0422-4210-A999-10D18DBAB3E4}" srcOrd="0" destOrd="0" presId="urn:microsoft.com/office/officeart/2005/8/layout/radial1"/>
    <dgm:cxn modelId="{98EABA59-0DB7-4C1C-AD0E-7FADAF1EC908}" srcId="{407AD587-CF82-40D1-9C33-571B9AE92F7F}" destId="{BC5B1FA1-7310-4958-85B0-8D385A6C328D}" srcOrd="4" destOrd="0" parTransId="{EB861E86-A6FC-4C3F-9E73-2489BB313866}" sibTransId="{A2C8C950-28D4-471B-9916-45D4F2B9F3EA}"/>
    <dgm:cxn modelId="{72F1BAD2-4994-4380-BA67-4B5604D63809}" type="presOf" srcId="{407AD587-CF82-40D1-9C33-571B9AE92F7F}" destId="{FE6ED8EF-AD90-450A-AEA2-BB534457DC05}" srcOrd="0" destOrd="0" presId="urn:microsoft.com/office/officeart/2005/8/layout/radial1"/>
    <dgm:cxn modelId="{755B75B7-84FA-4F15-A9FE-7976E0CF9398}" srcId="{5A39D12D-0E0E-4CC3-A662-62BE5B7CCE1D}" destId="{C5C84269-8F0D-437B-8678-71D3D0CD9B2E}" srcOrd="2" destOrd="0" parTransId="{956EC384-6E4A-427C-A3D9-6AABFBFC21E1}" sibTransId="{534A0FC8-557C-4E93-BF8F-1DC5B8CDEA04}"/>
    <dgm:cxn modelId="{4F187D3D-70FF-41E0-BB0A-7E8492FEC387}" type="presOf" srcId="{54F8B4F4-D1DE-4CA6-9B39-B25BBEF77F95}" destId="{96AA91C5-5332-4E15-85ED-B842A39C258C}" srcOrd="0" destOrd="0" presId="urn:microsoft.com/office/officeart/2005/8/layout/radial1"/>
    <dgm:cxn modelId="{15481573-AB6E-4921-BB66-D825636372C9}" type="presOf" srcId="{D928C190-596C-4FA2-9A07-C1E55CF87CDC}" destId="{1F293CA6-5839-4BFF-A9EF-DD095612F9EE}" srcOrd="0" destOrd="0" presId="urn:microsoft.com/office/officeart/2005/8/layout/radial1"/>
    <dgm:cxn modelId="{981D6842-9406-42AA-9744-E10B2E14AA7A}" type="presOf" srcId="{AD647224-4018-42DD-B0A8-19F4F68BDC7D}" destId="{00914EF7-310A-4105-B3AA-D57EE32A8C1B}" srcOrd="1" destOrd="0" presId="urn:microsoft.com/office/officeart/2005/8/layout/radial1"/>
    <dgm:cxn modelId="{E941608D-4992-4995-BAEB-9E4E1BAFD71C}" type="presOf" srcId="{3B52FA02-2E4B-4347-9B35-E7C765BE63E6}" destId="{E32D8D93-D7CC-4694-9340-EF39288553E4}" srcOrd="0" destOrd="0" presId="urn:microsoft.com/office/officeart/2005/8/layout/radial1"/>
    <dgm:cxn modelId="{F3496CEF-F535-4DF4-8618-5799653F9636}" type="presOf" srcId="{490E4590-4121-4C7F-A4C2-B2BB46A3E529}" destId="{E6D29039-3C81-4A34-9572-067FC6FC395C}" srcOrd="0" destOrd="0" presId="urn:microsoft.com/office/officeart/2005/8/layout/radial1"/>
    <dgm:cxn modelId="{D6267A62-6726-4943-A611-60C77E6C9923}" type="presOf" srcId="{DD572607-0CAC-4668-86E9-537F8A26B193}" destId="{3A7B96AF-DDB4-4307-B5D3-706F22FE5D75}" srcOrd="0" destOrd="0" presId="urn:microsoft.com/office/officeart/2005/8/layout/radial1"/>
    <dgm:cxn modelId="{9C0CD4A3-383E-4D10-844B-145E7A729D11}" srcId="{407AD587-CF82-40D1-9C33-571B9AE92F7F}" destId="{E72981E7-1763-4E11-9EA4-58208B5A58B2}" srcOrd="7" destOrd="0" parTransId="{6ACCFAC7-EAB3-4912-A0C5-1786AFB1C8B9}" sibTransId="{6B51ADDC-C167-4250-A0FD-9124F091BBD2}"/>
    <dgm:cxn modelId="{E0F2EDAA-912C-46E8-AAFC-0AF919CC61C1}" type="presOf" srcId="{D37547D5-CDFA-4E07-87C1-D98ED42A3CDA}" destId="{D8A6631C-1F9C-40ED-8DF9-4F7232AA130E}" srcOrd="0" destOrd="0" presId="urn:microsoft.com/office/officeart/2005/8/layout/radial1"/>
    <dgm:cxn modelId="{D53DAB6C-7681-4025-A268-A451ADB324C4}" srcId="{407AD587-CF82-40D1-9C33-571B9AE92F7F}" destId="{52509230-0360-4B19-9580-0677AD6DF28E}" srcOrd="6" destOrd="0" parTransId="{D55676CF-4513-4C86-9458-BB053DEB4A34}" sibTransId="{72BDE123-B2B6-4F91-8BBB-4F51B3EA680D}"/>
    <dgm:cxn modelId="{9B1CE385-10F2-44C2-A6ED-FEB549087E93}" srcId="{407AD587-CF82-40D1-9C33-571B9AE92F7F}" destId="{A62A28CE-E30B-4062-8B4B-808369E1332A}" srcOrd="5" destOrd="0" parTransId="{83A82361-D4F6-42E9-A6F5-8D50A1DBE833}" sibTransId="{2A3112BD-5E12-49AB-831A-4964682BE376}"/>
    <dgm:cxn modelId="{2DD158AA-22E4-4130-B4A6-E14B038927F2}" type="presOf" srcId="{4B3F8848-6B8E-448F-BA8C-FA8BCFC95280}" destId="{45D82D3B-F000-45EB-BEE0-60EB5A490071}" srcOrd="1" destOrd="0" presId="urn:microsoft.com/office/officeart/2005/8/layout/radial1"/>
    <dgm:cxn modelId="{0041B759-7912-4E66-8BA1-E640AD37A1A3}" type="presOf" srcId="{956EC384-6E4A-427C-A3D9-6AABFBFC21E1}" destId="{A18DBB02-1486-4320-91C8-BF57FEA1EBDA}" srcOrd="0" destOrd="0" presId="urn:microsoft.com/office/officeart/2005/8/layout/radial1"/>
    <dgm:cxn modelId="{6EEE5EB6-470E-4BD6-8B4F-F124928F5452}" type="presOf" srcId="{956EC384-6E4A-427C-A3D9-6AABFBFC21E1}" destId="{832EFE99-DBA2-4024-9242-47DCF812122A}" srcOrd="1" destOrd="0" presId="urn:microsoft.com/office/officeart/2005/8/layout/radial1"/>
    <dgm:cxn modelId="{6791C005-12B3-4A56-BEA8-525C1138237D}" type="presOf" srcId="{C4F27155-7373-4C9B-8BDC-8739E1132227}" destId="{B6EFDC29-F76C-4F03-9DA7-BF335E4BC66D}" srcOrd="0" destOrd="0" presId="urn:microsoft.com/office/officeart/2005/8/layout/radial1"/>
    <dgm:cxn modelId="{3DCB7BFD-3577-4FD4-B572-27408E6FA198}" srcId="{5A39D12D-0E0E-4CC3-A662-62BE5B7CCE1D}" destId="{D20A2BFA-D00A-4B10-A4F7-CCAF9488FA82}" srcOrd="3" destOrd="0" parTransId="{8FED2BCE-17BD-466A-99C1-2E6C1176DD7A}" sibTransId="{3F12C76C-3CA2-4711-BF0B-330FE3AAA9D9}"/>
    <dgm:cxn modelId="{46932313-D3E1-4AD5-B9EF-9436AE951DFD}" type="presOf" srcId="{DFB8EDB0-D9A7-4937-89EE-7BAFDB076217}" destId="{20C8CF30-9966-4519-99D8-89D8771E6308}" srcOrd="0" destOrd="0" presId="urn:microsoft.com/office/officeart/2005/8/layout/radial1"/>
    <dgm:cxn modelId="{C09D69FD-E218-472B-B6CB-6560BC66094F}" type="presOf" srcId="{AD647224-4018-42DD-B0A8-19F4F68BDC7D}" destId="{BE2754AF-9C6D-4D55-AA4A-C9F7DD3759C7}" srcOrd="0" destOrd="0" presId="urn:microsoft.com/office/officeart/2005/8/layout/radial1"/>
    <dgm:cxn modelId="{C1370CCE-7BB4-4F0B-BA3E-B87A42E16138}" type="presOf" srcId="{E40D8A79-B156-4CFC-9C61-9B9A055C2A97}" destId="{A9A2A8DD-8774-4E9B-BE7B-CCDB52F6E49E}" srcOrd="0" destOrd="0" presId="urn:microsoft.com/office/officeart/2005/8/layout/radial1"/>
    <dgm:cxn modelId="{7FD0CD94-C3F8-4311-A218-584AC5434716}" type="presOf" srcId="{5A39D12D-0E0E-4CC3-A662-62BE5B7CCE1D}" destId="{C2C15304-A324-4F3E-910A-A4D5D83AFA23}" srcOrd="0" destOrd="0" presId="urn:microsoft.com/office/officeart/2005/8/layout/radial1"/>
    <dgm:cxn modelId="{41F63084-5825-405B-9550-EFAF61166847}" type="presOf" srcId="{2308DC5B-33AE-4D70-95D8-9ABE4C0CD923}" destId="{A1DD13F0-3D1F-4441-B8D5-10D841B0F6F2}" srcOrd="0" destOrd="0" presId="urn:microsoft.com/office/officeart/2005/8/layout/radial1"/>
    <dgm:cxn modelId="{284456F0-2F9A-49C7-8B66-77C16721D1E8}" type="presOf" srcId="{8FED2BCE-17BD-466A-99C1-2E6C1176DD7A}" destId="{31F99642-98D2-47B4-8ED2-5A8A62792CA7}" srcOrd="1" destOrd="0" presId="urn:microsoft.com/office/officeart/2005/8/layout/radial1"/>
    <dgm:cxn modelId="{F1DF71B9-2727-4471-BC74-41905D56FB25}" srcId="{407AD587-CF82-40D1-9C33-571B9AE92F7F}" destId="{ABF9FEDF-7289-447D-B231-B66BEBCD8AF5}" srcOrd="2" destOrd="0" parTransId="{59B41B68-6C5C-455F-AD15-A8A3F4AB276D}" sibTransId="{C895DC22-220E-451A-BF95-9BDF971B70C4}"/>
    <dgm:cxn modelId="{A1475595-3E7D-43C7-825F-89C9E98D64A3}" type="presOf" srcId="{0518A8D2-62B7-4B8A-9D9B-B06E7855080B}" destId="{6016193B-04C3-418C-B5E3-D9563B6294E1}" srcOrd="0" destOrd="0" presId="urn:microsoft.com/office/officeart/2005/8/layout/radial1"/>
    <dgm:cxn modelId="{D3E86423-C0A4-4EA1-975F-AF1C97CEA04D}" type="presParOf" srcId="{FE6ED8EF-AD90-450A-AEA2-BB534457DC05}" destId="{C2C15304-A324-4F3E-910A-A4D5D83AFA23}" srcOrd="0" destOrd="0" presId="urn:microsoft.com/office/officeart/2005/8/layout/radial1"/>
    <dgm:cxn modelId="{CE59E38F-EF90-49D2-8E61-1F7D3C88C2F8}" type="presParOf" srcId="{FE6ED8EF-AD90-450A-AEA2-BB534457DC05}" destId="{E32D8D93-D7CC-4694-9340-EF39288553E4}" srcOrd="1" destOrd="0" presId="urn:microsoft.com/office/officeart/2005/8/layout/radial1"/>
    <dgm:cxn modelId="{0825D464-6F51-4FDC-8C74-84AC7ADBDB18}" type="presParOf" srcId="{E32D8D93-D7CC-4694-9340-EF39288553E4}" destId="{DB8BD751-3FCA-4B03-BDD5-C581005737C1}" srcOrd="0" destOrd="0" presId="urn:microsoft.com/office/officeart/2005/8/layout/radial1"/>
    <dgm:cxn modelId="{0182EF5A-7D19-47D4-B7FD-D666CCF64C2E}" type="presParOf" srcId="{FE6ED8EF-AD90-450A-AEA2-BB534457DC05}" destId="{1F293CA6-5839-4BFF-A9EF-DD095612F9EE}" srcOrd="2" destOrd="0" presId="urn:microsoft.com/office/officeart/2005/8/layout/radial1"/>
    <dgm:cxn modelId="{A136BCE9-2CF7-4235-8292-64D44847EDDB}" type="presParOf" srcId="{FE6ED8EF-AD90-450A-AEA2-BB534457DC05}" destId="{96AA91C5-5332-4E15-85ED-B842A39C258C}" srcOrd="3" destOrd="0" presId="urn:microsoft.com/office/officeart/2005/8/layout/radial1"/>
    <dgm:cxn modelId="{6C930F61-6A04-48F1-93BF-FEE4FDD92966}" type="presParOf" srcId="{96AA91C5-5332-4E15-85ED-B842A39C258C}" destId="{7BD5F3F1-27CB-41F3-B6A4-F63289ABB4D4}" srcOrd="0" destOrd="0" presId="urn:microsoft.com/office/officeart/2005/8/layout/radial1"/>
    <dgm:cxn modelId="{6A97B3DD-E2E6-4B7A-87CF-B577C2A2E9B0}" type="presParOf" srcId="{FE6ED8EF-AD90-450A-AEA2-BB534457DC05}" destId="{F09D9F9B-0422-4210-A999-10D18DBAB3E4}" srcOrd="4" destOrd="0" presId="urn:microsoft.com/office/officeart/2005/8/layout/radial1"/>
    <dgm:cxn modelId="{555E1D9F-6780-4C41-B1D6-A87804801AAE}" type="presParOf" srcId="{FE6ED8EF-AD90-450A-AEA2-BB534457DC05}" destId="{A18DBB02-1486-4320-91C8-BF57FEA1EBDA}" srcOrd="5" destOrd="0" presId="urn:microsoft.com/office/officeart/2005/8/layout/radial1"/>
    <dgm:cxn modelId="{4A75D9C1-2368-4C8D-9599-09A7B14B4EB0}" type="presParOf" srcId="{A18DBB02-1486-4320-91C8-BF57FEA1EBDA}" destId="{832EFE99-DBA2-4024-9242-47DCF812122A}" srcOrd="0" destOrd="0" presId="urn:microsoft.com/office/officeart/2005/8/layout/radial1"/>
    <dgm:cxn modelId="{6275E2CA-DD39-4DC3-A047-F68B89D81937}" type="presParOf" srcId="{FE6ED8EF-AD90-450A-AEA2-BB534457DC05}" destId="{FB6C5237-1172-4721-8DB8-05229A9EB00E}" srcOrd="6" destOrd="0" presId="urn:microsoft.com/office/officeart/2005/8/layout/radial1"/>
    <dgm:cxn modelId="{95672A01-009F-4935-86E6-E4BF1319EDD0}" type="presParOf" srcId="{FE6ED8EF-AD90-450A-AEA2-BB534457DC05}" destId="{78231D06-639D-480B-ABCE-0875C25F2DD8}" srcOrd="7" destOrd="0" presId="urn:microsoft.com/office/officeart/2005/8/layout/radial1"/>
    <dgm:cxn modelId="{7B74BEEA-7720-44E7-B7FD-D7A8B65D19EA}" type="presParOf" srcId="{78231D06-639D-480B-ABCE-0875C25F2DD8}" destId="{31F99642-98D2-47B4-8ED2-5A8A62792CA7}" srcOrd="0" destOrd="0" presId="urn:microsoft.com/office/officeart/2005/8/layout/radial1"/>
    <dgm:cxn modelId="{3B48A2F0-A26C-4731-B067-B6A8839EA52E}" type="presParOf" srcId="{FE6ED8EF-AD90-450A-AEA2-BB534457DC05}" destId="{BA651671-980C-4B28-AA94-C99DE92BDC0D}" srcOrd="8" destOrd="0" presId="urn:microsoft.com/office/officeart/2005/8/layout/radial1"/>
    <dgm:cxn modelId="{59EDC5E9-C737-4D0E-A96C-C3905D93427A}" type="presParOf" srcId="{FE6ED8EF-AD90-450A-AEA2-BB534457DC05}" destId="{BE2754AF-9C6D-4D55-AA4A-C9F7DD3759C7}" srcOrd="9" destOrd="0" presId="urn:microsoft.com/office/officeart/2005/8/layout/radial1"/>
    <dgm:cxn modelId="{A216C2BD-B493-4247-8E84-4AB99FCC98CA}" type="presParOf" srcId="{BE2754AF-9C6D-4D55-AA4A-C9F7DD3759C7}" destId="{00914EF7-310A-4105-B3AA-D57EE32A8C1B}" srcOrd="0" destOrd="0" presId="urn:microsoft.com/office/officeart/2005/8/layout/radial1"/>
    <dgm:cxn modelId="{BEC27A82-FDCA-45EF-AA5F-8D94DA4FA25C}" type="presParOf" srcId="{FE6ED8EF-AD90-450A-AEA2-BB534457DC05}" destId="{D8A6631C-1F9C-40ED-8DF9-4F7232AA130E}" srcOrd="10" destOrd="0" presId="urn:microsoft.com/office/officeart/2005/8/layout/radial1"/>
    <dgm:cxn modelId="{62F9B0EE-FDDE-4262-B807-9D6369540593}" type="presParOf" srcId="{FE6ED8EF-AD90-450A-AEA2-BB534457DC05}" destId="{A9A2A8DD-8774-4E9B-BE7B-CCDB52F6E49E}" srcOrd="11" destOrd="0" presId="urn:microsoft.com/office/officeart/2005/8/layout/radial1"/>
    <dgm:cxn modelId="{66D0A882-A9C9-42C2-9527-6A97EE464CA3}" type="presParOf" srcId="{A9A2A8DD-8774-4E9B-BE7B-CCDB52F6E49E}" destId="{80918E45-FE9B-4EF0-85B9-D74E4B42B587}" srcOrd="0" destOrd="0" presId="urn:microsoft.com/office/officeart/2005/8/layout/radial1"/>
    <dgm:cxn modelId="{0B13D7F5-6EBF-48A3-8DDD-253610CF2EA7}" type="presParOf" srcId="{FE6ED8EF-AD90-450A-AEA2-BB534457DC05}" destId="{42F5E982-9D72-4303-B15A-D1727B6A0CBB}" srcOrd="12" destOrd="0" presId="urn:microsoft.com/office/officeart/2005/8/layout/radial1"/>
    <dgm:cxn modelId="{172A88B2-B57F-47E0-8004-83C71D33E9F9}" type="presParOf" srcId="{FE6ED8EF-AD90-450A-AEA2-BB534457DC05}" destId="{BDDC23B7-BE22-4184-8BFE-9AF182461491}" srcOrd="13" destOrd="0" presId="urn:microsoft.com/office/officeart/2005/8/layout/radial1"/>
    <dgm:cxn modelId="{B31EE76A-5F54-45E7-B295-DB58C4353BE1}" type="presParOf" srcId="{BDDC23B7-BE22-4184-8BFE-9AF182461491}" destId="{81547A6A-947A-46B0-844B-0A442D02D926}" srcOrd="0" destOrd="0" presId="urn:microsoft.com/office/officeart/2005/8/layout/radial1"/>
    <dgm:cxn modelId="{94DBDB1E-4CEE-459E-BEC6-61F5BA9929E1}" type="presParOf" srcId="{FE6ED8EF-AD90-450A-AEA2-BB534457DC05}" destId="{5CB90846-47CE-4E59-91CA-BCD91E66F103}" srcOrd="14" destOrd="0" presId="urn:microsoft.com/office/officeart/2005/8/layout/radial1"/>
    <dgm:cxn modelId="{7EC929B6-88F6-4FE0-A1D0-A8E759F80A26}" type="presParOf" srcId="{FE6ED8EF-AD90-450A-AEA2-BB534457DC05}" destId="{20C8CF30-9966-4519-99D8-89D8771E6308}" srcOrd="15" destOrd="0" presId="urn:microsoft.com/office/officeart/2005/8/layout/radial1"/>
    <dgm:cxn modelId="{A0907EB1-AFCB-4F5C-BA09-4AF0FEFF99C9}" type="presParOf" srcId="{20C8CF30-9966-4519-99D8-89D8771E6308}" destId="{49A25AB4-A6EB-4C79-9CC7-5FA61BA78472}" srcOrd="0" destOrd="0" presId="urn:microsoft.com/office/officeart/2005/8/layout/radial1"/>
    <dgm:cxn modelId="{8CF88B49-73B7-4500-95B4-4673B91BB66B}" type="presParOf" srcId="{FE6ED8EF-AD90-450A-AEA2-BB534457DC05}" destId="{3D2EFA32-06E5-431A-8425-197C6F5B2D1C}" srcOrd="16" destOrd="0" presId="urn:microsoft.com/office/officeart/2005/8/layout/radial1"/>
    <dgm:cxn modelId="{CD617636-3A60-459D-82E5-5E6E6C1F3DD3}" type="presParOf" srcId="{FE6ED8EF-AD90-450A-AEA2-BB534457DC05}" destId="{837B9408-E543-467F-A820-A936C81BC019}" srcOrd="17" destOrd="0" presId="urn:microsoft.com/office/officeart/2005/8/layout/radial1"/>
    <dgm:cxn modelId="{54841FC4-0EEC-4F0D-9FA4-079EC9D2BE33}" type="presParOf" srcId="{837B9408-E543-467F-A820-A936C81BC019}" destId="{45D82D3B-F000-45EB-BEE0-60EB5A490071}" srcOrd="0" destOrd="0" presId="urn:microsoft.com/office/officeart/2005/8/layout/radial1"/>
    <dgm:cxn modelId="{43D4021E-61F1-4160-AEF8-F9AD0FC77FF4}" type="presParOf" srcId="{FE6ED8EF-AD90-450A-AEA2-BB534457DC05}" destId="{6016193B-04C3-418C-B5E3-D9563B6294E1}" srcOrd="18" destOrd="0" presId="urn:microsoft.com/office/officeart/2005/8/layout/radial1"/>
    <dgm:cxn modelId="{BA5F061B-6F67-45C5-B78B-197FB911EB71}" type="presParOf" srcId="{FE6ED8EF-AD90-450A-AEA2-BB534457DC05}" destId="{3A7B96AF-DDB4-4307-B5D3-706F22FE5D75}" srcOrd="19" destOrd="0" presId="urn:microsoft.com/office/officeart/2005/8/layout/radial1"/>
    <dgm:cxn modelId="{D65EB2B1-0626-4F12-9B7C-6112809ABC99}" type="presParOf" srcId="{3A7B96AF-DDB4-4307-B5D3-706F22FE5D75}" destId="{3AEB6B3D-11DC-484E-B733-A10641D315C5}" srcOrd="0" destOrd="0" presId="urn:microsoft.com/office/officeart/2005/8/layout/radial1"/>
    <dgm:cxn modelId="{AB16A776-D074-4033-87F7-A11B914ABC16}" type="presParOf" srcId="{FE6ED8EF-AD90-450A-AEA2-BB534457DC05}" destId="{A18D4288-A194-4BFC-AFD9-1523393677F5}" srcOrd="20" destOrd="0" presId="urn:microsoft.com/office/officeart/2005/8/layout/radial1"/>
    <dgm:cxn modelId="{CE1287A9-2F9E-4576-8CAA-ABFE9FEC6B41}" type="presParOf" srcId="{FE6ED8EF-AD90-450A-AEA2-BB534457DC05}" destId="{E6D29039-3C81-4A34-9572-067FC6FC395C}" srcOrd="21" destOrd="0" presId="urn:microsoft.com/office/officeart/2005/8/layout/radial1"/>
    <dgm:cxn modelId="{0CD49FD6-5F89-448A-9B48-BA13A2C952DF}" type="presParOf" srcId="{E6D29039-3C81-4A34-9572-067FC6FC395C}" destId="{C4D39623-FAA3-4299-AF73-EBFEA31D1A81}" srcOrd="0" destOrd="0" presId="urn:microsoft.com/office/officeart/2005/8/layout/radial1"/>
    <dgm:cxn modelId="{43D739A0-F240-49EB-A473-55A2DE6F92B3}" type="presParOf" srcId="{FE6ED8EF-AD90-450A-AEA2-BB534457DC05}" destId="{E0C88B77-6EE4-44D5-AC4B-2DF87900E198}" srcOrd="22" destOrd="0" presId="urn:microsoft.com/office/officeart/2005/8/layout/radial1"/>
    <dgm:cxn modelId="{5851AA1E-AE09-4004-BE21-8FA37B106AA5}" type="presParOf" srcId="{FE6ED8EF-AD90-450A-AEA2-BB534457DC05}" destId="{B6EFDC29-F76C-4F03-9DA7-BF335E4BC66D}" srcOrd="23" destOrd="0" presId="urn:microsoft.com/office/officeart/2005/8/layout/radial1"/>
    <dgm:cxn modelId="{2E0E3FE6-8480-41DB-BCB4-C2CC2757CE57}" type="presParOf" srcId="{B6EFDC29-F76C-4F03-9DA7-BF335E4BC66D}" destId="{A338ECF4-FFB0-4712-AE6B-F525A6DDACDD}" srcOrd="0" destOrd="0" presId="urn:microsoft.com/office/officeart/2005/8/layout/radial1"/>
    <dgm:cxn modelId="{86A6C6E3-2C58-4F61-ABB1-924956120455}" type="presParOf" srcId="{FE6ED8EF-AD90-450A-AEA2-BB534457DC05}" destId="{A1DD13F0-3D1F-4441-B8D5-10D841B0F6F2}" srcOrd="24"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7AD587-CF82-40D1-9C33-571B9AE92F7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5A39D12D-0E0E-4CC3-A662-62BE5B7CCE1D}">
      <dgm:prSet phldrT="[Text]" phldr="1"/>
      <dgm:spPr>
        <a:solidFill>
          <a:schemeClr val="bg1"/>
        </a:solidFill>
      </dgm:spPr>
      <dgm:t>
        <a:bodyPr/>
        <a:lstStyle/>
        <a:p>
          <a:endParaRPr lang="en-US"/>
        </a:p>
      </dgm:t>
    </dgm:pt>
    <dgm:pt modelId="{E0D34608-FCFB-43D7-839D-2B3A8D9B40D0}" type="parTrans" cxnId="{85570840-D4F3-4595-9339-B1DE2BDF7AF0}">
      <dgm:prSet/>
      <dgm:spPr/>
      <dgm:t>
        <a:bodyPr/>
        <a:lstStyle/>
        <a:p>
          <a:endParaRPr lang="en-US"/>
        </a:p>
      </dgm:t>
    </dgm:pt>
    <dgm:pt modelId="{556BBB56-D3A5-4D5E-BB24-845020C3A994}" type="sibTrans" cxnId="{85570840-D4F3-4595-9339-B1DE2BDF7AF0}">
      <dgm:prSet/>
      <dgm:spPr/>
      <dgm:t>
        <a:bodyPr/>
        <a:lstStyle/>
        <a:p>
          <a:endParaRPr lang="en-US"/>
        </a:p>
      </dgm:t>
    </dgm:pt>
    <dgm:pt modelId="{D928C190-596C-4FA2-9A07-C1E55CF87CDC}">
      <dgm:prSet phldrT="[Text]"/>
      <dgm:spPr>
        <a:solidFill>
          <a:schemeClr val="accent3"/>
        </a:solidFill>
      </dgm:spPr>
      <dgm:t>
        <a:bodyPr/>
        <a:lstStyle/>
        <a:p>
          <a:endParaRPr lang="en-US"/>
        </a:p>
      </dgm:t>
    </dgm:pt>
    <dgm:pt modelId="{3B52FA02-2E4B-4347-9B35-E7C765BE63E6}" type="parTrans" cxnId="{1D5AB7C7-C779-494C-B87B-A52A7B780657}">
      <dgm:prSet/>
      <dgm:spPr>
        <a:ln>
          <a:solidFill>
            <a:schemeClr val="bg2">
              <a:lumMod val="90000"/>
            </a:schemeClr>
          </a:solidFill>
        </a:ln>
      </dgm:spPr>
      <dgm:t>
        <a:bodyPr/>
        <a:lstStyle/>
        <a:p>
          <a:endParaRPr lang="en-US"/>
        </a:p>
      </dgm:t>
    </dgm:pt>
    <dgm:pt modelId="{4AA7F19C-6BAD-4F44-8305-940F4335F628}" type="sibTrans" cxnId="{1D5AB7C7-C779-494C-B87B-A52A7B780657}">
      <dgm:prSet/>
      <dgm:spPr/>
      <dgm:t>
        <a:bodyPr/>
        <a:lstStyle/>
        <a:p>
          <a:endParaRPr lang="en-US"/>
        </a:p>
      </dgm:t>
    </dgm:pt>
    <dgm:pt modelId="{7E7A9163-6927-49A4-9308-41441565AFEE}">
      <dgm:prSet phldrT="[Text]"/>
      <dgm:spPr>
        <a:solidFill>
          <a:schemeClr val="bg2">
            <a:lumMod val="75000"/>
          </a:schemeClr>
        </a:solidFill>
      </dgm:spPr>
      <dgm:t>
        <a:bodyPr/>
        <a:lstStyle/>
        <a:p>
          <a:endParaRPr lang="en-US"/>
        </a:p>
      </dgm:t>
    </dgm:pt>
    <dgm:pt modelId="{490E4590-4121-4C7F-A4C2-B2BB46A3E529}" type="parTrans" cxnId="{43A6F787-1A0A-4CC5-A52F-9E4C61407A59}">
      <dgm:prSet/>
      <dgm:spPr>
        <a:ln>
          <a:solidFill>
            <a:schemeClr val="bg2">
              <a:lumMod val="75000"/>
            </a:schemeClr>
          </a:solidFill>
        </a:ln>
      </dgm:spPr>
      <dgm:t>
        <a:bodyPr/>
        <a:lstStyle/>
        <a:p>
          <a:endParaRPr lang="en-US"/>
        </a:p>
      </dgm:t>
    </dgm:pt>
    <dgm:pt modelId="{8D48283E-DDBC-4E68-BC6F-76B468F80900}" type="sibTrans" cxnId="{43A6F787-1A0A-4CC5-A52F-9E4C61407A59}">
      <dgm:prSet/>
      <dgm:spPr/>
      <dgm:t>
        <a:bodyPr/>
        <a:lstStyle/>
        <a:p>
          <a:endParaRPr lang="en-US"/>
        </a:p>
      </dgm:t>
    </dgm:pt>
    <dgm:pt modelId="{2308DC5B-33AE-4D70-95D8-9ABE4C0CD923}">
      <dgm:prSet phldrT="[Text]"/>
      <dgm:spPr>
        <a:solidFill>
          <a:schemeClr val="bg2">
            <a:lumMod val="75000"/>
          </a:schemeClr>
        </a:solidFill>
      </dgm:spPr>
      <dgm:t>
        <a:bodyPr/>
        <a:lstStyle/>
        <a:p>
          <a:endParaRPr lang="ka-GE"/>
        </a:p>
        <a:p>
          <a:endParaRPr lang="en-US"/>
        </a:p>
      </dgm:t>
    </dgm:pt>
    <dgm:pt modelId="{C4F27155-7373-4C9B-8BDC-8739E1132227}" type="parTrans" cxnId="{19664DE4-0039-476C-B3D8-CC52895DDF34}">
      <dgm:prSet/>
      <dgm:spPr>
        <a:ln>
          <a:solidFill>
            <a:schemeClr val="bg2">
              <a:lumMod val="90000"/>
            </a:schemeClr>
          </a:solidFill>
        </a:ln>
      </dgm:spPr>
      <dgm:t>
        <a:bodyPr/>
        <a:lstStyle/>
        <a:p>
          <a:endParaRPr lang="en-US"/>
        </a:p>
      </dgm:t>
    </dgm:pt>
    <dgm:pt modelId="{DC96DAF9-2772-4ABB-A981-3C41BCCB6F46}" type="sibTrans" cxnId="{19664DE4-0039-476C-B3D8-CC52895DDF34}">
      <dgm:prSet/>
      <dgm:spPr/>
      <dgm:t>
        <a:bodyPr/>
        <a:lstStyle/>
        <a:p>
          <a:endParaRPr lang="en-US"/>
        </a:p>
      </dgm:t>
    </dgm:pt>
    <dgm:pt modelId="{C5C84269-8F0D-437B-8678-71D3D0CD9B2E}">
      <dgm:prSet/>
      <dgm:spPr>
        <a:solidFill>
          <a:schemeClr val="bg2"/>
        </a:solidFill>
      </dgm:spPr>
      <dgm:t>
        <a:bodyPr/>
        <a:lstStyle/>
        <a:p>
          <a:endParaRPr lang="en-US"/>
        </a:p>
      </dgm:t>
    </dgm:pt>
    <dgm:pt modelId="{956EC384-6E4A-427C-A3D9-6AABFBFC21E1}" type="parTrans" cxnId="{755B75B7-84FA-4F15-A9FE-7976E0CF9398}">
      <dgm:prSet/>
      <dgm:spPr>
        <a:ln>
          <a:solidFill>
            <a:schemeClr val="bg2"/>
          </a:solidFill>
        </a:ln>
      </dgm:spPr>
      <dgm:t>
        <a:bodyPr/>
        <a:lstStyle/>
        <a:p>
          <a:endParaRPr lang="en-US"/>
        </a:p>
      </dgm:t>
    </dgm:pt>
    <dgm:pt modelId="{534A0FC8-557C-4E93-BF8F-1DC5B8CDEA04}" type="sibTrans" cxnId="{755B75B7-84FA-4F15-A9FE-7976E0CF9398}">
      <dgm:prSet/>
      <dgm:spPr/>
      <dgm:t>
        <a:bodyPr/>
        <a:lstStyle/>
        <a:p>
          <a:endParaRPr lang="en-US"/>
        </a:p>
      </dgm:t>
    </dgm:pt>
    <dgm:pt modelId="{6D4BD8A8-677D-4A79-9C6A-3B99422C78C3}">
      <dgm:prSet/>
      <dgm:spPr>
        <a:solidFill>
          <a:schemeClr val="tx1">
            <a:lumMod val="50000"/>
            <a:lumOff val="50000"/>
          </a:schemeClr>
        </a:solidFill>
        <a:ln>
          <a:solidFill>
            <a:schemeClr val="tx1">
              <a:lumMod val="50000"/>
              <a:lumOff val="50000"/>
            </a:schemeClr>
          </a:solidFill>
        </a:ln>
      </dgm:spPr>
      <dgm:t>
        <a:bodyPr/>
        <a:lstStyle/>
        <a:p>
          <a:endParaRPr lang="en-US"/>
        </a:p>
      </dgm:t>
    </dgm:pt>
    <dgm:pt modelId="{DD572607-0CAC-4668-86E9-537F8A26B193}" type="parTrans" cxnId="{A2F70B11-BD5E-47C8-9471-24665613FE30}">
      <dgm:prSet/>
      <dgm:spPr>
        <a:ln>
          <a:solidFill>
            <a:schemeClr val="tx1"/>
          </a:solidFill>
        </a:ln>
      </dgm:spPr>
      <dgm:t>
        <a:bodyPr/>
        <a:lstStyle/>
        <a:p>
          <a:endParaRPr lang="en-US"/>
        </a:p>
      </dgm:t>
    </dgm:pt>
    <dgm:pt modelId="{97D58C07-C5C4-48AD-A24F-C17ECBA5CA30}" type="sibTrans" cxnId="{A2F70B11-BD5E-47C8-9471-24665613FE30}">
      <dgm:prSet/>
      <dgm:spPr/>
      <dgm:t>
        <a:bodyPr/>
        <a:lstStyle/>
        <a:p>
          <a:endParaRPr lang="en-US"/>
        </a:p>
      </dgm:t>
    </dgm:pt>
    <dgm:pt modelId="{0518A8D2-62B7-4B8A-9D9B-B06E7855080B}">
      <dgm:prSet/>
      <dgm:spPr>
        <a:solidFill>
          <a:schemeClr val="tx1">
            <a:lumMod val="50000"/>
            <a:lumOff val="50000"/>
          </a:schemeClr>
        </a:solidFill>
        <a:ln>
          <a:solidFill>
            <a:schemeClr val="tx1">
              <a:lumMod val="50000"/>
              <a:lumOff val="50000"/>
            </a:schemeClr>
          </a:solidFill>
        </a:ln>
      </dgm:spPr>
      <dgm:t>
        <a:bodyPr/>
        <a:lstStyle/>
        <a:p>
          <a:endParaRPr lang="en-US"/>
        </a:p>
      </dgm:t>
    </dgm:pt>
    <dgm:pt modelId="{4B3F8848-6B8E-448F-BA8C-FA8BCFC95280}" type="parTrans" cxnId="{A441C5CA-1193-4CA7-B96F-516F0F0E54E5}">
      <dgm:prSet/>
      <dgm:spPr>
        <a:ln>
          <a:solidFill>
            <a:schemeClr val="tx1">
              <a:lumMod val="50000"/>
              <a:lumOff val="50000"/>
            </a:schemeClr>
          </a:solidFill>
        </a:ln>
      </dgm:spPr>
      <dgm:t>
        <a:bodyPr/>
        <a:lstStyle/>
        <a:p>
          <a:endParaRPr lang="en-US"/>
        </a:p>
      </dgm:t>
    </dgm:pt>
    <dgm:pt modelId="{313EA913-8CE2-4A22-8F58-618D613CC1FB}" type="sibTrans" cxnId="{A441C5CA-1193-4CA7-B96F-516F0F0E54E5}">
      <dgm:prSet/>
      <dgm:spPr/>
      <dgm:t>
        <a:bodyPr/>
        <a:lstStyle/>
        <a:p>
          <a:endParaRPr lang="en-US"/>
        </a:p>
      </dgm:t>
    </dgm:pt>
    <dgm:pt modelId="{48D7600A-B710-48B3-82F7-65AD97A1818C}">
      <dgm:prSet/>
      <dgm:spPr>
        <a:noFill/>
      </dgm:spPr>
      <dgm:t>
        <a:bodyPr/>
        <a:lstStyle/>
        <a:p>
          <a:endParaRPr lang="en-US"/>
        </a:p>
      </dgm:t>
    </dgm:pt>
    <dgm:pt modelId="{DFB8EDB0-D9A7-4937-89EE-7BAFDB076217}" type="parTrans" cxnId="{E8A3410F-7857-41D4-8951-AFC167EF70C4}">
      <dgm:prSet/>
      <dgm:spPr>
        <a:ln>
          <a:noFill/>
        </a:ln>
      </dgm:spPr>
      <dgm:t>
        <a:bodyPr/>
        <a:lstStyle/>
        <a:p>
          <a:endParaRPr lang="en-US"/>
        </a:p>
      </dgm:t>
    </dgm:pt>
    <dgm:pt modelId="{D70BE38D-30E7-449C-A5A1-E59EC968E7E6}" type="sibTrans" cxnId="{E8A3410F-7857-41D4-8951-AFC167EF70C4}">
      <dgm:prSet/>
      <dgm:spPr/>
      <dgm:t>
        <a:bodyPr/>
        <a:lstStyle/>
        <a:p>
          <a:endParaRPr lang="en-US"/>
        </a:p>
      </dgm:t>
    </dgm:pt>
    <dgm:pt modelId="{E3FFDFC6-BFD0-4903-BCC3-A4C2B08918A5}">
      <dgm:prSet/>
      <dgm:spPr>
        <a:solidFill>
          <a:schemeClr val="bg1"/>
        </a:solidFill>
      </dgm:spPr>
      <dgm:t>
        <a:bodyPr/>
        <a:lstStyle/>
        <a:p>
          <a:endParaRPr lang="en-US"/>
        </a:p>
      </dgm:t>
    </dgm:pt>
    <dgm:pt modelId="{450AD1B8-E4FF-422F-BDF8-9E9BAE4CA19B}" type="parTrans" cxnId="{26837F1A-16EE-43DF-BF54-DF44249F717E}">
      <dgm:prSet/>
      <dgm:spPr>
        <a:ln>
          <a:noFill/>
        </a:ln>
      </dgm:spPr>
      <dgm:t>
        <a:bodyPr/>
        <a:lstStyle/>
        <a:p>
          <a:endParaRPr lang="en-US"/>
        </a:p>
      </dgm:t>
    </dgm:pt>
    <dgm:pt modelId="{58B4DDFE-90FB-4F5F-9CB9-5BD88B09F608}" type="sibTrans" cxnId="{26837F1A-16EE-43DF-BF54-DF44249F717E}">
      <dgm:prSet/>
      <dgm:spPr/>
      <dgm:t>
        <a:bodyPr/>
        <a:lstStyle/>
        <a:p>
          <a:endParaRPr lang="en-US"/>
        </a:p>
      </dgm:t>
    </dgm:pt>
    <dgm:pt modelId="{D20A2BFA-D00A-4B10-A4F7-CCAF9488FA82}">
      <dgm:prSet/>
      <dgm:spPr>
        <a:solidFill>
          <a:schemeClr val="bg2"/>
        </a:solidFill>
      </dgm:spPr>
      <dgm:t>
        <a:bodyPr/>
        <a:lstStyle/>
        <a:p>
          <a:endParaRPr lang="en-US"/>
        </a:p>
      </dgm:t>
    </dgm:pt>
    <dgm:pt modelId="{8FED2BCE-17BD-466A-99C1-2E6C1176DD7A}" type="parTrans" cxnId="{3DCB7BFD-3577-4FD4-B572-27408E6FA198}">
      <dgm:prSet/>
      <dgm:spPr>
        <a:ln>
          <a:solidFill>
            <a:schemeClr val="bg2"/>
          </a:solidFill>
        </a:ln>
      </dgm:spPr>
      <dgm:t>
        <a:bodyPr/>
        <a:lstStyle/>
        <a:p>
          <a:endParaRPr lang="en-US"/>
        </a:p>
      </dgm:t>
    </dgm:pt>
    <dgm:pt modelId="{3F12C76C-3CA2-4711-BF0B-330FE3AAA9D9}" type="sibTrans" cxnId="{3DCB7BFD-3577-4FD4-B572-27408E6FA198}">
      <dgm:prSet/>
      <dgm:spPr/>
      <dgm:t>
        <a:bodyPr/>
        <a:lstStyle/>
        <a:p>
          <a:endParaRPr lang="en-US"/>
        </a:p>
      </dgm:t>
    </dgm:pt>
    <dgm:pt modelId="{D37547D5-CDFA-4E07-87C1-D98ED42A3CDA}">
      <dgm:prSet/>
      <dgm:spPr>
        <a:noFill/>
        <a:ln>
          <a:noFill/>
        </a:ln>
      </dgm:spPr>
      <dgm:t>
        <a:bodyPr/>
        <a:lstStyle/>
        <a:p>
          <a:endParaRPr lang="en-US"/>
        </a:p>
      </dgm:t>
    </dgm:pt>
    <dgm:pt modelId="{AD647224-4018-42DD-B0A8-19F4F68BDC7D}" type="parTrans" cxnId="{18E13C9C-DED5-4432-9FBE-01962B467366}">
      <dgm:prSet/>
      <dgm:spPr>
        <a:ln>
          <a:noFill/>
        </a:ln>
      </dgm:spPr>
      <dgm:t>
        <a:bodyPr/>
        <a:lstStyle/>
        <a:p>
          <a:endParaRPr lang="en-US"/>
        </a:p>
      </dgm:t>
    </dgm:pt>
    <dgm:pt modelId="{B103362A-8DB3-434B-BD69-0C3880A968E8}" type="sibTrans" cxnId="{18E13C9C-DED5-4432-9FBE-01962B467366}">
      <dgm:prSet/>
      <dgm:spPr/>
      <dgm:t>
        <a:bodyPr/>
        <a:lstStyle/>
        <a:p>
          <a:endParaRPr lang="en-US"/>
        </a:p>
      </dgm:t>
    </dgm:pt>
    <dgm:pt modelId="{87990BD4-FEBB-4957-A5C2-0F036B460035}">
      <dgm:prSet/>
      <dgm:spPr>
        <a:solidFill>
          <a:schemeClr val="bg1"/>
        </a:solidFill>
      </dgm:spPr>
      <dgm:t>
        <a:bodyPr/>
        <a:lstStyle/>
        <a:p>
          <a:endParaRPr lang="en-US"/>
        </a:p>
      </dgm:t>
    </dgm:pt>
    <dgm:pt modelId="{50FDA05E-F258-457F-81AB-75911EBA46B6}" type="sibTrans" cxnId="{BD7FCBEB-5E5F-4132-ADA2-C9128CE80540}">
      <dgm:prSet/>
      <dgm:spPr/>
      <dgm:t>
        <a:bodyPr/>
        <a:lstStyle/>
        <a:p>
          <a:endParaRPr lang="en-US"/>
        </a:p>
      </dgm:t>
    </dgm:pt>
    <dgm:pt modelId="{E40D8A79-B156-4CFC-9C61-9B9A055C2A97}" type="parTrans" cxnId="{BD7FCBEB-5E5F-4132-ADA2-C9128CE80540}">
      <dgm:prSet/>
      <dgm:spPr>
        <a:ln>
          <a:solidFill>
            <a:schemeClr val="bg1"/>
          </a:solidFill>
        </a:ln>
      </dgm:spPr>
      <dgm:t>
        <a:bodyPr/>
        <a:lstStyle/>
        <a:p>
          <a:endParaRPr lang="en-US"/>
        </a:p>
      </dgm:t>
    </dgm:pt>
    <dgm:pt modelId="{8E55474E-53D9-4482-A103-72FA235B40B5}">
      <dgm:prSet phldrT="[Text]"/>
      <dgm:spPr>
        <a:solidFill>
          <a:schemeClr val="bg2"/>
        </a:solidFill>
      </dgm:spPr>
      <dgm:t>
        <a:bodyPr/>
        <a:lstStyle/>
        <a:p>
          <a:endParaRPr lang="en-US"/>
        </a:p>
      </dgm:t>
    </dgm:pt>
    <dgm:pt modelId="{6B56DC3E-92C7-4721-992E-804A498C442D}" type="sibTrans" cxnId="{FDB385D9-5827-4721-B435-83526A17D510}">
      <dgm:prSet/>
      <dgm:spPr/>
      <dgm:t>
        <a:bodyPr/>
        <a:lstStyle/>
        <a:p>
          <a:endParaRPr lang="en-US"/>
        </a:p>
      </dgm:t>
    </dgm:pt>
    <dgm:pt modelId="{54F8B4F4-D1DE-4CA6-9B39-B25BBEF77F95}" type="parTrans" cxnId="{FDB385D9-5827-4721-B435-83526A17D510}">
      <dgm:prSet/>
      <dgm:spPr>
        <a:ln>
          <a:solidFill>
            <a:schemeClr val="bg2">
              <a:lumMod val="90000"/>
            </a:schemeClr>
          </a:solidFill>
        </a:ln>
      </dgm:spPr>
      <dgm:t>
        <a:bodyPr/>
        <a:lstStyle/>
        <a:p>
          <a:endParaRPr lang="en-US"/>
        </a:p>
      </dgm:t>
    </dgm:pt>
    <dgm:pt modelId="{31F3CCB9-23E2-4F63-805C-BEFC8CE25688}">
      <dgm:prSet/>
      <dgm:spPr/>
      <dgm:t>
        <a:bodyPr/>
        <a:lstStyle/>
        <a:p>
          <a:endParaRPr lang="en-US"/>
        </a:p>
      </dgm:t>
    </dgm:pt>
    <dgm:pt modelId="{2E154945-C735-4C14-A595-88DA726A6A6E}" type="parTrans" cxnId="{B703F82C-6974-4843-80A0-78F8B9CB9D22}">
      <dgm:prSet/>
      <dgm:spPr/>
      <dgm:t>
        <a:bodyPr/>
        <a:lstStyle/>
        <a:p>
          <a:endParaRPr lang="en-US"/>
        </a:p>
      </dgm:t>
    </dgm:pt>
    <dgm:pt modelId="{FD1A971B-491D-4986-A5CB-B6518B0BC8CB}" type="sibTrans" cxnId="{B703F82C-6974-4843-80A0-78F8B9CB9D22}">
      <dgm:prSet/>
      <dgm:spPr/>
      <dgm:t>
        <a:bodyPr/>
        <a:lstStyle/>
        <a:p>
          <a:endParaRPr lang="en-US"/>
        </a:p>
      </dgm:t>
    </dgm:pt>
    <dgm:pt modelId="{807D9BB8-0C28-42CA-92DA-9A92A0DE8E37}">
      <dgm:prSet/>
      <dgm:spPr/>
      <dgm:t>
        <a:bodyPr/>
        <a:lstStyle/>
        <a:p>
          <a:endParaRPr lang="en-US"/>
        </a:p>
      </dgm:t>
    </dgm:pt>
    <dgm:pt modelId="{BE47FEB9-19A7-4DD7-8952-1B1E76AF9BC0}" type="parTrans" cxnId="{B9C585FF-5919-4B0F-A677-C7A4B79B41E1}">
      <dgm:prSet/>
      <dgm:spPr/>
      <dgm:t>
        <a:bodyPr/>
        <a:lstStyle/>
        <a:p>
          <a:endParaRPr lang="en-US"/>
        </a:p>
      </dgm:t>
    </dgm:pt>
    <dgm:pt modelId="{591A0295-FC86-4B2B-92B1-475AD2AAE090}" type="sibTrans" cxnId="{B9C585FF-5919-4B0F-A677-C7A4B79B41E1}">
      <dgm:prSet/>
      <dgm:spPr/>
      <dgm:t>
        <a:bodyPr/>
        <a:lstStyle/>
        <a:p>
          <a:endParaRPr lang="en-US"/>
        </a:p>
      </dgm:t>
    </dgm:pt>
    <dgm:pt modelId="{63A29644-D300-4852-ADAD-B6B6BEC8A4EE}">
      <dgm:prSet/>
      <dgm:spPr/>
      <dgm:t>
        <a:bodyPr/>
        <a:lstStyle/>
        <a:p>
          <a:endParaRPr lang="en-US"/>
        </a:p>
      </dgm:t>
    </dgm:pt>
    <dgm:pt modelId="{75107B4C-64B1-4437-9452-6153F4C4AB5C}" type="parTrans" cxnId="{4A92EB81-4CE3-4F26-9BC2-E20D90819B0F}">
      <dgm:prSet/>
      <dgm:spPr/>
      <dgm:t>
        <a:bodyPr/>
        <a:lstStyle/>
        <a:p>
          <a:endParaRPr lang="en-US"/>
        </a:p>
      </dgm:t>
    </dgm:pt>
    <dgm:pt modelId="{48521503-0987-4F82-A8D4-3515DF1E8164}" type="sibTrans" cxnId="{4A92EB81-4CE3-4F26-9BC2-E20D90819B0F}">
      <dgm:prSet/>
      <dgm:spPr/>
      <dgm:t>
        <a:bodyPr/>
        <a:lstStyle/>
        <a:p>
          <a:endParaRPr lang="en-US"/>
        </a:p>
      </dgm:t>
    </dgm:pt>
    <dgm:pt modelId="{2C1D10E4-4EF0-43D6-A4C2-394EE009D7F3}">
      <dgm:prSet/>
      <dgm:spPr/>
      <dgm:t>
        <a:bodyPr/>
        <a:lstStyle/>
        <a:p>
          <a:endParaRPr lang="en-US"/>
        </a:p>
      </dgm:t>
    </dgm:pt>
    <dgm:pt modelId="{D9291DEF-0F9E-4170-B566-8C45EBE730B2}" type="parTrans" cxnId="{96A9CCA0-C14E-4952-8165-071B53F4BF06}">
      <dgm:prSet/>
      <dgm:spPr/>
      <dgm:t>
        <a:bodyPr/>
        <a:lstStyle/>
        <a:p>
          <a:endParaRPr lang="en-US"/>
        </a:p>
      </dgm:t>
    </dgm:pt>
    <dgm:pt modelId="{FCB829D7-120D-406C-A086-8274CC83FF91}" type="sibTrans" cxnId="{96A9CCA0-C14E-4952-8165-071B53F4BF06}">
      <dgm:prSet/>
      <dgm:spPr/>
      <dgm:t>
        <a:bodyPr/>
        <a:lstStyle/>
        <a:p>
          <a:endParaRPr lang="en-US"/>
        </a:p>
      </dgm:t>
    </dgm:pt>
    <dgm:pt modelId="{FE6ED8EF-AD90-450A-AEA2-BB534457DC05}" type="pres">
      <dgm:prSet presAssocID="{407AD587-CF82-40D1-9C33-571B9AE92F7F}" presName="cycle" presStyleCnt="0">
        <dgm:presLayoutVars>
          <dgm:chMax val="1"/>
          <dgm:dir/>
          <dgm:animLvl val="ctr"/>
          <dgm:resizeHandles val="exact"/>
        </dgm:presLayoutVars>
      </dgm:prSet>
      <dgm:spPr/>
      <dgm:t>
        <a:bodyPr/>
        <a:lstStyle/>
        <a:p>
          <a:endParaRPr lang="en-US"/>
        </a:p>
      </dgm:t>
    </dgm:pt>
    <dgm:pt modelId="{C2C15304-A324-4F3E-910A-A4D5D83AFA23}" type="pres">
      <dgm:prSet presAssocID="{5A39D12D-0E0E-4CC3-A662-62BE5B7CCE1D}" presName="centerShape" presStyleLbl="node0" presStyleIdx="0" presStyleCnt="1" custScaleX="112286" custScaleY="111741"/>
      <dgm:spPr/>
      <dgm:t>
        <a:bodyPr/>
        <a:lstStyle/>
        <a:p>
          <a:endParaRPr lang="en-US"/>
        </a:p>
      </dgm:t>
    </dgm:pt>
    <dgm:pt modelId="{E32D8D93-D7CC-4694-9340-EF39288553E4}" type="pres">
      <dgm:prSet presAssocID="{3B52FA02-2E4B-4347-9B35-E7C765BE63E6}" presName="Name9" presStyleLbl="parChTrans1D2" presStyleIdx="0" presStyleCnt="12"/>
      <dgm:spPr/>
      <dgm:t>
        <a:bodyPr/>
        <a:lstStyle/>
        <a:p>
          <a:endParaRPr lang="en-US"/>
        </a:p>
      </dgm:t>
    </dgm:pt>
    <dgm:pt modelId="{DB8BD751-3FCA-4B03-BDD5-C581005737C1}" type="pres">
      <dgm:prSet presAssocID="{3B52FA02-2E4B-4347-9B35-E7C765BE63E6}" presName="connTx" presStyleLbl="parChTrans1D2" presStyleIdx="0" presStyleCnt="12"/>
      <dgm:spPr/>
      <dgm:t>
        <a:bodyPr/>
        <a:lstStyle/>
        <a:p>
          <a:endParaRPr lang="en-US"/>
        </a:p>
      </dgm:t>
    </dgm:pt>
    <dgm:pt modelId="{1F293CA6-5839-4BFF-A9EF-DD095612F9EE}" type="pres">
      <dgm:prSet presAssocID="{D928C190-596C-4FA2-9A07-C1E55CF87CDC}" presName="node" presStyleLbl="node1" presStyleIdx="0" presStyleCnt="12">
        <dgm:presLayoutVars>
          <dgm:bulletEnabled val="1"/>
        </dgm:presLayoutVars>
      </dgm:prSet>
      <dgm:spPr/>
      <dgm:t>
        <a:bodyPr/>
        <a:lstStyle/>
        <a:p>
          <a:endParaRPr lang="en-US"/>
        </a:p>
      </dgm:t>
    </dgm:pt>
    <dgm:pt modelId="{96AA91C5-5332-4E15-85ED-B842A39C258C}" type="pres">
      <dgm:prSet presAssocID="{54F8B4F4-D1DE-4CA6-9B39-B25BBEF77F95}" presName="Name9" presStyleLbl="parChTrans1D2" presStyleIdx="1" presStyleCnt="12"/>
      <dgm:spPr/>
      <dgm:t>
        <a:bodyPr/>
        <a:lstStyle/>
        <a:p>
          <a:endParaRPr lang="en-US"/>
        </a:p>
      </dgm:t>
    </dgm:pt>
    <dgm:pt modelId="{7BD5F3F1-27CB-41F3-B6A4-F63289ABB4D4}" type="pres">
      <dgm:prSet presAssocID="{54F8B4F4-D1DE-4CA6-9B39-B25BBEF77F95}" presName="connTx" presStyleLbl="parChTrans1D2" presStyleIdx="1" presStyleCnt="12"/>
      <dgm:spPr/>
      <dgm:t>
        <a:bodyPr/>
        <a:lstStyle/>
        <a:p>
          <a:endParaRPr lang="en-US"/>
        </a:p>
      </dgm:t>
    </dgm:pt>
    <dgm:pt modelId="{F09D9F9B-0422-4210-A999-10D18DBAB3E4}" type="pres">
      <dgm:prSet presAssocID="{8E55474E-53D9-4482-A103-72FA235B40B5}" presName="node" presStyleLbl="node1" presStyleIdx="1" presStyleCnt="12">
        <dgm:presLayoutVars>
          <dgm:bulletEnabled val="1"/>
        </dgm:presLayoutVars>
      </dgm:prSet>
      <dgm:spPr/>
      <dgm:t>
        <a:bodyPr/>
        <a:lstStyle/>
        <a:p>
          <a:endParaRPr lang="en-US"/>
        </a:p>
      </dgm:t>
    </dgm:pt>
    <dgm:pt modelId="{A18DBB02-1486-4320-91C8-BF57FEA1EBDA}" type="pres">
      <dgm:prSet presAssocID="{956EC384-6E4A-427C-A3D9-6AABFBFC21E1}" presName="Name9" presStyleLbl="parChTrans1D2" presStyleIdx="2" presStyleCnt="12"/>
      <dgm:spPr/>
      <dgm:t>
        <a:bodyPr/>
        <a:lstStyle/>
        <a:p>
          <a:endParaRPr lang="en-US"/>
        </a:p>
      </dgm:t>
    </dgm:pt>
    <dgm:pt modelId="{832EFE99-DBA2-4024-9242-47DCF812122A}" type="pres">
      <dgm:prSet presAssocID="{956EC384-6E4A-427C-A3D9-6AABFBFC21E1}" presName="connTx" presStyleLbl="parChTrans1D2" presStyleIdx="2" presStyleCnt="12"/>
      <dgm:spPr/>
      <dgm:t>
        <a:bodyPr/>
        <a:lstStyle/>
        <a:p>
          <a:endParaRPr lang="en-US"/>
        </a:p>
      </dgm:t>
    </dgm:pt>
    <dgm:pt modelId="{FB6C5237-1172-4721-8DB8-05229A9EB00E}" type="pres">
      <dgm:prSet presAssocID="{C5C84269-8F0D-437B-8678-71D3D0CD9B2E}" presName="node" presStyleLbl="node1" presStyleIdx="2" presStyleCnt="12">
        <dgm:presLayoutVars>
          <dgm:bulletEnabled val="1"/>
        </dgm:presLayoutVars>
      </dgm:prSet>
      <dgm:spPr/>
      <dgm:t>
        <a:bodyPr/>
        <a:lstStyle/>
        <a:p>
          <a:endParaRPr lang="en-US"/>
        </a:p>
      </dgm:t>
    </dgm:pt>
    <dgm:pt modelId="{78231D06-639D-480B-ABCE-0875C25F2DD8}" type="pres">
      <dgm:prSet presAssocID="{8FED2BCE-17BD-466A-99C1-2E6C1176DD7A}" presName="Name9" presStyleLbl="parChTrans1D2" presStyleIdx="3" presStyleCnt="12"/>
      <dgm:spPr/>
      <dgm:t>
        <a:bodyPr/>
        <a:lstStyle/>
        <a:p>
          <a:endParaRPr lang="en-US"/>
        </a:p>
      </dgm:t>
    </dgm:pt>
    <dgm:pt modelId="{31F99642-98D2-47B4-8ED2-5A8A62792CA7}" type="pres">
      <dgm:prSet presAssocID="{8FED2BCE-17BD-466A-99C1-2E6C1176DD7A}" presName="connTx" presStyleLbl="parChTrans1D2" presStyleIdx="3" presStyleCnt="12"/>
      <dgm:spPr/>
      <dgm:t>
        <a:bodyPr/>
        <a:lstStyle/>
        <a:p>
          <a:endParaRPr lang="en-US"/>
        </a:p>
      </dgm:t>
    </dgm:pt>
    <dgm:pt modelId="{BA651671-980C-4B28-AA94-C99DE92BDC0D}" type="pres">
      <dgm:prSet presAssocID="{D20A2BFA-D00A-4B10-A4F7-CCAF9488FA82}" presName="node" presStyleLbl="node1" presStyleIdx="3" presStyleCnt="12">
        <dgm:presLayoutVars>
          <dgm:bulletEnabled val="1"/>
        </dgm:presLayoutVars>
      </dgm:prSet>
      <dgm:spPr/>
      <dgm:t>
        <a:bodyPr/>
        <a:lstStyle/>
        <a:p>
          <a:endParaRPr lang="en-US"/>
        </a:p>
      </dgm:t>
    </dgm:pt>
    <dgm:pt modelId="{BE2754AF-9C6D-4D55-AA4A-C9F7DD3759C7}" type="pres">
      <dgm:prSet presAssocID="{AD647224-4018-42DD-B0A8-19F4F68BDC7D}" presName="Name9" presStyleLbl="parChTrans1D2" presStyleIdx="4" presStyleCnt="12"/>
      <dgm:spPr/>
      <dgm:t>
        <a:bodyPr/>
        <a:lstStyle/>
        <a:p>
          <a:endParaRPr lang="en-US"/>
        </a:p>
      </dgm:t>
    </dgm:pt>
    <dgm:pt modelId="{00914EF7-310A-4105-B3AA-D57EE32A8C1B}" type="pres">
      <dgm:prSet presAssocID="{AD647224-4018-42DD-B0A8-19F4F68BDC7D}" presName="connTx" presStyleLbl="parChTrans1D2" presStyleIdx="4" presStyleCnt="12"/>
      <dgm:spPr/>
      <dgm:t>
        <a:bodyPr/>
        <a:lstStyle/>
        <a:p>
          <a:endParaRPr lang="en-US"/>
        </a:p>
      </dgm:t>
    </dgm:pt>
    <dgm:pt modelId="{D8A6631C-1F9C-40ED-8DF9-4F7232AA130E}" type="pres">
      <dgm:prSet presAssocID="{D37547D5-CDFA-4E07-87C1-D98ED42A3CDA}" presName="node" presStyleLbl="node1" presStyleIdx="4" presStyleCnt="12">
        <dgm:presLayoutVars>
          <dgm:bulletEnabled val="1"/>
        </dgm:presLayoutVars>
      </dgm:prSet>
      <dgm:spPr/>
      <dgm:t>
        <a:bodyPr/>
        <a:lstStyle/>
        <a:p>
          <a:endParaRPr lang="en-US"/>
        </a:p>
      </dgm:t>
    </dgm:pt>
    <dgm:pt modelId="{A9A2A8DD-8774-4E9B-BE7B-CCDB52F6E49E}" type="pres">
      <dgm:prSet presAssocID="{E40D8A79-B156-4CFC-9C61-9B9A055C2A97}" presName="Name9" presStyleLbl="parChTrans1D2" presStyleIdx="5" presStyleCnt="12"/>
      <dgm:spPr/>
      <dgm:t>
        <a:bodyPr/>
        <a:lstStyle/>
        <a:p>
          <a:endParaRPr lang="en-US"/>
        </a:p>
      </dgm:t>
    </dgm:pt>
    <dgm:pt modelId="{80918E45-FE9B-4EF0-85B9-D74E4B42B587}" type="pres">
      <dgm:prSet presAssocID="{E40D8A79-B156-4CFC-9C61-9B9A055C2A97}" presName="connTx" presStyleLbl="parChTrans1D2" presStyleIdx="5" presStyleCnt="12"/>
      <dgm:spPr/>
      <dgm:t>
        <a:bodyPr/>
        <a:lstStyle/>
        <a:p>
          <a:endParaRPr lang="en-US"/>
        </a:p>
      </dgm:t>
    </dgm:pt>
    <dgm:pt modelId="{42F5E982-9D72-4303-B15A-D1727B6A0CBB}" type="pres">
      <dgm:prSet presAssocID="{87990BD4-FEBB-4957-A5C2-0F036B460035}" presName="node" presStyleLbl="node1" presStyleIdx="5" presStyleCnt="12">
        <dgm:presLayoutVars>
          <dgm:bulletEnabled val="1"/>
        </dgm:presLayoutVars>
      </dgm:prSet>
      <dgm:spPr/>
      <dgm:t>
        <a:bodyPr/>
        <a:lstStyle/>
        <a:p>
          <a:endParaRPr lang="en-US"/>
        </a:p>
      </dgm:t>
    </dgm:pt>
    <dgm:pt modelId="{BDDC23B7-BE22-4184-8BFE-9AF182461491}" type="pres">
      <dgm:prSet presAssocID="{450AD1B8-E4FF-422F-BDF8-9E9BAE4CA19B}" presName="Name9" presStyleLbl="parChTrans1D2" presStyleIdx="6" presStyleCnt="12"/>
      <dgm:spPr/>
      <dgm:t>
        <a:bodyPr/>
        <a:lstStyle/>
        <a:p>
          <a:endParaRPr lang="en-US"/>
        </a:p>
      </dgm:t>
    </dgm:pt>
    <dgm:pt modelId="{81547A6A-947A-46B0-844B-0A442D02D926}" type="pres">
      <dgm:prSet presAssocID="{450AD1B8-E4FF-422F-BDF8-9E9BAE4CA19B}" presName="connTx" presStyleLbl="parChTrans1D2" presStyleIdx="6" presStyleCnt="12"/>
      <dgm:spPr/>
      <dgm:t>
        <a:bodyPr/>
        <a:lstStyle/>
        <a:p>
          <a:endParaRPr lang="en-US"/>
        </a:p>
      </dgm:t>
    </dgm:pt>
    <dgm:pt modelId="{5CB90846-47CE-4E59-91CA-BCD91E66F103}" type="pres">
      <dgm:prSet presAssocID="{E3FFDFC6-BFD0-4903-BCC3-A4C2B08918A5}" presName="node" presStyleLbl="node1" presStyleIdx="6" presStyleCnt="12">
        <dgm:presLayoutVars>
          <dgm:bulletEnabled val="1"/>
        </dgm:presLayoutVars>
      </dgm:prSet>
      <dgm:spPr/>
      <dgm:t>
        <a:bodyPr/>
        <a:lstStyle/>
        <a:p>
          <a:endParaRPr lang="en-US"/>
        </a:p>
      </dgm:t>
    </dgm:pt>
    <dgm:pt modelId="{20C8CF30-9966-4519-99D8-89D8771E6308}" type="pres">
      <dgm:prSet presAssocID="{DFB8EDB0-D9A7-4937-89EE-7BAFDB076217}" presName="Name9" presStyleLbl="parChTrans1D2" presStyleIdx="7" presStyleCnt="12"/>
      <dgm:spPr/>
      <dgm:t>
        <a:bodyPr/>
        <a:lstStyle/>
        <a:p>
          <a:endParaRPr lang="en-US"/>
        </a:p>
      </dgm:t>
    </dgm:pt>
    <dgm:pt modelId="{49A25AB4-A6EB-4C79-9CC7-5FA61BA78472}" type="pres">
      <dgm:prSet presAssocID="{DFB8EDB0-D9A7-4937-89EE-7BAFDB076217}" presName="connTx" presStyleLbl="parChTrans1D2" presStyleIdx="7" presStyleCnt="12"/>
      <dgm:spPr/>
      <dgm:t>
        <a:bodyPr/>
        <a:lstStyle/>
        <a:p>
          <a:endParaRPr lang="en-US"/>
        </a:p>
      </dgm:t>
    </dgm:pt>
    <dgm:pt modelId="{3D2EFA32-06E5-431A-8425-197C6F5B2D1C}" type="pres">
      <dgm:prSet presAssocID="{48D7600A-B710-48B3-82F7-65AD97A1818C}" presName="node" presStyleLbl="node1" presStyleIdx="7" presStyleCnt="12">
        <dgm:presLayoutVars>
          <dgm:bulletEnabled val="1"/>
        </dgm:presLayoutVars>
      </dgm:prSet>
      <dgm:spPr/>
      <dgm:t>
        <a:bodyPr/>
        <a:lstStyle/>
        <a:p>
          <a:endParaRPr lang="en-US"/>
        </a:p>
      </dgm:t>
    </dgm:pt>
    <dgm:pt modelId="{837B9408-E543-467F-A820-A936C81BC019}" type="pres">
      <dgm:prSet presAssocID="{4B3F8848-6B8E-448F-BA8C-FA8BCFC95280}" presName="Name9" presStyleLbl="parChTrans1D2" presStyleIdx="8" presStyleCnt="12"/>
      <dgm:spPr/>
      <dgm:t>
        <a:bodyPr/>
        <a:lstStyle/>
        <a:p>
          <a:endParaRPr lang="en-US"/>
        </a:p>
      </dgm:t>
    </dgm:pt>
    <dgm:pt modelId="{45D82D3B-F000-45EB-BEE0-60EB5A490071}" type="pres">
      <dgm:prSet presAssocID="{4B3F8848-6B8E-448F-BA8C-FA8BCFC95280}" presName="connTx" presStyleLbl="parChTrans1D2" presStyleIdx="8" presStyleCnt="12"/>
      <dgm:spPr/>
      <dgm:t>
        <a:bodyPr/>
        <a:lstStyle/>
        <a:p>
          <a:endParaRPr lang="en-US"/>
        </a:p>
      </dgm:t>
    </dgm:pt>
    <dgm:pt modelId="{6016193B-04C3-418C-B5E3-D9563B6294E1}" type="pres">
      <dgm:prSet presAssocID="{0518A8D2-62B7-4B8A-9D9B-B06E7855080B}" presName="node" presStyleLbl="node1" presStyleIdx="8" presStyleCnt="12">
        <dgm:presLayoutVars>
          <dgm:bulletEnabled val="1"/>
        </dgm:presLayoutVars>
      </dgm:prSet>
      <dgm:spPr/>
      <dgm:t>
        <a:bodyPr/>
        <a:lstStyle/>
        <a:p>
          <a:endParaRPr lang="en-US"/>
        </a:p>
      </dgm:t>
    </dgm:pt>
    <dgm:pt modelId="{3A7B96AF-DDB4-4307-B5D3-706F22FE5D75}" type="pres">
      <dgm:prSet presAssocID="{DD572607-0CAC-4668-86E9-537F8A26B193}" presName="Name9" presStyleLbl="parChTrans1D2" presStyleIdx="9" presStyleCnt="12"/>
      <dgm:spPr/>
      <dgm:t>
        <a:bodyPr/>
        <a:lstStyle/>
        <a:p>
          <a:endParaRPr lang="en-US"/>
        </a:p>
      </dgm:t>
    </dgm:pt>
    <dgm:pt modelId="{3AEB6B3D-11DC-484E-B733-A10641D315C5}" type="pres">
      <dgm:prSet presAssocID="{DD572607-0CAC-4668-86E9-537F8A26B193}" presName="connTx" presStyleLbl="parChTrans1D2" presStyleIdx="9" presStyleCnt="12"/>
      <dgm:spPr/>
      <dgm:t>
        <a:bodyPr/>
        <a:lstStyle/>
        <a:p>
          <a:endParaRPr lang="en-US"/>
        </a:p>
      </dgm:t>
    </dgm:pt>
    <dgm:pt modelId="{A18D4288-A194-4BFC-AFD9-1523393677F5}" type="pres">
      <dgm:prSet presAssocID="{6D4BD8A8-677D-4A79-9C6A-3B99422C78C3}" presName="node" presStyleLbl="node1" presStyleIdx="9" presStyleCnt="12">
        <dgm:presLayoutVars>
          <dgm:bulletEnabled val="1"/>
        </dgm:presLayoutVars>
      </dgm:prSet>
      <dgm:spPr/>
      <dgm:t>
        <a:bodyPr/>
        <a:lstStyle/>
        <a:p>
          <a:endParaRPr lang="en-US"/>
        </a:p>
      </dgm:t>
    </dgm:pt>
    <dgm:pt modelId="{E6D29039-3C81-4A34-9572-067FC6FC395C}" type="pres">
      <dgm:prSet presAssocID="{490E4590-4121-4C7F-A4C2-B2BB46A3E529}" presName="Name9" presStyleLbl="parChTrans1D2" presStyleIdx="10" presStyleCnt="12"/>
      <dgm:spPr/>
      <dgm:t>
        <a:bodyPr/>
        <a:lstStyle/>
        <a:p>
          <a:endParaRPr lang="en-US"/>
        </a:p>
      </dgm:t>
    </dgm:pt>
    <dgm:pt modelId="{C4D39623-FAA3-4299-AF73-EBFEA31D1A81}" type="pres">
      <dgm:prSet presAssocID="{490E4590-4121-4C7F-A4C2-B2BB46A3E529}" presName="connTx" presStyleLbl="parChTrans1D2" presStyleIdx="10" presStyleCnt="12"/>
      <dgm:spPr/>
      <dgm:t>
        <a:bodyPr/>
        <a:lstStyle/>
        <a:p>
          <a:endParaRPr lang="en-US"/>
        </a:p>
      </dgm:t>
    </dgm:pt>
    <dgm:pt modelId="{E0C88B77-6EE4-44D5-AC4B-2DF87900E198}" type="pres">
      <dgm:prSet presAssocID="{7E7A9163-6927-49A4-9308-41441565AFEE}" presName="node" presStyleLbl="node1" presStyleIdx="10" presStyleCnt="12">
        <dgm:presLayoutVars>
          <dgm:bulletEnabled val="1"/>
        </dgm:presLayoutVars>
      </dgm:prSet>
      <dgm:spPr/>
      <dgm:t>
        <a:bodyPr/>
        <a:lstStyle/>
        <a:p>
          <a:endParaRPr lang="en-US"/>
        </a:p>
      </dgm:t>
    </dgm:pt>
    <dgm:pt modelId="{B6EFDC29-F76C-4F03-9DA7-BF335E4BC66D}" type="pres">
      <dgm:prSet presAssocID="{C4F27155-7373-4C9B-8BDC-8739E1132227}" presName="Name9" presStyleLbl="parChTrans1D2" presStyleIdx="11" presStyleCnt="12"/>
      <dgm:spPr/>
      <dgm:t>
        <a:bodyPr/>
        <a:lstStyle/>
        <a:p>
          <a:endParaRPr lang="en-US"/>
        </a:p>
      </dgm:t>
    </dgm:pt>
    <dgm:pt modelId="{A338ECF4-FFB0-4712-AE6B-F525A6DDACDD}" type="pres">
      <dgm:prSet presAssocID="{C4F27155-7373-4C9B-8BDC-8739E1132227}" presName="connTx" presStyleLbl="parChTrans1D2" presStyleIdx="11" presStyleCnt="12"/>
      <dgm:spPr/>
      <dgm:t>
        <a:bodyPr/>
        <a:lstStyle/>
        <a:p>
          <a:endParaRPr lang="en-US"/>
        </a:p>
      </dgm:t>
    </dgm:pt>
    <dgm:pt modelId="{A1DD13F0-3D1F-4441-B8D5-10D841B0F6F2}" type="pres">
      <dgm:prSet presAssocID="{2308DC5B-33AE-4D70-95D8-9ABE4C0CD923}" presName="node" presStyleLbl="node1" presStyleIdx="11" presStyleCnt="12">
        <dgm:presLayoutVars>
          <dgm:bulletEnabled val="1"/>
        </dgm:presLayoutVars>
      </dgm:prSet>
      <dgm:spPr/>
      <dgm:t>
        <a:bodyPr/>
        <a:lstStyle/>
        <a:p>
          <a:endParaRPr lang="en-US"/>
        </a:p>
      </dgm:t>
    </dgm:pt>
  </dgm:ptLst>
  <dgm:cxnLst>
    <dgm:cxn modelId="{560F6043-E92D-4892-AC3A-96140992BED6}" type="presOf" srcId="{DFB8EDB0-D9A7-4937-89EE-7BAFDB076217}" destId="{49A25AB4-A6EB-4C79-9CC7-5FA61BA78472}" srcOrd="1" destOrd="0" presId="urn:microsoft.com/office/officeart/2005/8/layout/radial1"/>
    <dgm:cxn modelId="{32B0EAD7-E4AA-4D37-9263-218D11D60CFA}" type="presOf" srcId="{48D7600A-B710-48B3-82F7-65AD97A1818C}" destId="{3D2EFA32-06E5-431A-8425-197C6F5B2D1C}" srcOrd="0" destOrd="0" presId="urn:microsoft.com/office/officeart/2005/8/layout/radial1"/>
    <dgm:cxn modelId="{43A6F787-1A0A-4CC5-A52F-9E4C61407A59}" srcId="{5A39D12D-0E0E-4CC3-A662-62BE5B7CCE1D}" destId="{7E7A9163-6927-49A4-9308-41441565AFEE}" srcOrd="10" destOrd="0" parTransId="{490E4590-4121-4C7F-A4C2-B2BB46A3E529}" sibTransId="{8D48283E-DDBC-4E68-BC6F-76B468F80900}"/>
    <dgm:cxn modelId="{5C7D6A70-96E7-4BCC-9989-5D11467773ED}" type="presOf" srcId="{8FED2BCE-17BD-466A-99C1-2E6C1176DD7A}" destId="{78231D06-639D-480B-ABCE-0875C25F2DD8}" srcOrd="0" destOrd="0" presId="urn:microsoft.com/office/officeart/2005/8/layout/radial1"/>
    <dgm:cxn modelId="{26837F1A-16EE-43DF-BF54-DF44249F717E}" srcId="{5A39D12D-0E0E-4CC3-A662-62BE5B7CCE1D}" destId="{E3FFDFC6-BFD0-4903-BCC3-A4C2B08918A5}" srcOrd="6" destOrd="0" parTransId="{450AD1B8-E4FF-422F-BDF8-9E9BAE4CA19B}" sibTransId="{58B4DDFE-90FB-4F5F-9CB9-5BD88B09F608}"/>
    <dgm:cxn modelId="{7A1CE7D3-FDD4-4E72-A909-E48E43746EE8}" type="presOf" srcId="{490E4590-4121-4C7F-A4C2-B2BB46A3E529}" destId="{C4D39623-FAA3-4299-AF73-EBFEA31D1A81}" srcOrd="1" destOrd="0" presId="urn:microsoft.com/office/officeart/2005/8/layout/radial1"/>
    <dgm:cxn modelId="{B9C585FF-5919-4B0F-A677-C7A4B79B41E1}" srcId="{407AD587-CF82-40D1-9C33-571B9AE92F7F}" destId="{807D9BB8-0C28-42CA-92DA-9A92A0DE8E37}" srcOrd="2" destOrd="0" parTransId="{BE47FEB9-19A7-4DD7-8952-1B1E76AF9BC0}" sibTransId="{591A0295-FC86-4B2B-92B1-475AD2AAE090}"/>
    <dgm:cxn modelId="{1D5AB7C7-C779-494C-B87B-A52A7B780657}" srcId="{5A39D12D-0E0E-4CC3-A662-62BE5B7CCE1D}" destId="{D928C190-596C-4FA2-9A07-C1E55CF87CDC}" srcOrd="0" destOrd="0" parTransId="{3B52FA02-2E4B-4347-9B35-E7C765BE63E6}" sibTransId="{4AA7F19C-6BAD-4F44-8305-940F4335F628}"/>
    <dgm:cxn modelId="{144EF585-E423-47FA-8E40-BC51CB0F92A2}" type="presOf" srcId="{C4F27155-7373-4C9B-8BDC-8739E1132227}" destId="{A338ECF4-FFB0-4712-AE6B-F525A6DDACDD}" srcOrd="1" destOrd="0" presId="urn:microsoft.com/office/officeart/2005/8/layout/radial1"/>
    <dgm:cxn modelId="{E8A3410F-7857-41D4-8951-AFC167EF70C4}" srcId="{5A39D12D-0E0E-4CC3-A662-62BE5B7CCE1D}" destId="{48D7600A-B710-48B3-82F7-65AD97A1818C}" srcOrd="7" destOrd="0" parTransId="{DFB8EDB0-D9A7-4937-89EE-7BAFDB076217}" sibTransId="{D70BE38D-30E7-449C-A5A1-E59EC968E7E6}"/>
    <dgm:cxn modelId="{85570840-D4F3-4595-9339-B1DE2BDF7AF0}" srcId="{407AD587-CF82-40D1-9C33-571B9AE92F7F}" destId="{5A39D12D-0E0E-4CC3-A662-62BE5B7CCE1D}" srcOrd="0" destOrd="0" parTransId="{E0D34608-FCFB-43D7-839D-2B3A8D9B40D0}" sibTransId="{556BBB56-D3A5-4D5E-BB24-845020C3A994}"/>
    <dgm:cxn modelId="{18E13C9C-DED5-4432-9FBE-01962B467366}" srcId="{5A39D12D-0E0E-4CC3-A662-62BE5B7CCE1D}" destId="{D37547D5-CDFA-4E07-87C1-D98ED42A3CDA}" srcOrd="4" destOrd="0" parTransId="{AD647224-4018-42DD-B0A8-19F4F68BDC7D}" sibTransId="{B103362A-8DB3-434B-BD69-0C3880A968E8}"/>
    <dgm:cxn modelId="{4A92EB81-4CE3-4F26-9BC2-E20D90819B0F}" srcId="{407AD587-CF82-40D1-9C33-571B9AE92F7F}" destId="{63A29644-D300-4852-ADAD-B6B6BEC8A4EE}" srcOrd="3" destOrd="0" parTransId="{75107B4C-64B1-4437-9452-6153F4C4AB5C}" sibTransId="{48521503-0987-4F82-A8D4-3515DF1E8164}"/>
    <dgm:cxn modelId="{366FECDB-EC3E-47A9-AA4E-B9F03ECECEF9}" type="presOf" srcId="{7E7A9163-6927-49A4-9308-41441565AFEE}" destId="{E0C88B77-6EE4-44D5-AC4B-2DF87900E198}" srcOrd="0" destOrd="0" presId="urn:microsoft.com/office/officeart/2005/8/layout/radial1"/>
    <dgm:cxn modelId="{D531D9CF-3479-4201-A050-7B3E9B3BE212}" type="presOf" srcId="{DD572607-0CAC-4668-86E9-537F8A26B193}" destId="{3AEB6B3D-11DC-484E-B733-A10641D315C5}" srcOrd="1" destOrd="0" presId="urn:microsoft.com/office/officeart/2005/8/layout/radial1"/>
    <dgm:cxn modelId="{FDB385D9-5827-4721-B435-83526A17D510}" srcId="{5A39D12D-0E0E-4CC3-A662-62BE5B7CCE1D}" destId="{8E55474E-53D9-4482-A103-72FA235B40B5}" srcOrd="1" destOrd="0" parTransId="{54F8B4F4-D1DE-4CA6-9B39-B25BBEF77F95}" sibTransId="{6B56DC3E-92C7-4721-992E-804A498C442D}"/>
    <dgm:cxn modelId="{69A0995F-6330-4FE1-B739-E8885F9AF1E0}" type="presOf" srcId="{87990BD4-FEBB-4957-A5C2-0F036B460035}" destId="{42F5E982-9D72-4303-B15A-D1727B6A0CBB}" srcOrd="0" destOrd="0" presId="urn:microsoft.com/office/officeart/2005/8/layout/radial1"/>
    <dgm:cxn modelId="{19664DE4-0039-476C-B3D8-CC52895DDF34}" srcId="{5A39D12D-0E0E-4CC3-A662-62BE5B7CCE1D}" destId="{2308DC5B-33AE-4D70-95D8-9ABE4C0CD923}" srcOrd="11" destOrd="0" parTransId="{C4F27155-7373-4C9B-8BDC-8739E1132227}" sibTransId="{DC96DAF9-2772-4ABB-A981-3C41BCCB6F46}"/>
    <dgm:cxn modelId="{D9E9927A-63FB-4F00-AE4B-495B707BCB5B}" type="presOf" srcId="{450AD1B8-E4FF-422F-BDF8-9E9BAE4CA19B}" destId="{81547A6A-947A-46B0-844B-0A442D02D926}" srcOrd="1" destOrd="0" presId="urn:microsoft.com/office/officeart/2005/8/layout/radial1"/>
    <dgm:cxn modelId="{D41D5EF6-7F81-4CDF-9AC0-80812A95731B}" type="presOf" srcId="{D20A2BFA-D00A-4B10-A4F7-CCAF9488FA82}" destId="{BA651671-980C-4B28-AA94-C99DE92BDC0D}" srcOrd="0" destOrd="0" presId="urn:microsoft.com/office/officeart/2005/8/layout/radial1"/>
    <dgm:cxn modelId="{627F2E2A-2BBB-4B0A-80B9-6862FE540BDA}" type="presOf" srcId="{C5C84269-8F0D-437B-8678-71D3D0CD9B2E}" destId="{FB6C5237-1172-4721-8DB8-05229A9EB00E}" srcOrd="0" destOrd="0" presId="urn:microsoft.com/office/officeart/2005/8/layout/radial1"/>
    <dgm:cxn modelId="{10B54300-B1E8-4377-8036-F33849AA75D0}" type="presOf" srcId="{54F8B4F4-D1DE-4CA6-9B39-B25BBEF77F95}" destId="{7BD5F3F1-27CB-41F3-B6A4-F63289ABB4D4}" srcOrd="1" destOrd="0" presId="urn:microsoft.com/office/officeart/2005/8/layout/radial1"/>
    <dgm:cxn modelId="{BD7FCBEB-5E5F-4132-ADA2-C9128CE80540}" srcId="{5A39D12D-0E0E-4CC3-A662-62BE5B7CCE1D}" destId="{87990BD4-FEBB-4957-A5C2-0F036B460035}" srcOrd="5" destOrd="0" parTransId="{E40D8A79-B156-4CFC-9C61-9B9A055C2A97}" sibTransId="{50FDA05E-F258-457F-81AB-75911EBA46B6}"/>
    <dgm:cxn modelId="{A441C5CA-1193-4CA7-B96F-516F0F0E54E5}" srcId="{5A39D12D-0E0E-4CC3-A662-62BE5B7CCE1D}" destId="{0518A8D2-62B7-4B8A-9D9B-B06E7855080B}" srcOrd="8" destOrd="0" parTransId="{4B3F8848-6B8E-448F-BA8C-FA8BCFC95280}" sibTransId="{313EA913-8CE2-4A22-8F58-618D613CC1FB}"/>
    <dgm:cxn modelId="{21448D42-5F80-4C53-8B0E-05587CA1B96A}" type="presOf" srcId="{6D4BD8A8-677D-4A79-9C6A-3B99422C78C3}" destId="{A18D4288-A194-4BFC-AFD9-1523393677F5}" srcOrd="0" destOrd="0" presId="urn:microsoft.com/office/officeart/2005/8/layout/radial1"/>
    <dgm:cxn modelId="{B703F82C-6974-4843-80A0-78F8B9CB9D22}" srcId="{407AD587-CF82-40D1-9C33-571B9AE92F7F}" destId="{31F3CCB9-23E2-4F63-805C-BEFC8CE25688}" srcOrd="1" destOrd="0" parTransId="{2E154945-C735-4C14-A595-88DA726A6A6E}" sibTransId="{FD1A971B-491D-4986-A5CB-B6518B0BC8CB}"/>
    <dgm:cxn modelId="{4862082E-26E5-4DAF-9C14-91B73AAF38F3}" type="presOf" srcId="{3B52FA02-2E4B-4347-9B35-E7C765BE63E6}" destId="{DB8BD751-3FCA-4B03-BDD5-C581005737C1}" srcOrd="1" destOrd="0" presId="urn:microsoft.com/office/officeart/2005/8/layout/radial1"/>
    <dgm:cxn modelId="{9418CDF6-3E18-46B9-BA44-BFF08BEA960C}" type="presOf" srcId="{E40D8A79-B156-4CFC-9C61-9B9A055C2A97}" destId="{80918E45-FE9B-4EF0-85B9-D74E4B42B587}" srcOrd="1" destOrd="0" presId="urn:microsoft.com/office/officeart/2005/8/layout/radial1"/>
    <dgm:cxn modelId="{A2F70B11-BD5E-47C8-9471-24665613FE30}" srcId="{5A39D12D-0E0E-4CC3-A662-62BE5B7CCE1D}" destId="{6D4BD8A8-677D-4A79-9C6A-3B99422C78C3}" srcOrd="9" destOrd="0" parTransId="{DD572607-0CAC-4668-86E9-537F8A26B193}" sibTransId="{97D58C07-C5C4-48AD-A24F-C17ECBA5CA30}"/>
    <dgm:cxn modelId="{A2143592-4EF8-4275-909F-8060D6E3B001}" type="presOf" srcId="{450AD1B8-E4FF-422F-BDF8-9E9BAE4CA19B}" destId="{BDDC23B7-BE22-4184-8BFE-9AF182461491}" srcOrd="0" destOrd="0" presId="urn:microsoft.com/office/officeart/2005/8/layout/radial1"/>
    <dgm:cxn modelId="{5420C938-4795-4419-A191-731E4CCD4D80}" type="presOf" srcId="{E3FFDFC6-BFD0-4903-BCC3-A4C2B08918A5}" destId="{5CB90846-47CE-4E59-91CA-BCD91E66F103}" srcOrd="0" destOrd="0" presId="urn:microsoft.com/office/officeart/2005/8/layout/radial1"/>
    <dgm:cxn modelId="{73935EAD-FBD0-4A4E-B76D-CDDD12B0FFB9}" type="presOf" srcId="{4B3F8848-6B8E-448F-BA8C-FA8BCFC95280}" destId="{837B9408-E543-467F-A820-A936C81BC019}" srcOrd="0" destOrd="0" presId="urn:microsoft.com/office/officeart/2005/8/layout/radial1"/>
    <dgm:cxn modelId="{3A90B756-B936-411C-83F2-EE13A758A442}" type="presOf" srcId="{8E55474E-53D9-4482-A103-72FA235B40B5}" destId="{F09D9F9B-0422-4210-A999-10D18DBAB3E4}" srcOrd="0" destOrd="0" presId="urn:microsoft.com/office/officeart/2005/8/layout/radial1"/>
    <dgm:cxn modelId="{72F1BAD2-4994-4380-BA67-4B5604D63809}" type="presOf" srcId="{407AD587-CF82-40D1-9C33-571B9AE92F7F}" destId="{FE6ED8EF-AD90-450A-AEA2-BB534457DC05}" srcOrd="0" destOrd="0" presId="urn:microsoft.com/office/officeart/2005/8/layout/radial1"/>
    <dgm:cxn modelId="{755B75B7-84FA-4F15-A9FE-7976E0CF9398}" srcId="{5A39D12D-0E0E-4CC3-A662-62BE5B7CCE1D}" destId="{C5C84269-8F0D-437B-8678-71D3D0CD9B2E}" srcOrd="2" destOrd="0" parTransId="{956EC384-6E4A-427C-A3D9-6AABFBFC21E1}" sibTransId="{534A0FC8-557C-4E93-BF8F-1DC5B8CDEA04}"/>
    <dgm:cxn modelId="{4F187D3D-70FF-41E0-BB0A-7E8492FEC387}" type="presOf" srcId="{54F8B4F4-D1DE-4CA6-9B39-B25BBEF77F95}" destId="{96AA91C5-5332-4E15-85ED-B842A39C258C}" srcOrd="0" destOrd="0" presId="urn:microsoft.com/office/officeart/2005/8/layout/radial1"/>
    <dgm:cxn modelId="{15481573-AB6E-4921-BB66-D825636372C9}" type="presOf" srcId="{D928C190-596C-4FA2-9A07-C1E55CF87CDC}" destId="{1F293CA6-5839-4BFF-A9EF-DD095612F9EE}" srcOrd="0" destOrd="0" presId="urn:microsoft.com/office/officeart/2005/8/layout/radial1"/>
    <dgm:cxn modelId="{981D6842-9406-42AA-9744-E10B2E14AA7A}" type="presOf" srcId="{AD647224-4018-42DD-B0A8-19F4F68BDC7D}" destId="{00914EF7-310A-4105-B3AA-D57EE32A8C1B}" srcOrd="1" destOrd="0" presId="urn:microsoft.com/office/officeart/2005/8/layout/radial1"/>
    <dgm:cxn modelId="{E941608D-4992-4995-BAEB-9E4E1BAFD71C}" type="presOf" srcId="{3B52FA02-2E4B-4347-9B35-E7C765BE63E6}" destId="{E32D8D93-D7CC-4694-9340-EF39288553E4}" srcOrd="0" destOrd="0" presId="urn:microsoft.com/office/officeart/2005/8/layout/radial1"/>
    <dgm:cxn modelId="{F3496CEF-F535-4DF4-8618-5799653F9636}" type="presOf" srcId="{490E4590-4121-4C7F-A4C2-B2BB46A3E529}" destId="{E6D29039-3C81-4A34-9572-067FC6FC395C}" srcOrd="0" destOrd="0" presId="urn:microsoft.com/office/officeart/2005/8/layout/radial1"/>
    <dgm:cxn modelId="{D6267A62-6726-4943-A611-60C77E6C9923}" type="presOf" srcId="{DD572607-0CAC-4668-86E9-537F8A26B193}" destId="{3A7B96AF-DDB4-4307-B5D3-706F22FE5D75}" srcOrd="0" destOrd="0" presId="urn:microsoft.com/office/officeart/2005/8/layout/radial1"/>
    <dgm:cxn modelId="{E0F2EDAA-912C-46E8-AAFC-0AF919CC61C1}" type="presOf" srcId="{D37547D5-CDFA-4E07-87C1-D98ED42A3CDA}" destId="{D8A6631C-1F9C-40ED-8DF9-4F7232AA130E}" srcOrd="0" destOrd="0" presId="urn:microsoft.com/office/officeart/2005/8/layout/radial1"/>
    <dgm:cxn modelId="{2DD158AA-22E4-4130-B4A6-E14B038927F2}" type="presOf" srcId="{4B3F8848-6B8E-448F-BA8C-FA8BCFC95280}" destId="{45D82D3B-F000-45EB-BEE0-60EB5A490071}" srcOrd="1" destOrd="0" presId="urn:microsoft.com/office/officeart/2005/8/layout/radial1"/>
    <dgm:cxn modelId="{0041B759-7912-4E66-8BA1-E640AD37A1A3}" type="presOf" srcId="{956EC384-6E4A-427C-A3D9-6AABFBFC21E1}" destId="{A18DBB02-1486-4320-91C8-BF57FEA1EBDA}" srcOrd="0" destOrd="0" presId="urn:microsoft.com/office/officeart/2005/8/layout/radial1"/>
    <dgm:cxn modelId="{6EEE5EB6-470E-4BD6-8B4F-F124928F5452}" type="presOf" srcId="{956EC384-6E4A-427C-A3D9-6AABFBFC21E1}" destId="{832EFE99-DBA2-4024-9242-47DCF812122A}" srcOrd="1" destOrd="0" presId="urn:microsoft.com/office/officeart/2005/8/layout/radial1"/>
    <dgm:cxn modelId="{6791C005-12B3-4A56-BEA8-525C1138237D}" type="presOf" srcId="{C4F27155-7373-4C9B-8BDC-8739E1132227}" destId="{B6EFDC29-F76C-4F03-9DA7-BF335E4BC66D}" srcOrd="0" destOrd="0" presId="urn:microsoft.com/office/officeart/2005/8/layout/radial1"/>
    <dgm:cxn modelId="{3DCB7BFD-3577-4FD4-B572-27408E6FA198}" srcId="{5A39D12D-0E0E-4CC3-A662-62BE5B7CCE1D}" destId="{D20A2BFA-D00A-4B10-A4F7-CCAF9488FA82}" srcOrd="3" destOrd="0" parTransId="{8FED2BCE-17BD-466A-99C1-2E6C1176DD7A}" sibTransId="{3F12C76C-3CA2-4711-BF0B-330FE3AAA9D9}"/>
    <dgm:cxn modelId="{46932313-D3E1-4AD5-B9EF-9436AE951DFD}" type="presOf" srcId="{DFB8EDB0-D9A7-4937-89EE-7BAFDB076217}" destId="{20C8CF30-9966-4519-99D8-89D8771E6308}" srcOrd="0" destOrd="0" presId="urn:microsoft.com/office/officeart/2005/8/layout/radial1"/>
    <dgm:cxn modelId="{96A9CCA0-C14E-4952-8165-071B53F4BF06}" srcId="{407AD587-CF82-40D1-9C33-571B9AE92F7F}" destId="{2C1D10E4-4EF0-43D6-A4C2-394EE009D7F3}" srcOrd="4" destOrd="0" parTransId="{D9291DEF-0F9E-4170-B566-8C45EBE730B2}" sibTransId="{FCB829D7-120D-406C-A086-8274CC83FF91}"/>
    <dgm:cxn modelId="{C09D69FD-E218-472B-B6CB-6560BC66094F}" type="presOf" srcId="{AD647224-4018-42DD-B0A8-19F4F68BDC7D}" destId="{BE2754AF-9C6D-4D55-AA4A-C9F7DD3759C7}" srcOrd="0" destOrd="0" presId="urn:microsoft.com/office/officeart/2005/8/layout/radial1"/>
    <dgm:cxn modelId="{C1370CCE-7BB4-4F0B-BA3E-B87A42E16138}" type="presOf" srcId="{E40D8A79-B156-4CFC-9C61-9B9A055C2A97}" destId="{A9A2A8DD-8774-4E9B-BE7B-CCDB52F6E49E}" srcOrd="0" destOrd="0" presId="urn:microsoft.com/office/officeart/2005/8/layout/radial1"/>
    <dgm:cxn modelId="{7FD0CD94-C3F8-4311-A218-584AC5434716}" type="presOf" srcId="{5A39D12D-0E0E-4CC3-A662-62BE5B7CCE1D}" destId="{C2C15304-A324-4F3E-910A-A4D5D83AFA23}" srcOrd="0" destOrd="0" presId="urn:microsoft.com/office/officeart/2005/8/layout/radial1"/>
    <dgm:cxn modelId="{41F63084-5825-405B-9550-EFAF61166847}" type="presOf" srcId="{2308DC5B-33AE-4D70-95D8-9ABE4C0CD923}" destId="{A1DD13F0-3D1F-4441-B8D5-10D841B0F6F2}" srcOrd="0" destOrd="0" presId="urn:microsoft.com/office/officeart/2005/8/layout/radial1"/>
    <dgm:cxn modelId="{284456F0-2F9A-49C7-8B66-77C16721D1E8}" type="presOf" srcId="{8FED2BCE-17BD-466A-99C1-2E6C1176DD7A}" destId="{31F99642-98D2-47B4-8ED2-5A8A62792CA7}" srcOrd="1" destOrd="0" presId="urn:microsoft.com/office/officeart/2005/8/layout/radial1"/>
    <dgm:cxn modelId="{A1475595-3E7D-43C7-825F-89C9E98D64A3}" type="presOf" srcId="{0518A8D2-62B7-4B8A-9D9B-B06E7855080B}" destId="{6016193B-04C3-418C-B5E3-D9563B6294E1}" srcOrd="0" destOrd="0" presId="urn:microsoft.com/office/officeart/2005/8/layout/radial1"/>
    <dgm:cxn modelId="{D3E86423-C0A4-4EA1-975F-AF1C97CEA04D}" type="presParOf" srcId="{FE6ED8EF-AD90-450A-AEA2-BB534457DC05}" destId="{C2C15304-A324-4F3E-910A-A4D5D83AFA23}" srcOrd="0" destOrd="0" presId="urn:microsoft.com/office/officeart/2005/8/layout/radial1"/>
    <dgm:cxn modelId="{CE59E38F-EF90-49D2-8E61-1F7D3C88C2F8}" type="presParOf" srcId="{FE6ED8EF-AD90-450A-AEA2-BB534457DC05}" destId="{E32D8D93-D7CC-4694-9340-EF39288553E4}" srcOrd="1" destOrd="0" presId="urn:microsoft.com/office/officeart/2005/8/layout/radial1"/>
    <dgm:cxn modelId="{0825D464-6F51-4FDC-8C74-84AC7ADBDB18}" type="presParOf" srcId="{E32D8D93-D7CC-4694-9340-EF39288553E4}" destId="{DB8BD751-3FCA-4B03-BDD5-C581005737C1}" srcOrd="0" destOrd="0" presId="urn:microsoft.com/office/officeart/2005/8/layout/radial1"/>
    <dgm:cxn modelId="{0182EF5A-7D19-47D4-B7FD-D666CCF64C2E}" type="presParOf" srcId="{FE6ED8EF-AD90-450A-AEA2-BB534457DC05}" destId="{1F293CA6-5839-4BFF-A9EF-DD095612F9EE}" srcOrd="2" destOrd="0" presId="urn:microsoft.com/office/officeart/2005/8/layout/radial1"/>
    <dgm:cxn modelId="{A136BCE9-2CF7-4235-8292-64D44847EDDB}" type="presParOf" srcId="{FE6ED8EF-AD90-450A-AEA2-BB534457DC05}" destId="{96AA91C5-5332-4E15-85ED-B842A39C258C}" srcOrd="3" destOrd="0" presId="urn:microsoft.com/office/officeart/2005/8/layout/radial1"/>
    <dgm:cxn modelId="{6C930F61-6A04-48F1-93BF-FEE4FDD92966}" type="presParOf" srcId="{96AA91C5-5332-4E15-85ED-B842A39C258C}" destId="{7BD5F3F1-27CB-41F3-B6A4-F63289ABB4D4}" srcOrd="0" destOrd="0" presId="urn:microsoft.com/office/officeart/2005/8/layout/radial1"/>
    <dgm:cxn modelId="{6A97B3DD-E2E6-4B7A-87CF-B577C2A2E9B0}" type="presParOf" srcId="{FE6ED8EF-AD90-450A-AEA2-BB534457DC05}" destId="{F09D9F9B-0422-4210-A999-10D18DBAB3E4}" srcOrd="4" destOrd="0" presId="urn:microsoft.com/office/officeart/2005/8/layout/radial1"/>
    <dgm:cxn modelId="{555E1D9F-6780-4C41-B1D6-A87804801AAE}" type="presParOf" srcId="{FE6ED8EF-AD90-450A-AEA2-BB534457DC05}" destId="{A18DBB02-1486-4320-91C8-BF57FEA1EBDA}" srcOrd="5" destOrd="0" presId="urn:microsoft.com/office/officeart/2005/8/layout/radial1"/>
    <dgm:cxn modelId="{4A75D9C1-2368-4C8D-9599-09A7B14B4EB0}" type="presParOf" srcId="{A18DBB02-1486-4320-91C8-BF57FEA1EBDA}" destId="{832EFE99-DBA2-4024-9242-47DCF812122A}" srcOrd="0" destOrd="0" presId="urn:microsoft.com/office/officeart/2005/8/layout/radial1"/>
    <dgm:cxn modelId="{6275E2CA-DD39-4DC3-A047-F68B89D81937}" type="presParOf" srcId="{FE6ED8EF-AD90-450A-AEA2-BB534457DC05}" destId="{FB6C5237-1172-4721-8DB8-05229A9EB00E}" srcOrd="6" destOrd="0" presId="urn:microsoft.com/office/officeart/2005/8/layout/radial1"/>
    <dgm:cxn modelId="{95672A01-009F-4935-86E6-E4BF1319EDD0}" type="presParOf" srcId="{FE6ED8EF-AD90-450A-AEA2-BB534457DC05}" destId="{78231D06-639D-480B-ABCE-0875C25F2DD8}" srcOrd="7" destOrd="0" presId="urn:microsoft.com/office/officeart/2005/8/layout/radial1"/>
    <dgm:cxn modelId="{7B74BEEA-7720-44E7-B7FD-D7A8B65D19EA}" type="presParOf" srcId="{78231D06-639D-480B-ABCE-0875C25F2DD8}" destId="{31F99642-98D2-47B4-8ED2-5A8A62792CA7}" srcOrd="0" destOrd="0" presId="urn:microsoft.com/office/officeart/2005/8/layout/radial1"/>
    <dgm:cxn modelId="{3B48A2F0-A26C-4731-B067-B6A8839EA52E}" type="presParOf" srcId="{FE6ED8EF-AD90-450A-AEA2-BB534457DC05}" destId="{BA651671-980C-4B28-AA94-C99DE92BDC0D}" srcOrd="8" destOrd="0" presId="urn:microsoft.com/office/officeart/2005/8/layout/radial1"/>
    <dgm:cxn modelId="{59EDC5E9-C737-4D0E-A96C-C3905D93427A}" type="presParOf" srcId="{FE6ED8EF-AD90-450A-AEA2-BB534457DC05}" destId="{BE2754AF-9C6D-4D55-AA4A-C9F7DD3759C7}" srcOrd="9" destOrd="0" presId="urn:microsoft.com/office/officeart/2005/8/layout/radial1"/>
    <dgm:cxn modelId="{A216C2BD-B493-4247-8E84-4AB99FCC98CA}" type="presParOf" srcId="{BE2754AF-9C6D-4D55-AA4A-C9F7DD3759C7}" destId="{00914EF7-310A-4105-B3AA-D57EE32A8C1B}" srcOrd="0" destOrd="0" presId="urn:microsoft.com/office/officeart/2005/8/layout/radial1"/>
    <dgm:cxn modelId="{BEC27A82-FDCA-45EF-AA5F-8D94DA4FA25C}" type="presParOf" srcId="{FE6ED8EF-AD90-450A-AEA2-BB534457DC05}" destId="{D8A6631C-1F9C-40ED-8DF9-4F7232AA130E}" srcOrd="10" destOrd="0" presId="urn:microsoft.com/office/officeart/2005/8/layout/radial1"/>
    <dgm:cxn modelId="{62F9B0EE-FDDE-4262-B807-9D6369540593}" type="presParOf" srcId="{FE6ED8EF-AD90-450A-AEA2-BB534457DC05}" destId="{A9A2A8DD-8774-4E9B-BE7B-CCDB52F6E49E}" srcOrd="11" destOrd="0" presId="urn:microsoft.com/office/officeart/2005/8/layout/radial1"/>
    <dgm:cxn modelId="{66D0A882-A9C9-42C2-9527-6A97EE464CA3}" type="presParOf" srcId="{A9A2A8DD-8774-4E9B-BE7B-CCDB52F6E49E}" destId="{80918E45-FE9B-4EF0-85B9-D74E4B42B587}" srcOrd="0" destOrd="0" presId="urn:microsoft.com/office/officeart/2005/8/layout/radial1"/>
    <dgm:cxn modelId="{0B13D7F5-6EBF-48A3-8DDD-253610CF2EA7}" type="presParOf" srcId="{FE6ED8EF-AD90-450A-AEA2-BB534457DC05}" destId="{42F5E982-9D72-4303-B15A-D1727B6A0CBB}" srcOrd="12" destOrd="0" presId="urn:microsoft.com/office/officeart/2005/8/layout/radial1"/>
    <dgm:cxn modelId="{172A88B2-B57F-47E0-8004-83C71D33E9F9}" type="presParOf" srcId="{FE6ED8EF-AD90-450A-AEA2-BB534457DC05}" destId="{BDDC23B7-BE22-4184-8BFE-9AF182461491}" srcOrd="13" destOrd="0" presId="urn:microsoft.com/office/officeart/2005/8/layout/radial1"/>
    <dgm:cxn modelId="{B31EE76A-5F54-45E7-B295-DB58C4353BE1}" type="presParOf" srcId="{BDDC23B7-BE22-4184-8BFE-9AF182461491}" destId="{81547A6A-947A-46B0-844B-0A442D02D926}" srcOrd="0" destOrd="0" presId="urn:microsoft.com/office/officeart/2005/8/layout/radial1"/>
    <dgm:cxn modelId="{94DBDB1E-4CEE-459E-BEC6-61F5BA9929E1}" type="presParOf" srcId="{FE6ED8EF-AD90-450A-AEA2-BB534457DC05}" destId="{5CB90846-47CE-4E59-91CA-BCD91E66F103}" srcOrd="14" destOrd="0" presId="urn:microsoft.com/office/officeart/2005/8/layout/radial1"/>
    <dgm:cxn modelId="{7EC929B6-88F6-4FE0-A1D0-A8E759F80A26}" type="presParOf" srcId="{FE6ED8EF-AD90-450A-AEA2-BB534457DC05}" destId="{20C8CF30-9966-4519-99D8-89D8771E6308}" srcOrd="15" destOrd="0" presId="urn:microsoft.com/office/officeart/2005/8/layout/radial1"/>
    <dgm:cxn modelId="{A0907EB1-AFCB-4F5C-BA09-4AF0FEFF99C9}" type="presParOf" srcId="{20C8CF30-9966-4519-99D8-89D8771E6308}" destId="{49A25AB4-A6EB-4C79-9CC7-5FA61BA78472}" srcOrd="0" destOrd="0" presId="urn:microsoft.com/office/officeart/2005/8/layout/radial1"/>
    <dgm:cxn modelId="{8CF88B49-73B7-4500-95B4-4673B91BB66B}" type="presParOf" srcId="{FE6ED8EF-AD90-450A-AEA2-BB534457DC05}" destId="{3D2EFA32-06E5-431A-8425-197C6F5B2D1C}" srcOrd="16" destOrd="0" presId="urn:microsoft.com/office/officeart/2005/8/layout/radial1"/>
    <dgm:cxn modelId="{CD617636-3A60-459D-82E5-5E6E6C1F3DD3}" type="presParOf" srcId="{FE6ED8EF-AD90-450A-AEA2-BB534457DC05}" destId="{837B9408-E543-467F-A820-A936C81BC019}" srcOrd="17" destOrd="0" presId="urn:microsoft.com/office/officeart/2005/8/layout/radial1"/>
    <dgm:cxn modelId="{54841FC4-0EEC-4F0D-9FA4-079EC9D2BE33}" type="presParOf" srcId="{837B9408-E543-467F-A820-A936C81BC019}" destId="{45D82D3B-F000-45EB-BEE0-60EB5A490071}" srcOrd="0" destOrd="0" presId="urn:microsoft.com/office/officeart/2005/8/layout/radial1"/>
    <dgm:cxn modelId="{43D4021E-61F1-4160-AEF8-F9AD0FC77FF4}" type="presParOf" srcId="{FE6ED8EF-AD90-450A-AEA2-BB534457DC05}" destId="{6016193B-04C3-418C-B5E3-D9563B6294E1}" srcOrd="18" destOrd="0" presId="urn:microsoft.com/office/officeart/2005/8/layout/radial1"/>
    <dgm:cxn modelId="{BA5F061B-6F67-45C5-B78B-197FB911EB71}" type="presParOf" srcId="{FE6ED8EF-AD90-450A-AEA2-BB534457DC05}" destId="{3A7B96AF-DDB4-4307-B5D3-706F22FE5D75}" srcOrd="19" destOrd="0" presId="urn:microsoft.com/office/officeart/2005/8/layout/radial1"/>
    <dgm:cxn modelId="{D65EB2B1-0626-4F12-9B7C-6112809ABC99}" type="presParOf" srcId="{3A7B96AF-DDB4-4307-B5D3-706F22FE5D75}" destId="{3AEB6B3D-11DC-484E-B733-A10641D315C5}" srcOrd="0" destOrd="0" presId="urn:microsoft.com/office/officeart/2005/8/layout/radial1"/>
    <dgm:cxn modelId="{AB16A776-D074-4033-87F7-A11B914ABC16}" type="presParOf" srcId="{FE6ED8EF-AD90-450A-AEA2-BB534457DC05}" destId="{A18D4288-A194-4BFC-AFD9-1523393677F5}" srcOrd="20" destOrd="0" presId="urn:microsoft.com/office/officeart/2005/8/layout/radial1"/>
    <dgm:cxn modelId="{CE1287A9-2F9E-4576-8CAA-ABFE9FEC6B41}" type="presParOf" srcId="{FE6ED8EF-AD90-450A-AEA2-BB534457DC05}" destId="{E6D29039-3C81-4A34-9572-067FC6FC395C}" srcOrd="21" destOrd="0" presId="urn:microsoft.com/office/officeart/2005/8/layout/radial1"/>
    <dgm:cxn modelId="{0CD49FD6-5F89-448A-9B48-BA13A2C952DF}" type="presParOf" srcId="{E6D29039-3C81-4A34-9572-067FC6FC395C}" destId="{C4D39623-FAA3-4299-AF73-EBFEA31D1A81}" srcOrd="0" destOrd="0" presId="urn:microsoft.com/office/officeart/2005/8/layout/radial1"/>
    <dgm:cxn modelId="{43D739A0-F240-49EB-A473-55A2DE6F92B3}" type="presParOf" srcId="{FE6ED8EF-AD90-450A-AEA2-BB534457DC05}" destId="{E0C88B77-6EE4-44D5-AC4B-2DF87900E198}" srcOrd="22" destOrd="0" presId="urn:microsoft.com/office/officeart/2005/8/layout/radial1"/>
    <dgm:cxn modelId="{5851AA1E-AE09-4004-BE21-8FA37B106AA5}" type="presParOf" srcId="{FE6ED8EF-AD90-450A-AEA2-BB534457DC05}" destId="{B6EFDC29-F76C-4F03-9DA7-BF335E4BC66D}" srcOrd="23" destOrd="0" presId="urn:microsoft.com/office/officeart/2005/8/layout/radial1"/>
    <dgm:cxn modelId="{2E0E3FE6-8480-41DB-BCB4-C2CC2757CE57}" type="presParOf" srcId="{B6EFDC29-F76C-4F03-9DA7-BF335E4BC66D}" destId="{A338ECF4-FFB0-4712-AE6B-F525A6DDACDD}" srcOrd="0" destOrd="0" presId="urn:microsoft.com/office/officeart/2005/8/layout/radial1"/>
    <dgm:cxn modelId="{86A6C6E3-2C58-4F61-ABB1-924956120455}" type="presParOf" srcId="{FE6ED8EF-AD90-450A-AEA2-BB534457DC05}" destId="{A1DD13F0-3D1F-4441-B8D5-10D841B0F6F2}" srcOrd="24"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A5A3D0-0E5C-430D-A338-4A5F9BAA6803}"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US"/>
        </a:p>
      </dgm:t>
    </dgm:pt>
    <dgm:pt modelId="{C880815D-FFF6-4B86-AF66-8D82454A482F}">
      <dgm:prSet phldrT="[Text]" custT="1"/>
      <dgm:spPr/>
      <dgm:t>
        <a:bodyPr/>
        <a:lstStyle/>
        <a:p>
          <a:r>
            <a:rPr lang="ka-GE" sz="1000"/>
            <a:t>პირველადი ინფორმაციის მიღება  და საქართველოს პოტენციალის  შეფასება</a:t>
          </a:r>
          <a:endParaRPr lang="en-US" sz="1000"/>
        </a:p>
      </dgm:t>
    </dgm:pt>
    <dgm:pt modelId="{F03A99CA-0F60-4D0D-A747-82834B56509D}" type="parTrans" cxnId="{F8D5716C-C5FD-4078-AF61-75315478E4B7}">
      <dgm:prSet/>
      <dgm:spPr/>
      <dgm:t>
        <a:bodyPr/>
        <a:lstStyle/>
        <a:p>
          <a:endParaRPr lang="en-US" sz="1000"/>
        </a:p>
      </dgm:t>
    </dgm:pt>
    <dgm:pt modelId="{47E4A345-37B3-49FF-9B4D-D587B8D382C5}" type="sibTrans" cxnId="{F8D5716C-C5FD-4078-AF61-75315478E4B7}">
      <dgm:prSet/>
      <dgm:spPr/>
      <dgm:t>
        <a:bodyPr/>
        <a:lstStyle/>
        <a:p>
          <a:endParaRPr lang="en-US" sz="1000"/>
        </a:p>
      </dgm:t>
    </dgm:pt>
    <dgm:pt modelId="{192900A5-831F-4A1D-BC1F-15B2257E786F}">
      <dgm:prSet phldrT="[Text]" custT="1"/>
      <dgm:spPr/>
      <dgm:t>
        <a:bodyPr/>
        <a:lstStyle/>
        <a:p>
          <a:r>
            <a:rPr lang="ka-GE" sz="1000"/>
            <a:t>სექტორული ინფორმაციის დამუშავება და პროექტის მიზანშეწონილობის შეფასება</a:t>
          </a:r>
          <a:endParaRPr lang="en-US" sz="1000"/>
        </a:p>
      </dgm:t>
    </dgm:pt>
    <dgm:pt modelId="{B38FE478-E851-4E00-A974-4E2F435877D3}" type="parTrans" cxnId="{737E4BBB-2B5A-48A7-9ABB-7A568EA0F1E9}">
      <dgm:prSet/>
      <dgm:spPr/>
      <dgm:t>
        <a:bodyPr/>
        <a:lstStyle/>
        <a:p>
          <a:endParaRPr lang="en-US" sz="1000"/>
        </a:p>
      </dgm:t>
    </dgm:pt>
    <dgm:pt modelId="{7BDC169E-D51C-4B75-B83F-9AAE0B1AB9C5}" type="sibTrans" cxnId="{737E4BBB-2B5A-48A7-9ABB-7A568EA0F1E9}">
      <dgm:prSet/>
      <dgm:spPr/>
      <dgm:t>
        <a:bodyPr/>
        <a:lstStyle/>
        <a:p>
          <a:endParaRPr lang="en-US" sz="1000"/>
        </a:p>
      </dgm:t>
    </dgm:pt>
    <dgm:pt modelId="{E19C1781-4EBD-48E0-A457-59A607DFC98F}">
      <dgm:prSet phldrT="[Text]" custT="1"/>
      <dgm:spPr/>
      <dgm:t>
        <a:bodyPr/>
        <a:lstStyle/>
        <a:p>
          <a:r>
            <a:rPr lang="ka-GE" sz="1000"/>
            <a:t>პროექტის ადგილმდებარეობის შერჩევა</a:t>
          </a:r>
          <a:endParaRPr lang="en-US" sz="1000"/>
        </a:p>
      </dgm:t>
    </dgm:pt>
    <dgm:pt modelId="{52EEFC9B-7564-44E3-A294-366608D3D8B6}" type="parTrans" cxnId="{AFE7CAA8-D0E9-42FA-A7F9-1CD2B0C00835}">
      <dgm:prSet/>
      <dgm:spPr/>
      <dgm:t>
        <a:bodyPr/>
        <a:lstStyle/>
        <a:p>
          <a:endParaRPr lang="en-US" sz="1000"/>
        </a:p>
      </dgm:t>
    </dgm:pt>
    <dgm:pt modelId="{8CE3DC2D-695A-4DA1-8F3C-197CC6A4D890}" type="sibTrans" cxnId="{AFE7CAA8-D0E9-42FA-A7F9-1CD2B0C00835}">
      <dgm:prSet/>
      <dgm:spPr/>
      <dgm:t>
        <a:bodyPr/>
        <a:lstStyle/>
        <a:p>
          <a:endParaRPr lang="en-US" sz="1000"/>
        </a:p>
      </dgm:t>
    </dgm:pt>
    <dgm:pt modelId="{EE9FE6F0-08E8-42A6-99BF-DDCFA91D4B57}">
      <dgm:prSet phldrT="[Text]" custT="1"/>
      <dgm:spPr/>
      <dgm:t>
        <a:bodyPr/>
        <a:lstStyle/>
        <a:p>
          <a:r>
            <a:rPr lang="ka-GE" sz="1000"/>
            <a:t>წამახალისებელი პროგრამების შერჩევა</a:t>
          </a:r>
          <a:endParaRPr lang="en-US" sz="1000"/>
        </a:p>
      </dgm:t>
    </dgm:pt>
    <dgm:pt modelId="{BC2E1C62-E282-46CF-B34E-B85C5B89EABD}" type="parTrans" cxnId="{A79FFE50-E7A3-4287-A291-08491E472AC6}">
      <dgm:prSet/>
      <dgm:spPr/>
      <dgm:t>
        <a:bodyPr/>
        <a:lstStyle/>
        <a:p>
          <a:endParaRPr lang="en-US" sz="1000"/>
        </a:p>
      </dgm:t>
    </dgm:pt>
    <dgm:pt modelId="{5C4C855C-B742-4C7F-A0E6-7B43391D46CC}" type="sibTrans" cxnId="{A79FFE50-E7A3-4287-A291-08491E472AC6}">
      <dgm:prSet/>
      <dgm:spPr/>
      <dgm:t>
        <a:bodyPr/>
        <a:lstStyle/>
        <a:p>
          <a:endParaRPr lang="en-US" sz="1000"/>
        </a:p>
      </dgm:t>
    </dgm:pt>
    <dgm:pt modelId="{2D7DDAFD-8814-4B35-99E3-E391717E04D9}">
      <dgm:prSet phldrT="[Text]" custT="1"/>
      <dgm:spPr/>
      <dgm:t>
        <a:bodyPr/>
        <a:lstStyle/>
        <a:p>
          <a:r>
            <a:rPr lang="ka-GE" sz="1000"/>
            <a:t>პოტენციური პარტნიორების მოძიება </a:t>
          </a:r>
          <a:endParaRPr lang="en-US" sz="1000"/>
        </a:p>
      </dgm:t>
    </dgm:pt>
    <dgm:pt modelId="{D4A838B3-5BAD-4E34-89F6-6912EB56D6DC}" type="parTrans" cxnId="{BD570368-FCE7-4492-868A-2A81E78CF2BE}">
      <dgm:prSet/>
      <dgm:spPr/>
      <dgm:t>
        <a:bodyPr/>
        <a:lstStyle/>
        <a:p>
          <a:endParaRPr lang="en-US" sz="1000"/>
        </a:p>
      </dgm:t>
    </dgm:pt>
    <dgm:pt modelId="{65F079B8-39DF-44B8-9BE8-FCFB83DE68A4}" type="sibTrans" cxnId="{BD570368-FCE7-4492-868A-2A81E78CF2BE}">
      <dgm:prSet/>
      <dgm:spPr/>
      <dgm:t>
        <a:bodyPr/>
        <a:lstStyle/>
        <a:p>
          <a:endParaRPr lang="en-US" sz="1000"/>
        </a:p>
      </dgm:t>
    </dgm:pt>
    <dgm:pt modelId="{50C07B8A-C21D-4F2A-AD59-D3C56C2A4E10}">
      <dgm:prSet phldrT="[Text]" custT="1"/>
      <dgm:spPr/>
      <dgm:t>
        <a:bodyPr/>
        <a:lstStyle/>
        <a:p>
          <a:r>
            <a:rPr lang="ka-GE" sz="1000"/>
            <a:t>კომპანიის დარეგისტრირება და ოფისის შერჩევა</a:t>
          </a:r>
          <a:endParaRPr lang="en-US" sz="1000"/>
        </a:p>
      </dgm:t>
    </dgm:pt>
    <dgm:pt modelId="{AC5E198A-6376-4473-A386-DB7DF8EFA26A}" type="parTrans" cxnId="{B64626B1-438A-40FB-9105-55554D901D2E}">
      <dgm:prSet/>
      <dgm:spPr/>
      <dgm:t>
        <a:bodyPr/>
        <a:lstStyle/>
        <a:p>
          <a:endParaRPr lang="en-US" sz="1000"/>
        </a:p>
      </dgm:t>
    </dgm:pt>
    <dgm:pt modelId="{E8639EA3-BA23-47BE-9300-4F7EF59086FA}" type="sibTrans" cxnId="{B64626B1-438A-40FB-9105-55554D901D2E}">
      <dgm:prSet/>
      <dgm:spPr/>
      <dgm:t>
        <a:bodyPr/>
        <a:lstStyle/>
        <a:p>
          <a:endParaRPr lang="en-US" sz="1000"/>
        </a:p>
      </dgm:t>
    </dgm:pt>
    <dgm:pt modelId="{FDC6E59A-D7CF-413D-BB24-6BD9BD23B78F}">
      <dgm:prSet phldrT="[Text]" custT="1"/>
      <dgm:spPr/>
      <dgm:t>
        <a:bodyPr/>
        <a:lstStyle/>
        <a:p>
          <a:r>
            <a:rPr lang="ka-GE" sz="1000"/>
            <a:t>ნებართვებისა და ლიცენზიების აღება</a:t>
          </a:r>
          <a:endParaRPr lang="en-US" sz="1000"/>
        </a:p>
      </dgm:t>
    </dgm:pt>
    <dgm:pt modelId="{0A9A5432-851F-4234-BE06-CDE74C20599A}" type="parTrans" cxnId="{51FC1A84-3435-4FAC-BE90-04177438E2B9}">
      <dgm:prSet/>
      <dgm:spPr/>
      <dgm:t>
        <a:bodyPr/>
        <a:lstStyle/>
        <a:p>
          <a:endParaRPr lang="en-US" sz="1000"/>
        </a:p>
      </dgm:t>
    </dgm:pt>
    <dgm:pt modelId="{68F035AC-2DFB-419C-A5AA-1FDF581DC0B6}" type="sibTrans" cxnId="{51FC1A84-3435-4FAC-BE90-04177438E2B9}">
      <dgm:prSet/>
      <dgm:spPr/>
      <dgm:t>
        <a:bodyPr/>
        <a:lstStyle/>
        <a:p>
          <a:endParaRPr lang="en-US" sz="1000"/>
        </a:p>
      </dgm:t>
    </dgm:pt>
    <dgm:pt modelId="{F80BAB41-C11A-4C5D-9942-D956B39C409A}">
      <dgm:prSet phldrT="[Text]" custT="1"/>
      <dgm:spPr/>
      <dgm:t>
        <a:bodyPr/>
        <a:lstStyle/>
        <a:p>
          <a:r>
            <a:rPr lang="ka-GE" sz="1000"/>
            <a:t>სამუშაო ძალის მოძიება და დაქირავება</a:t>
          </a:r>
          <a:endParaRPr lang="en-US" sz="1000"/>
        </a:p>
      </dgm:t>
    </dgm:pt>
    <dgm:pt modelId="{2DA5E7B2-9D79-4461-BF9A-A4FD7C06E542}" type="parTrans" cxnId="{8F76C56C-D722-47AE-B53B-AD8CDC1D0A8D}">
      <dgm:prSet/>
      <dgm:spPr/>
      <dgm:t>
        <a:bodyPr/>
        <a:lstStyle/>
        <a:p>
          <a:endParaRPr lang="en-US" sz="1000"/>
        </a:p>
      </dgm:t>
    </dgm:pt>
    <dgm:pt modelId="{A9EDF6E2-6979-42A8-B1AC-E28AE099CA45}" type="sibTrans" cxnId="{8F76C56C-D722-47AE-B53B-AD8CDC1D0A8D}">
      <dgm:prSet/>
      <dgm:spPr/>
      <dgm:t>
        <a:bodyPr/>
        <a:lstStyle/>
        <a:p>
          <a:endParaRPr lang="en-US" sz="1000"/>
        </a:p>
      </dgm:t>
    </dgm:pt>
    <dgm:pt modelId="{D044D329-8B5D-440C-9426-E32E5D973C28}">
      <dgm:prSet phldrT="[Text]" custT="1"/>
      <dgm:spPr/>
      <dgm:t>
        <a:bodyPr/>
        <a:lstStyle/>
        <a:p>
          <a:r>
            <a:rPr lang="ka-GE" sz="1000"/>
            <a:t>მშენებლობა და საქმიანობის დაწყების შემდგომი აქტივობები </a:t>
          </a:r>
          <a:endParaRPr lang="en-US" sz="1000"/>
        </a:p>
      </dgm:t>
    </dgm:pt>
    <dgm:pt modelId="{12832A65-D782-4C29-9863-BD33034FF1D0}" type="parTrans" cxnId="{DB830FCA-8221-42AE-9EDF-4D6D64385943}">
      <dgm:prSet/>
      <dgm:spPr/>
      <dgm:t>
        <a:bodyPr/>
        <a:lstStyle/>
        <a:p>
          <a:endParaRPr lang="en-US" sz="1000"/>
        </a:p>
      </dgm:t>
    </dgm:pt>
    <dgm:pt modelId="{9DDD035F-6705-47DF-A466-BB2E0320F730}" type="sibTrans" cxnId="{DB830FCA-8221-42AE-9EDF-4D6D64385943}">
      <dgm:prSet/>
      <dgm:spPr/>
      <dgm:t>
        <a:bodyPr/>
        <a:lstStyle/>
        <a:p>
          <a:endParaRPr lang="en-US" sz="1000"/>
        </a:p>
      </dgm:t>
    </dgm:pt>
    <dgm:pt modelId="{AAC577B4-5DD3-4F91-8DEA-55664633AEEF}" type="pres">
      <dgm:prSet presAssocID="{F8A5A3D0-0E5C-430D-A338-4A5F9BAA6803}" presName="Name0" presStyleCnt="0">
        <dgm:presLayoutVars>
          <dgm:dir/>
          <dgm:resizeHandles/>
        </dgm:presLayoutVars>
      </dgm:prSet>
      <dgm:spPr/>
      <dgm:t>
        <a:bodyPr/>
        <a:lstStyle/>
        <a:p>
          <a:endParaRPr lang="en-US"/>
        </a:p>
      </dgm:t>
    </dgm:pt>
    <dgm:pt modelId="{A7E97352-D885-4C5D-8F4F-BA07529BA556}" type="pres">
      <dgm:prSet presAssocID="{C880815D-FFF6-4B86-AF66-8D82454A482F}" presName="compNode" presStyleCnt="0"/>
      <dgm:spPr/>
    </dgm:pt>
    <dgm:pt modelId="{F34148E7-6DD6-46AD-A96C-5C5DEB96E1B2}" type="pres">
      <dgm:prSet presAssocID="{C880815D-FFF6-4B86-AF66-8D82454A482F}" presName="dummyConnPt" presStyleCnt="0"/>
      <dgm:spPr/>
    </dgm:pt>
    <dgm:pt modelId="{C4B5C285-E338-47B3-B719-0475097C13BC}" type="pres">
      <dgm:prSet presAssocID="{C880815D-FFF6-4B86-AF66-8D82454A482F}" presName="node" presStyleLbl="node1" presStyleIdx="0" presStyleCnt="9">
        <dgm:presLayoutVars>
          <dgm:bulletEnabled val="1"/>
        </dgm:presLayoutVars>
      </dgm:prSet>
      <dgm:spPr/>
      <dgm:t>
        <a:bodyPr/>
        <a:lstStyle/>
        <a:p>
          <a:endParaRPr lang="en-US"/>
        </a:p>
      </dgm:t>
    </dgm:pt>
    <dgm:pt modelId="{28CF4E7D-2190-41CC-A648-F803267FC21A}" type="pres">
      <dgm:prSet presAssocID="{47E4A345-37B3-49FF-9B4D-D587B8D382C5}" presName="sibTrans" presStyleLbl="bgSibTrans2D1" presStyleIdx="0" presStyleCnt="8"/>
      <dgm:spPr/>
      <dgm:t>
        <a:bodyPr/>
        <a:lstStyle/>
        <a:p>
          <a:endParaRPr lang="en-US"/>
        </a:p>
      </dgm:t>
    </dgm:pt>
    <dgm:pt modelId="{5EC61E21-48D1-4663-8E9F-DE79B41E9392}" type="pres">
      <dgm:prSet presAssocID="{192900A5-831F-4A1D-BC1F-15B2257E786F}" presName="compNode" presStyleCnt="0"/>
      <dgm:spPr/>
    </dgm:pt>
    <dgm:pt modelId="{6B228665-B00E-4AD2-9211-3821070A5DE6}" type="pres">
      <dgm:prSet presAssocID="{192900A5-831F-4A1D-BC1F-15B2257E786F}" presName="dummyConnPt" presStyleCnt="0"/>
      <dgm:spPr/>
    </dgm:pt>
    <dgm:pt modelId="{7503C72A-562F-49EA-84A9-7F222FB5871F}" type="pres">
      <dgm:prSet presAssocID="{192900A5-831F-4A1D-BC1F-15B2257E786F}" presName="node" presStyleLbl="node1" presStyleIdx="1" presStyleCnt="9">
        <dgm:presLayoutVars>
          <dgm:bulletEnabled val="1"/>
        </dgm:presLayoutVars>
      </dgm:prSet>
      <dgm:spPr/>
      <dgm:t>
        <a:bodyPr/>
        <a:lstStyle/>
        <a:p>
          <a:endParaRPr lang="en-US"/>
        </a:p>
      </dgm:t>
    </dgm:pt>
    <dgm:pt modelId="{81399848-3210-43AD-B57F-5E4F0E581B4D}" type="pres">
      <dgm:prSet presAssocID="{7BDC169E-D51C-4B75-B83F-9AAE0B1AB9C5}" presName="sibTrans" presStyleLbl="bgSibTrans2D1" presStyleIdx="1" presStyleCnt="8"/>
      <dgm:spPr/>
      <dgm:t>
        <a:bodyPr/>
        <a:lstStyle/>
        <a:p>
          <a:endParaRPr lang="en-US"/>
        </a:p>
      </dgm:t>
    </dgm:pt>
    <dgm:pt modelId="{E08F2BBF-EB01-4107-B978-C3ECADE74EE1}" type="pres">
      <dgm:prSet presAssocID="{E19C1781-4EBD-48E0-A457-59A607DFC98F}" presName="compNode" presStyleCnt="0"/>
      <dgm:spPr/>
    </dgm:pt>
    <dgm:pt modelId="{EA80D9A4-217E-43C2-880C-0ECCFED91CDA}" type="pres">
      <dgm:prSet presAssocID="{E19C1781-4EBD-48E0-A457-59A607DFC98F}" presName="dummyConnPt" presStyleCnt="0"/>
      <dgm:spPr/>
    </dgm:pt>
    <dgm:pt modelId="{9B05D876-A3FF-4309-A2A2-03464323A015}" type="pres">
      <dgm:prSet presAssocID="{E19C1781-4EBD-48E0-A457-59A607DFC98F}" presName="node" presStyleLbl="node1" presStyleIdx="2" presStyleCnt="9">
        <dgm:presLayoutVars>
          <dgm:bulletEnabled val="1"/>
        </dgm:presLayoutVars>
      </dgm:prSet>
      <dgm:spPr/>
      <dgm:t>
        <a:bodyPr/>
        <a:lstStyle/>
        <a:p>
          <a:endParaRPr lang="en-US"/>
        </a:p>
      </dgm:t>
    </dgm:pt>
    <dgm:pt modelId="{8305B598-35A9-46DC-AB5B-76DF34BCAA06}" type="pres">
      <dgm:prSet presAssocID="{8CE3DC2D-695A-4DA1-8F3C-197CC6A4D890}" presName="sibTrans" presStyleLbl="bgSibTrans2D1" presStyleIdx="2" presStyleCnt="8"/>
      <dgm:spPr/>
      <dgm:t>
        <a:bodyPr/>
        <a:lstStyle/>
        <a:p>
          <a:endParaRPr lang="en-US"/>
        </a:p>
      </dgm:t>
    </dgm:pt>
    <dgm:pt modelId="{53BE11DD-AE36-43B1-B421-08588EB853CD}" type="pres">
      <dgm:prSet presAssocID="{EE9FE6F0-08E8-42A6-99BF-DDCFA91D4B57}" presName="compNode" presStyleCnt="0"/>
      <dgm:spPr/>
    </dgm:pt>
    <dgm:pt modelId="{C4E8D1EE-C8E2-4243-A93F-15E483521470}" type="pres">
      <dgm:prSet presAssocID="{EE9FE6F0-08E8-42A6-99BF-DDCFA91D4B57}" presName="dummyConnPt" presStyleCnt="0"/>
      <dgm:spPr/>
    </dgm:pt>
    <dgm:pt modelId="{066AB96E-E3A7-46E0-9D12-2A8839F2DBAE}" type="pres">
      <dgm:prSet presAssocID="{EE9FE6F0-08E8-42A6-99BF-DDCFA91D4B57}" presName="node" presStyleLbl="node1" presStyleIdx="3" presStyleCnt="9">
        <dgm:presLayoutVars>
          <dgm:bulletEnabled val="1"/>
        </dgm:presLayoutVars>
      </dgm:prSet>
      <dgm:spPr/>
      <dgm:t>
        <a:bodyPr/>
        <a:lstStyle/>
        <a:p>
          <a:endParaRPr lang="en-US"/>
        </a:p>
      </dgm:t>
    </dgm:pt>
    <dgm:pt modelId="{B6B495BE-F553-44E8-A759-C793D676158A}" type="pres">
      <dgm:prSet presAssocID="{5C4C855C-B742-4C7F-A0E6-7B43391D46CC}" presName="sibTrans" presStyleLbl="bgSibTrans2D1" presStyleIdx="3" presStyleCnt="8"/>
      <dgm:spPr/>
      <dgm:t>
        <a:bodyPr/>
        <a:lstStyle/>
        <a:p>
          <a:endParaRPr lang="en-US"/>
        </a:p>
      </dgm:t>
    </dgm:pt>
    <dgm:pt modelId="{440D4A4B-7819-4677-BDE3-CD0664D23CB4}" type="pres">
      <dgm:prSet presAssocID="{2D7DDAFD-8814-4B35-99E3-E391717E04D9}" presName="compNode" presStyleCnt="0"/>
      <dgm:spPr/>
    </dgm:pt>
    <dgm:pt modelId="{E2C5880E-E96E-4069-AC76-F5B778DF27A0}" type="pres">
      <dgm:prSet presAssocID="{2D7DDAFD-8814-4B35-99E3-E391717E04D9}" presName="dummyConnPt" presStyleCnt="0"/>
      <dgm:spPr/>
    </dgm:pt>
    <dgm:pt modelId="{60A9BD27-8A18-4CF8-98A0-1BEFAECA1547}" type="pres">
      <dgm:prSet presAssocID="{2D7DDAFD-8814-4B35-99E3-E391717E04D9}" presName="node" presStyleLbl="node1" presStyleIdx="4" presStyleCnt="9">
        <dgm:presLayoutVars>
          <dgm:bulletEnabled val="1"/>
        </dgm:presLayoutVars>
      </dgm:prSet>
      <dgm:spPr/>
      <dgm:t>
        <a:bodyPr/>
        <a:lstStyle/>
        <a:p>
          <a:endParaRPr lang="en-US"/>
        </a:p>
      </dgm:t>
    </dgm:pt>
    <dgm:pt modelId="{FC92A5FC-FA6B-4832-BF6A-A4C52B79FC75}" type="pres">
      <dgm:prSet presAssocID="{65F079B8-39DF-44B8-9BE8-FCFB83DE68A4}" presName="sibTrans" presStyleLbl="bgSibTrans2D1" presStyleIdx="4" presStyleCnt="8"/>
      <dgm:spPr/>
      <dgm:t>
        <a:bodyPr/>
        <a:lstStyle/>
        <a:p>
          <a:endParaRPr lang="en-US"/>
        </a:p>
      </dgm:t>
    </dgm:pt>
    <dgm:pt modelId="{342A4FBC-06DB-497C-9E2A-5C6CD6D79E07}" type="pres">
      <dgm:prSet presAssocID="{50C07B8A-C21D-4F2A-AD59-D3C56C2A4E10}" presName="compNode" presStyleCnt="0"/>
      <dgm:spPr/>
    </dgm:pt>
    <dgm:pt modelId="{6EA3809F-B57C-46DB-AF55-956022F039B4}" type="pres">
      <dgm:prSet presAssocID="{50C07B8A-C21D-4F2A-AD59-D3C56C2A4E10}" presName="dummyConnPt" presStyleCnt="0"/>
      <dgm:spPr/>
    </dgm:pt>
    <dgm:pt modelId="{32D0557F-F8B5-45BB-9C73-59269359B78D}" type="pres">
      <dgm:prSet presAssocID="{50C07B8A-C21D-4F2A-AD59-D3C56C2A4E10}" presName="node" presStyleLbl="node1" presStyleIdx="5" presStyleCnt="9">
        <dgm:presLayoutVars>
          <dgm:bulletEnabled val="1"/>
        </dgm:presLayoutVars>
      </dgm:prSet>
      <dgm:spPr/>
      <dgm:t>
        <a:bodyPr/>
        <a:lstStyle/>
        <a:p>
          <a:endParaRPr lang="en-US"/>
        </a:p>
      </dgm:t>
    </dgm:pt>
    <dgm:pt modelId="{2A72FE3A-F775-4596-91EB-FB3DA7CEE663}" type="pres">
      <dgm:prSet presAssocID="{E8639EA3-BA23-47BE-9300-4F7EF59086FA}" presName="sibTrans" presStyleLbl="bgSibTrans2D1" presStyleIdx="5" presStyleCnt="8"/>
      <dgm:spPr/>
      <dgm:t>
        <a:bodyPr/>
        <a:lstStyle/>
        <a:p>
          <a:endParaRPr lang="en-US"/>
        </a:p>
      </dgm:t>
    </dgm:pt>
    <dgm:pt modelId="{0F6E268E-DA2B-46D7-8729-6BC53B786CE4}" type="pres">
      <dgm:prSet presAssocID="{FDC6E59A-D7CF-413D-BB24-6BD9BD23B78F}" presName="compNode" presStyleCnt="0"/>
      <dgm:spPr/>
    </dgm:pt>
    <dgm:pt modelId="{66FBE9FF-E545-454B-B63F-C14BF92C6E51}" type="pres">
      <dgm:prSet presAssocID="{FDC6E59A-D7CF-413D-BB24-6BD9BD23B78F}" presName="dummyConnPt" presStyleCnt="0"/>
      <dgm:spPr/>
    </dgm:pt>
    <dgm:pt modelId="{0ABF5EAF-3CFE-44D6-8007-481903B20DAD}" type="pres">
      <dgm:prSet presAssocID="{FDC6E59A-D7CF-413D-BB24-6BD9BD23B78F}" presName="node" presStyleLbl="node1" presStyleIdx="6" presStyleCnt="9">
        <dgm:presLayoutVars>
          <dgm:bulletEnabled val="1"/>
        </dgm:presLayoutVars>
      </dgm:prSet>
      <dgm:spPr/>
      <dgm:t>
        <a:bodyPr/>
        <a:lstStyle/>
        <a:p>
          <a:endParaRPr lang="en-US"/>
        </a:p>
      </dgm:t>
    </dgm:pt>
    <dgm:pt modelId="{2C54771F-3853-437B-8CA4-19CC31CAE2C5}" type="pres">
      <dgm:prSet presAssocID="{68F035AC-2DFB-419C-A5AA-1FDF581DC0B6}" presName="sibTrans" presStyleLbl="bgSibTrans2D1" presStyleIdx="6" presStyleCnt="8"/>
      <dgm:spPr/>
      <dgm:t>
        <a:bodyPr/>
        <a:lstStyle/>
        <a:p>
          <a:endParaRPr lang="en-US"/>
        </a:p>
      </dgm:t>
    </dgm:pt>
    <dgm:pt modelId="{67F104CF-E403-426A-9BA9-BFB7EBF2C270}" type="pres">
      <dgm:prSet presAssocID="{F80BAB41-C11A-4C5D-9942-D956B39C409A}" presName="compNode" presStyleCnt="0"/>
      <dgm:spPr/>
    </dgm:pt>
    <dgm:pt modelId="{C8983ADE-1344-436A-934D-87991368EC6C}" type="pres">
      <dgm:prSet presAssocID="{F80BAB41-C11A-4C5D-9942-D956B39C409A}" presName="dummyConnPt" presStyleCnt="0"/>
      <dgm:spPr/>
    </dgm:pt>
    <dgm:pt modelId="{A2A24A4F-108C-4E6A-B1DB-C7C098F3DC93}" type="pres">
      <dgm:prSet presAssocID="{F80BAB41-C11A-4C5D-9942-D956B39C409A}" presName="node" presStyleLbl="node1" presStyleIdx="7" presStyleCnt="9">
        <dgm:presLayoutVars>
          <dgm:bulletEnabled val="1"/>
        </dgm:presLayoutVars>
      </dgm:prSet>
      <dgm:spPr/>
      <dgm:t>
        <a:bodyPr/>
        <a:lstStyle/>
        <a:p>
          <a:endParaRPr lang="en-US"/>
        </a:p>
      </dgm:t>
    </dgm:pt>
    <dgm:pt modelId="{7A2A0C2E-0C20-40A9-954B-91B5D017D3DB}" type="pres">
      <dgm:prSet presAssocID="{A9EDF6E2-6979-42A8-B1AC-E28AE099CA45}" presName="sibTrans" presStyleLbl="bgSibTrans2D1" presStyleIdx="7" presStyleCnt="8"/>
      <dgm:spPr/>
      <dgm:t>
        <a:bodyPr/>
        <a:lstStyle/>
        <a:p>
          <a:endParaRPr lang="en-US"/>
        </a:p>
      </dgm:t>
    </dgm:pt>
    <dgm:pt modelId="{0E93F6A5-0B49-4EF4-A9DA-7F0CD05EB49F}" type="pres">
      <dgm:prSet presAssocID="{D044D329-8B5D-440C-9426-E32E5D973C28}" presName="compNode" presStyleCnt="0"/>
      <dgm:spPr/>
    </dgm:pt>
    <dgm:pt modelId="{9CEEE34E-9FCF-4F15-9E05-FEDC180E4FFF}" type="pres">
      <dgm:prSet presAssocID="{D044D329-8B5D-440C-9426-E32E5D973C28}" presName="dummyConnPt" presStyleCnt="0"/>
      <dgm:spPr/>
    </dgm:pt>
    <dgm:pt modelId="{AF912B04-35B1-44D3-B69F-4E77A02371A3}" type="pres">
      <dgm:prSet presAssocID="{D044D329-8B5D-440C-9426-E32E5D973C28}" presName="node" presStyleLbl="node1" presStyleIdx="8" presStyleCnt="9">
        <dgm:presLayoutVars>
          <dgm:bulletEnabled val="1"/>
        </dgm:presLayoutVars>
      </dgm:prSet>
      <dgm:spPr/>
      <dgm:t>
        <a:bodyPr/>
        <a:lstStyle/>
        <a:p>
          <a:endParaRPr lang="en-US"/>
        </a:p>
      </dgm:t>
    </dgm:pt>
  </dgm:ptLst>
  <dgm:cxnLst>
    <dgm:cxn modelId="{B64626B1-438A-40FB-9105-55554D901D2E}" srcId="{F8A5A3D0-0E5C-430D-A338-4A5F9BAA6803}" destId="{50C07B8A-C21D-4F2A-AD59-D3C56C2A4E10}" srcOrd="5" destOrd="0" parTransId="{AC5E198A-6376-4473-A386-DB7DF8EFA26A}" sibTransId="{E8639EA3-BA23-47BE-9300-4F7EF59086FA}"/>
    <dgm:cxn modelId="{988524C9-032A-44DA-840A-BDD7E94B4DF1}" type="presOf" srcId="{8CE3DC2D-695A-4DA1-8F3C-197CC6A4D890}" destId="{8305B598-35A9-46DC-AB5B-76DF34BCAA06}" srcOrd="0" destOrd="0" presId="urn:microsoft.com/office/officeart/2005/8/layout/bProcess4"/>
    <dgm:cxn modelId="{4E9E5BEC-3146-47FD-B2F5-CC5F2CC85642}" type="presOf" srcId="{50C07B8A-C21D-4F2A-AD59-D3C56C2A4E10}" destId="{32D0557F-F8B5-45BB-9C73-59269359B78D}" srcOrd="0" destOrd="0" presId="urn:microsoft.com/office/officeart/2005/8/layout/bProcess4"/>
    <dgm:cxn modelId="{A79FFE50-E7A3-4287-A291-08491E472AC6}" srcId="{F8A5A3D0-0E5C-430D-A338-4A5F9BAA6803}" destId="{EE9FE6F0-08E8-42A6-99BF-DDCFA91D4B57}" srcOrd="3" destOrd="0" parTransId="{BC2E1C62-E282-46CF-B34E-B85C5B89EABD}" sibTransId="{5C4C855C-B742-4C7F-A0E6-7B43391D46CC}"/>
    <dgm:cxn modelId="{BD570368-FCE7-4492-868A-2A81E78CF2BE}" srcId="{F8A5A3D0-0E5C-430D-A338-4A5F9BAA6803}" destId="{2D7DDAFD-8814-4B35-99E3-E391717E04D9}" srcOrd="4" destOrd="0" parTransId="{D4A838B3-5BAD-4E34-89F6-6912EB56D6DC}" sibTransId="{65F079B8-39DF-44B8-9BE8-FCFB83DE68A4}"/>
    <dgm:cxn modelId="{51FC1A84-3435-4FAC-BE90-04177438E2B9}" srcId="{F8A5A3D0-0E5C-430D-A338-4A5F9BAA6803}" destId="{FDC6E59A-D7CF-413D-BB24-6BD9BD23B78F}" srcOrd="6" destOrd="0" parTransId="{0A9A5432-851F-4234-BE06-CDE74C20599A}" sibTransId="{68F035AC-2DFB-419C-A5AA-1FDF581DC0B6}"/>
    <dgm:cxn modelId="{C751FAB0-AF67-481A-9911-8A4A787F468F}" type="presOf" srcId="{47E4A345-37B3-49FF-9B4D-D587B8D382C5}" destId="{28CF4E7D-2190-41CC-A648-F803267FC21A}" srcOrd="0" destOrd="0" presId="urn:microsoft.com/office/officeart/2005/8/layout/bProcess4"/>
    <dgm:cxn modelId="{AFE7CAA8-D0E9-42FA-A7F9-1CD2B0C00835}" srcId="{F8A5A3D0-0E5C-430D-A338-4A5F9BAA6803}" destId="{E19C1781-4EBD-48E0-A457-59A607DFC98F}" srcOrd="2" destOrd="0" parTransId="{52EEFC9B-7564-44E3-A294-366608D3D8B6}" sibTransId="{8CE3DC2D-695A-4DA1-8F3C-197CC6A4D890}"/>
    <dgm:cxn modelId="{3DF96819-1ED1-4F6B-9410-DF20C1D257FF}" type="presOf" srcId="{F8A5A3D0-0E5C-430D-A338-4A5F9BAA6803}" destId="{AAC577B4-5DD3-4F91-8DEA-55664633AEEF}" srcOrd="0" destOrd="0" presId="urn:microsoft.com/office/officeart/2005/8/layout/bProcess4"/>
    <dgm:cxn modelId="{F4F51E92-7DF2-476E-B3BE-F488CBACC662}" type="presOf" srcId="{65F079B8-39DF-44B8-9BE8-FCFB83DE68A4}" destId="{FC92A5FC-FA6B-4832-BF6A-A4C52B79FC75}" srcOrd="0" destOrd="0" presId="urn:microsoft.com/office/officeart/2005/8/layout/bProcess4"/>
    <dgm:cxn modelId="{C9C06A5C-3923-4A5E-B012-8B9AB94AE759}" type="presOf" srcId="{192900A5-831F-4A1D-BC1F-15B2257E786F}" destId="{7503C72A-562F-49EA-84A9-7F222FB5871F}" srcOrd="0" destOrd="0" presId="urn:microsoft.com/office/officeart/2005/8/layout/bProcess4"/>
    <dgm:cxn modelId="{7900CB54-21F0-4364-AF39-B20F95027FF6}" type="presOf" srcId="{F80BAB41-C11A-4C5D-9942-D956B39C409A}" destId="{A2A24A4F-108C-4E6A-B1DB-C7C098F3DC93}" srcOrd="0" destOrd="0" presId="urn:microsoft.com/office/officeart/2005/8/layout/bProcess4"/>
    <dgm:cxn modelId="{7D0B73D7-3CC3-4748-9214-E93FD9DE6162}" type="presOf" srcId="{2D7DDAFD-8814-4B35-99E3-E391717E04D9}" destId="{60A9BD27-8A18-4CF8-98A0-1BEFAECA1547}" srcOrd="0" destOrd="0" presId="urn:microsoft.com/office/officeart/2005/8/layout/bProcess4"/>
    <dgm:cxn modelId="{A67E2CCE-B6A2-43BC-A7DD-742A4B66DE72}" type="presOf" srcId="{7BDC169E-D51C-4B75-B83F-9AAE0B1AB9C5}" destId="{81399848-3210-43AD-B57F-5E4F0E581B4D}" srcOrd="0" destOrd="0" presId="urn:microsoft.com/office/officeart/2005/8/layout/bProcess4"/>
    <dgm:cxn modelId="{8F76C56C-D722-47AE-B53B-AD8CDC1D0A8D}" srcId="{F8A5A3D0-0E5C-430D-A338-4A5F9BAA6803}" destId="{F80BAB41-C11A-4C5D-9942-D956B39C409A}" srcOrd="7" destOrd="0" parTransId="{2DA5E7B2-9D79-4461-BF9A-A4FD7C06E542}" sibTransId="{A9EDF6E2-6979-42A8-B1AC-E28AE099CA45}"/>
    <dgm:cxn modelId="{8D6179B6-FC9F-4F3F-B1E5-44B98F795B10}" type="presOf" srcId="{EE9FE6F0-08E8-42A6-99BF-DDCFA91D4B57}" destId="{066AB96E-E3A7-46E0-9D12-2A8839F2DBAE}" srcOrd="0" destOrd="0" presId="urn:microsoft.com/office/officeart/2005/8/layout/bProcess4"/>
    <dgm:cxn modelId="{011B0EA9-B926-46A5-9FB6-1C28F1DDEC3E}" type="presOf" srcId="{5C4C855C-B742-4C7F-A0E6-7B43391D46CC}" destId="{B6B495BE-F553-44E8-A759-C793D676158A}" srcOrd="0" destOrd="0" presId="urn:microsoft.com/office/officeart/2005/8/layout/bProcess4"/>
    <dgm:cxn modelId="{3E088826-9375-47E6-9276-0EBAF33FBC20}" type="presOf" srcId="{E8639EA3-BA23-47BE-9300-4F7EF59086FA}" destId="{2A72FE3A-F775-4596-91EB-FB3DA7CEE663}" srcOrd="0" destOrd="0" presId="urn:microsoft.com/office/officeart/2005/8/layout/bProcess4"/>
    <dgm:cxn modelId="{20814E5F-3B2B-40E5-93C1-763F230B4BDB}" type="presOf" srcId="{C880815D-FFF6-4B86-AF66-8D82454A482F}" destId="{C4B5C285-E338-47B3-B719-0475097C13BC}" srcOrd="0" destOrd="0" presId="urn:microsoft.com/office/officeart/2005/8/layout/bProcess4"/>
    <dgm:cxn modelId="{737E4BBB-2B5A-48A7-9ABB-7A568EA0F1E9}" srcId="{F8A5A3D0-0E5C-430D-A338-4A5F9BAA6803}" destId="{192900A5-831F-4A1D-BC1F-15B2257E786F}" srcOrd="1" destOrd="0" parTransId="{B38FE478-E851-4E00-A974-4E2F435877D3}" sibTransId="{7BDC169E-D51C-4B75-B83F-9AAE0B1AB9C5}"/>
    <dgm:cxn modelId="{DCDA866F-2829-4FDC-A4CD-A2B21C35171E}" type="presOf" srcId="{FDC6E59A-D7CF-413D-BB24-6BD9BD23B78F}" destId="{0ABF5EAF-3CFE-44D6-8007-481903B20DAD}" srcOrd="0" destOrd="0" presId="urn:microsoft.com/office/officeart/2005/8/layout/bProcess4"/>
    <dgm:cxn modelId="{B8D3E0BD-6FBF-4F2D-A9BA-F347389AB2A7}" type="presOf" srcId="{D044D329-8B5D-440C-9426-E32E5D973C28}" destId="{AF912B04-35B1-44D3-B69F-4E77A02371A3}" srcOrd="0" destOrd="0" presId="urn:microsoft.com/office/officeart/2005/8/layout/bProcess4"/>
    <dgm:cxn modelId="{A4DCB692-9566-49B1-992C-ABAC8F8C9729}" type="presOf" srcId="{E19C1781-4EBD-48E0-A457-59A607DFC98F}" destId="{9B05D876-A3FF-4309-A2A2-03464323A015}" srcOrd="0" destOrd="0" presId="urn:microsoft.com/office/officeart/2005/8/layout/bProcess4"/>
    <dgm:cxn modelId="{E56354E3-F93E-40C7-A1AC-2D1E78532884}" type="presOf" srcId="{68F035AC-2DFB-419C-A5AA-1FDF581DC0B6}" destId="{2C54771F-3853-437B-8CA4-19CC31CAE2C5}" srcOrd="0" destOrd="0" presId="urn:microsoft.com/office/officeart/2005/8/layout/bProcess4"/>
    <dgm:cxn modelId="{00B05E03-96A3-4CDA-99B5-BF36FD568250}" type="presOf" srcId="{A9EDF6E2-6979-42A8-B1AC-E28AE099CA45}" destId="{7A2A0C2E-0C20-40A9-954B-91B5D017D3DB}" srcOrd="0" destOrd="0" presId="urn:microsoft.com/office/officeart/2005/8/layout/bProcess4"/>
    <dgm:cxn modelId="{F8D5716C-C5FD-4078-AF61-75315478E4B7}" srcId="{F8A5A3D0-0E5C-430D-A338-4A5F9BAA6803}" destId="{C880815D-FFF6-4B86-AF66-8D82454A482F}" srcOrd="0" destOrd="0" parTransId="{F03A99CA-0F60-4D0D-A747-82834B56509D}" sibTransId="{47E4A345-37B3-49FF-9B4D-D587B8D382C5}"/>
    <dgm:cxn modelId="{DB830FCA-8221-42AE-9EDF-4D6D64385943}" srcId="{F8A5A3D0-0E5C-430D-A338-4A5F9BAA6803}" destId="{D044D329-8B5D-440C-9426-E32E5D973C28}" srcOrd="8" destOrd="0" parTransId="{12832A65-D782-4C29-9863-BD33034FF1D0}" sibTransId="{9DDD035F-6705-47DF-A466-BB2E0320F730}"/>
    <dgm:cxn modelId="{79B81FC4-886A-40D4-A119-341EAB5AE4A1}" type="presParOf" srcId="{AAC577B4-5DD3-4F91-8DEA-55664633AEEF}" destId="{A7E97352-D885-4C5D-8F4F-BA07529BA556}" srcOrd="0" destOrd="0" presId="urn:microsoft.com/office/officeart/2005/8/layout/bProcess4"/>
    <dgm:cxn modelId="{3431F0FA-67F4-4AF8-8D02-DA75F2005027}" type="presParOf" srcId="{A7E97352-D885-4C5D-8F4F-BA07529BA556}" destId="{F34148E7-6DD6-46AD-A96C-5C5DEB96E1B2}" srcOrd="0" destOrd="0" presId="urn:microsoft.com/office/officeart/2005/8/layout/bProcess4"/>
    <dgm:cxn modelId="{94579DC4-D468-48C8-AAB5-737E3262CB6E}" type="presParOf" srcId="{A7E97352-D885-4C5D-8F4F-BA07529BA556}" destId="{C4B5C285-E338-47B3-B719-0475097C13BC}" srcOrd="1" destOrd="0" presId="urn:microsoft.com/office/officeart/2005/8/layout/bProcess4"/>
    <dgm:cxn modelId="{0711945D-BA3A-4621-B07E-C7BD721C9243}" type="presParOf" srcId="{AAC577B4-5DD3-4F91-8DEA-55664633AEEF}" destId="{28CF4E7D-2190-41CC-A648-F803267FC21A}" srcOrd="1" destOrd="0" presId="urn:microsoft.com/office/officeart/2005/8/layout/bProcess4"/>
    <dgm:cxn modelId="{0DA40D51-3B0D-406F-AAD4-92BC67C99296}" type="presParOf" srcId="{AAC577B4-5DD3-4F91-8DEA-55664633AEEF}" destId="{5EC61E21-48D1-4663-8E9F-DE79B41E9392}" srcOrd="2" destOrd="0" presId="urn:microsoft.com/office/officeart/2005/8/layout/bProcess4"/>
    <dgm:cxn modelId="{0A9CE7DA-B06A-4979-86C7-768D93CCA93C}" type="presParOf" srcId="{5EC61E21-48D1-4663-8E9F-DE79B41E9392}" destId="{6B228665-B00E-4AD2-9211-3821070A5DE6}" srcOrd="0" destOrd="0" presId="urn:microsoft.com/office/officeart/2005/8/layout/bProcess4"/>
    <dgm:cxn modelId="{B3CDFC46-58B2-4A76-995A-B6D6E4E0D210}" type="presParOf" srcId="{5EC61E21-48D1-4663-8E9F-DE79B41E9392}" destId="{7503C72A-562F-49EA-84A9-7F222FB5871F}" srcOrd="1" destOrd="0" presId="urn:microsoft.com/office/officeart/2005/8/layout/bProcess4"/>
    <dgm:cxn modelId="{1F6EAA78-E104-48EF-85B2-3DF369EF94DB}" type="presParOf" srcId="{AAC577B4-5DD3-4F91-8DEA-55664633AEEF}" destId="{81399848-3210-43AD-B57F-5E4F0E581B4D}" srcOrd="3" destOrd="0" presId="urn:microsoft.com/office/officeart/2005/8/layout/bProcess4"/>
    <dgm:cxn modelId="{29CA9854-FF2A-4B8D-9F22-A04E6D3AB777}" type="presParOf" srcId="{AAC577B4-5DD3-4F91-8DEA-55664633AEEF}" destId="{E08F2BBF-EB01-4107-B978-C3ECADE74EE1}" srcOrd="4" destOrd="0" presId="urn:microsoft.com/office/officeart/2005/8/layout/bProcess4"/>
    <dgm:cxn modelId="{7A48BC68-E8F0-46C4-A458-628AF0A01486}" type="presParOf" srcId="{E08F2BBF-EB01-4107-B978-C3ECADE74EE1}" destId="{EA80D9A4-217E-43C2-880C-0ECCFED91CDA}" srcOrd="0" destOrd="0" presId="urn:microsoft.com/office/officeart/2005/8/layout/bProcess4"/>
    <dgm:cxn modelId="{158B539E-0817-4566-AF33-C226B349AC36}" type="presParOf" srcId="{E08F2BBF-EB01-4107-B978-C3ECADE74EE1}" destId="{9B05D876-A3FF-4309-A2A2-03464323A015}" srcOrd="1" destOrd="0" presId="urn:microsoft.com/office/officeart/2005/8/layout/bProcess4"/>
    <dgm:cxn modelId="{5081C5F3-00EF-4FE1-96F9-284FF2F6BC42}" type="presParOf" srcId="{AAC577B4-5DD3-4F91-8DEA-55664633AEEF}" destId="{8305B598-35A9-46DC-AB5B-76DF34BCAA06}" srcOrd="5" destOrd="0" presId="urn:microsoft.com/office/officeart/2005/8/layout/bProcess4"/>
    <dgm:cxn modelId="{40A9E87C-28C7-407D-A7FE-5DF78D4DE2D3}" type="presParOf" srcId="{AAC577B4-5DD3-4F91-8DEA-55664633AEEF}" destId="{53BE11DD-AE36-43B1-B421-08588EB853CD}" srcOrd="6" destOrd="0" presId="urn:microsoft.com/office/officeart/2005/8/layout/bProcess4"/>
    <dgm:cxn modelId="{41734E38-B652-43B3-8B29-D015E4619820}" type="presParOf" srcId="{53BE11DD-AE36-43B1-B421-08588EB853CD}" destId="{C4E8D1EE-C8E2-4243-A93F-15E483521470}" srcOrd="0" destOrd="0" presId="urn:microsoft.com/office/officeart/2005/8/layout/bProcess4"/>
    <dgm:cxn modelId="{BADEC051-5ECD-4988-9E2D-F2598C7D51E9}" type="presParOf" srcId="{53BE11DD-AE36-43B1-B421-08588EB853CD}" destId="{066AB96E-E3A7-46E0-9D12-2A8839F2DBAE}" srcOrd="1" destOrd="0" presId="urn:microsoft.com/office/officeart/2005/8/layout/bProcess4"/>
    <dgm:cxn modelId="{A095A33B-E92F-43EA-A702-98E6940EAB2D}" type="presParOf" srcId="{AAC577B4-5DD3-4F91-8DEA-55664633AEEF}" destId="{B6B495BE-F553-44E8-A759-C793D676158A}" srcOrd="7" destOrd="0" presId="urn:microsoft.com/office/officeart/2005/8/layout/bProcess4"/>
    <dgm:cxn modelId="{FCE39F6F-1E26-41FF-BB86-C79974DADC1E}" type="presParOf" srcId="{AAC577B4-5DD3-4F91-8DEA-55664633AEEF}" destId="{440D4A4B-7819-4677-BDE3-CD0664D23CB4}" srcOrd="8" destOrd="0" presId="urn:microsoft.com/office/officeart/2005/8/layout/bProcess4"/>
    <dgm:cxn modelId="{4E4B5119-6BFB-4318-A3AE-3B1DC8F67F78}" type="presParOf" srcId="{440D4A4B-7819-4677-BDE3-CD0664D23CB4}" destId="{E2C5880E-E96E-4069-AC76-F5B778DF27A0}" srcOrd="0" destOrd="0" presId="urn:microsoft.com/office/officeart/2005/8/layout/bProcess4"/>
    <dgm:cxn modelId="{6BC57211-F245-422A-A7F7-FE390E431B68}" type="presParOf" srcId="{440D4A4B-7819-4677-BDE3-CD0664D23CB4}" destId="{60A9BD27-8A18-4CF8-98A0-1BEFAECA1547}" srcOrd="1" destOrd="0" presId="urn:microsoft.com/office/officeart/2005/8/layout/bProcess4"/>
    <dgm:cxn modelId="{F256D035-6861-4B9C-ACBD-F4F8DC273557}" type="presParOf" srcId="{AAC577B4-5DD3-4F91-8DEA-55664633AEEF}" destId="{FC92A5FC-FA6B-4832-BF6A-A4C52B79FC75}" srcOrd="9" destOrd="0" presId="urn:microsoft.com/office/officeart/2005/8/layout/bProcess4"/>
    <dgm:cxn modelId="{5EBFA437-C20E-40D4-A935-AC4FED5E73FD}" type="presParOf" srcId="{AAC577B4-5DD3-4F91-8DEA-55664633AEEF}" destId="{342A4FBC-06DB-497C-9E2A-5C6CD6D79E07}" srcOrd="10" destOrd="0" presId="urn:microsoft.com/office/officeart/2005/8/layout/bProcess4"/>
    <dgm:cxn modelId="{9D9E5272-81DD-4FC6-8FBF-69324F16391C}" type="presParOf" srcId="{342A4FBC-06DB-497C-9E2A-5C6CD6D79E07}" destId="{6EA3809F-B57C-46DB-AF55-956022F039B4}" srcOrd="0" destOrd="0" presId="urn:microsoft.com/office/officeart/2005/8/layout/bProcess4"/>
    <dgm:cxn modelId="{C2ED8393-FB66-4665-8237-67D3979218D2}" type="presParOf" srcId="{342A4FBC-06DB-497C-9E2A-5C6CD6D79E07}" destId="{32D0557F-F8B5-45BB-9C73-59269359B78D}" srcOrd="1" destOrd="0" presId="urn:microsoft.com/office/officeart/2005/8/layout/bProcess4"/>
    <dgm:cxn modelId="{E0C62717-C85A-4633-81C9-193A9C782FC1}" type="presParOf" srcId="{AAC577B4-5DD3-4F91-8DEA-55664633AEEF}" destId="{2A72FE3A-F775-4596-91EB-FB3DA7CEE663}" srcOrd="11" destOrd="0" presId="urn:microsoft.com/office/officeart/2005/8/layout/bProcess4"/>
    <dgm:cxn modelId="{5A13772C-CAB2-48D4-846C-B1C38CB57F1A}" type="presParOf" srcId="{AAC577B4-5DD3-4F91-8DEA-55664633AEEF}" destId="{0F6E268E-DA2B-46D7-8729-6BC53B786CE4}" srcOrd="12" destOrd="0" presId="urn:microsoft.com/office/officeart/2005/8/layout/bProcess4"/>
    <dgm:cxn modelId="{AC87A679-8D6D-49E8-853B-56C486EAB800}" type="presParOf" srcId="{0F6E268E-DA2B-46D7-8729-6BC53B786CE4}" destId="{66FBE9FF-E545-454B-B63F-C14BF92C6E51}" srcOrd="0" destOrd="0" presId="urn:microsoft.com/office/officeart/2005/8/layout/bProcess4"/>
    <dgm:cxn modelId="{1ECDE962-B13B-4809-9F7A-F08A1B3B6E35}" type="presParOf" srcId="{0F6E268E-DA2B-46D7-8729-6BC53B786CE4}" destId="{0ABF5EAF-3CFE-44D6-8007-481903B20DAD}" srcOrd="1" destOrd="0" presId="urn:microsoft.com/office/officeart/2005/8/layout/bProcess4"/>
    <dgm:cxn modelId="{5527CB59-F562-47E8-8BA2-A8E95BCE7604}" type="presParOf" srcId="{AAC577B4-5DD3-4F91-8DEA-55664633AEEF}" destId="{2C54771F-3853-437B-8CA4-19CC31CAE2C5}" srcOrd="13" destOrd="0" presId="urn:microsoft.com/office/officeart/2005/8/layout/bProcess4"/>
    <dgm:cxn modelId="{763EC66C-F223-42E9-AE4C-FAF8DF0AED35}" type="presParOf" srcId="{AAC577B4-5DD3-4F91-8DEA-55664633AEEF}" destId="{67F104CF-E403-426A-9BA9-BFB7EBF2C270}" srcOrd="14" destOrd="0" presId="urn:microsoft.com/office/officeart/2005/8/layout/bProcess4"/>
    <dgm:cxn modelId="{6A6A7F04-0F80-4B0F-8CA3-205E599F6071}" type="presParOf" srcId="{67F104CF-E403-426A-9BA9-BFB7EBF2C270}" destId="{C8983ADE-1344-436A-934D-87991368EC6C}" srcOrd="0" destOrd="0" presId="urn:microsoft.com/office/officeart/2005/8/layout/bProcess4"/>
    <dgm:cxn modelId="{4C3843A9-7E39-4B51-B028-947E555EC96A}" type="presParOf" srcId="{67F104CF-E403-426A-9BA9-BFB7EBF2C270}" destId="{A2A24A4F-108C-4E6A-B1DB-C7C098F3DC93}" srcOrd="1" destOrd="0" presId="urn:microsoft.com/office/officeart/2005/8/layout/bProcess4"/>
    <dgm:cxn modelId="{EBCFBCCF-0AA9-4673-9848-5FACDDEF687E}" type="presParOf" srcId="{AAC577B4-5DD3-4F91-8DEA-55664633AEEF}" destId="{7A2A0C2E-0C20-40A9-954B-91B5D017D3DB}" srcOrd="15" destOrd="0" presId="urn:microsoft.com/office/officeart/2005/8/layout/bProcess4"/>
    <dgm:cxn modelId="{AF7FFE9E-2F21-49D5-9C84-AA064D4321B3}" type="presParOf" srcId="{AAC577B4-5DD3-4F91-8DEA-55664633AEEF}" destId="{0E93F6A5-0B49-4EF4-A9DA-7F0CD05EB49F}" srcOrd="16" destOrd="0" presId="urn:microsoft.com/office/officeart/2005/8/layout/bProcess4"/>
    <dgm:cxn modelId="{AA7DA5DE-7F8D-499C-B9F9-94D15C748144}" type="presParOf" srcId="{0E93F6A5-0B49-4EF4-A9DA-7F0CD05EB49F}" destId="{9CEEE34E-9FCF-4F15-9E05-FEDC180E4FFF}" srcOrd="0" destOrd="0" presId="urn:microsoft.com/office/officeart/2005/8/layout/bProcess4"/>
    <dgm:cxn modelId="{43978D98-BBE2-4EF8-8AFD-C2DE5EA0F152}" type="presParOf" srcId="{0E93F6A5-0B49-4EF4-A9DA-7F0CD05EB49F}" destId="{AF912B04-35B1-44D3-B69F-4E77A02371A3}" srcOrd="1" destOrd="0" presId="urn:microsoft.com/office/officeart/2005/8/layout/bProcess4"/>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C15304-A324-4F3E-910A-A4D5D83AFA23}">
      <dsp:nvSpPr>
        <dsp:cNvPr id="0" name=""/>
        <dsp:cNvSpPr/>
      </dsp:nvSpPr>
      <dsp:spPr>
        <a:xfrm>
          <a:off x="1425675" y="1065542"/>
          <a:ext cx="486843" cy="484480"/>
        </a:xfrm>
        <a:prstGeom prst="ellipse">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US" sz="2100" kern="1200">
            <a:solidFill>
              <a:sysClr val="window" lastClr="FFFFFF"/>
            </a:solidFill>
            <a:latin typeface="Calibri" panose="020F0502020204030204"/>
            <a:ea typeface="+mn-ea"/>
            <a:cs typeface="+mn-cs"/>
          </a:endParaRPr>
        </a:p>
      </dsp:txBody>
      <dsp:txXfrm>
        <a:off x="1496972" y="1136492"/>
        <a:ext cx="344249" cy="342580"/>
      </dsp:txXfrm>
    </dsp:sp>
    <dsp:sp modelId="{E32D8D93-D7CC-4694-9340-EF39288553E4}">
      <dsp:nvSpPr>
        <dsp:cNvPr id="0" name=""/>
        <dsp:cNvSpPr/>
      </dsp:nvSpPr>
      <dsp:spPr>
        <a:xfrm rot="16200000">
          <a:off x="1353728" y="738483"/>
          <a:ext cx="630738" cy="23378"/>
        </a:xfrm>
        <a:custGeom>
          <a:avLst/>
          <a:gdLst/>
          <a:ahLst/>
          <a:cxnLst/>
          <a:rect l="0" t="0" r="0" b="0"/>
          <a:pathLst>
            <a:path>
              <a:moveTo>
                <a:pt x="0" y="11689"/>
              </a:moveTo>
              <a:lnTo>
                <a:pt x="630738" y="1168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653329" y="765940"/>
        <a:ext cx="0" cy="0"/>
      </dsp:txXfrm>
    </dsp:sp>
    <dsp:sp modelId="{1F293CA6-5839-4BFF-A9EF-DD095612F9EE}">
      <dsp:nvSpPr>
        <dsp:cNvPr id="0" name=""/>
        <dsp:cNvSpPr/>
      </dsp:nvSpPr>
      <dsp:spPr>
        <a:xfrm rot="17882205">
          <a:off x="1452310" y="1229"/>
          <a:ext cx="433574" cy="433574"/>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1515805" y="64724"/>
        <a:ext cx="306584" cy="306584"/>
      </dsp:txXfrm>
    </dsp:sp>
    <dsp:sp modelId="{96AA91C5-5332-4E15-85ED-B842A39C258C}">
      <dsp:nvSpPr>
        <dsp:cNvPr id="0" name=""/>
        <dsp:cNvSpPr/>
      </dsp:nvSpPr>
      <dsp:spPr>
        <a:xfrm rot="18000000">
          <a:off x="1632753" y="813061"/>
          <a:ext cx="630444" cy="23378"/>
        </a:xfrm>
        <a:custGeom>
          <a:avLst/>
          <a:gdLst/>
          <a:ahLst/>
          <a:cxnLst/>
          <a:rect l="0" t="0" r="0" b="0"/>
          <a:pathLst>
            <a:path>
              <a:moveTo>
                <a:pt x="0" y="11689"/>
              </a:moveTo>
              <a:lnTo>
                <a:pt x="630444" y="1168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926445" y="830520"/>
        <a:ext cx="0" cy="0"/>
      </dsp:txXfrm>
    </dsp:sp>
    <dsp:sp modelId="{F09D9F9B-0422-4210-A999-10D18DBAB3E4}">
      <dsp:nvSpPr>
        <dsp:cNvPr id="0" name=""/>
        <dsp:cNvSpPr/>
      </dsp:nvSpPr>
      <dsp:spPr>
        <a:xfrm>
          <a:off x="1997193" y="147230"/>
          <a:ext cx="433574" cy="433574"/>
        </a:xfrm>
        <a:prstGeom prst="ellipse">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060688" y="210725"/>
        <a:ext cx="306584" cy="306584"/>
      </dsp:txXfrm>
    </dsp:sp>
    <dsp:sp modelId="{A18DBB02-1486-4320-91C8-BF57FEA1EBDA}">
      <dsp:nvSpPr>
        <dsp:cNvPr id="0" name=""/>
        <dsp:cNvSpPr/>
      </dsp:nvSpPr>
      <dsp:spPr>
        <a:xfrm rot="19800000">
          <a:off x="1837457" y="1017067"/>
          <a:ext cx="629854" cy="23378"/>
        </a:xfrm>
        <a:custGeom>
          <a:avLst/>
          <a:gdLst/>
          <a:ahLst/>
          <a:cxnLst/>
          <a:rect l="0" t="0" r="0" b="0"/>
          <a:pathLst>
            <a:path>
              <a:moveTo>
                <a:pt x="0" y="11689"/>
              </a:moveTo>
              <a:lnTo>
                <a:pt x="629854" y="1168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130875" y="1022993"/>
        <a:ext cx="0" cy="0"/>
      </dsp:txXfrm>
    </dsp:sp>
    <dsp:sp modelId="{FB6C5237-1172-4721-8DB8-05229A9EB00E}">
      <dsp:nvSpPr>
        <dsp:cNvPr id="0" name=""/>
        <dsp:cNvSpPr/>
      </dsp:nvSpPr>
      <dsp:spPr>
        <a:xfrm>
          <a:off x="2396075" y="546112"/>
          <a:ext cx="433574" cy="433574"/>
        </a:xfrm>
        <a:prstGeom prst="ellipse">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459570" y="609607"/>
        <a:ext cx="306584" cy="306584"/>
      </dsp:txXfrm>
    </dsp:sp>
    <dsp:sp modelId="{78231D06-639D-480B-ABCE-0875C25F2DD8}">
      <dsp:nvSpPr>
        <dsp:cNvPr id="0" name=""/>
        <dsp:cNvSpPr/>
      </dsp:nvSpPr>
      <dsp:spPr>
        <a:xfrm>
          <a:off x="1912519" y="1296093"/>
          <a:ext cx="629557" cy="23378"/>
        </a:xfrm>
        <a:custGeom>
          <a:avLst/>
          <a:gdLst/>
          <a:ahLst/>
          <a:cxnLst/>
          <a:rect l="0" t="0" r="0" b="0"/>
          <a:pathLst>
            <a:path>
              <a:moveTo>
                <a:pt x="0" y="11689"/>
              </a:moveTo>
              <a:lnTo>
                <a:pt x="629557" y="11689"/>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211558" y="1292043"/>
        <a:ext cx="0" cy="0"/>
      </dsp:txXfrm>
    </dsp:sp>
    <dsp:sp modelId="{BA651671-980C-4B28-AA94-C99DE92BDC0D}">
      <dsp:nvSpPr>
        <dsp:cNvPr id="0" name=""/>
        <dsp:cNvSpPr/>
      </dsp:nvSpPr>
      <dsp:spPr>
        <a:xfrm>
          <a:off x="2542076" y="1090995"/>
          <a:ext cx="433574" cy="433574"/>
        </a:xfrm>
        <a:prstGeom prst="ellips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605571" y="1154490"/>
        <a:ext cx="306584" cy="306584"/>
      </dsp:txXfrm>
    </dsp:sp>
    <dsp:sp modelId="{BE2754AF-9C6D-4D55-AA4A-C9F7DD3759C7}">
      <dsp:nvSpPr>
        <dsp:cNvPr id="0" name=""/>
        <dsp:cNvSpPr/>
      </dsp:nvSpPr>
      <dsp:spPr>
        <a:xfrm rot="1800000">
          <a:off x="1837457" y="1575118"/>
          <a:ext cx="629854" cy="23378"/>
        </a:xfrm>
        <a:custGeom>
          <a:avLst/>
          <a:gdLst/>
          <a:ahLst/>
          <a:cxnLst/>
          <a:rect l="0" t="0" r="0" b="0"/>
          <a:pathLst>
            <a:path>
              <a:moveTo>
                <a:pt x="0" y="11689"/>
              </a:moveTo>
              <a:lnTo>
                <a:pt x="629854" y="11689"/>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146621" y="1565298"/>
        <a:ext cx="0" cy="0"/>
      </dsp:txXfrm>
    </dsp:sp>
    <dsp:sp modelId="{D8A6631C-1F9C-40ED-8DF9-4F7232AA130E}">
      <dsp:nvSpPr>
        <dsp:cNvPr id="0" name=""/>
        <dsp:cNvSpPr/>
      </dsp:nvSpPr>
      <dsp:spPr>
        <a:xfrm>
          <a:off x="2396075" y="1635878"/>
          <a:ext cx="433574" cy="433574"/>
        </a:xfrm>
        <a:prstGeom prst="ellips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459570" y="1699373"/>
        <a:ext cx="306584" cy="306584"/>
      </dsp:txXfrm>
    </dsp:sp>
    <dsp:sp modelId="{A9A2A8DD-8774-4E9B-BE7B-CCDB52F6E49E}">
      <dsp:nvSpPr>
        <dsp:cNvPr id="0" name=""/>
        <dsp:cNvSpPr/>
      </dsp:nvSpPr>
      <dsp:spPr>
        <a:xfrm rot="3600000">
          <a:off x="1632753" y="1779124"/>
          <a:ext cx="630444" cy="23378"/>
        </a:xfrm>
        <a:custGeom>
          <a:avLst/>
          <a:gdLst/>
          <a:ahLst/>
          <a:cxnLst/>
          <a:rect l="0" t="0" r="0" b="0"/>
          <a:pathLst>
            <a:path>
              <a:moveTo>
                <a:pt x="0" y="11689"/>
              </a:moveTo>
              <a:lnTo>
                <a:pt x="630444" y="11689"/>
              </a:lnTo>
            </a:path>
          </a:pathLst>
        </a:custGeom>
        <a:noFill/>
        <a:ln w="6350" cap="flat" cmpd="sng" algn="ctr">
          <a:solidFill>
            <a:schemeClr val="accent1"/>
          </a:solidFill>
          <a:prstDash val="solid"/>
          <a:miter lim="800000"/>
        </a:ln>
        <a:effectLst/>
      </dsp:spPr>
      <dsp:style>
        <a:lnRef idx="1">
          <a:schemeClr val="accent1"/>
        </a:lnRef>
        <a:fillRef idx="0">
          <a:schemeClr val="accent1"/>
        </a:fillRef>
        <a:effectRef idx="0">
          <a:schemeClr val="accent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953744" y="1769283"/>
        <a:ext cx="0" cy="0"/>
      </dsp:txXfrm>
    </dsp:sp>
    <dsp:sp modelId="{42F5E982-9D72-4303-B15A-D1727B6A0CBB}">
      <dsp:nvSpPr>
        <dsp:cNvPr id="0" name=""/>
        <dsp:cNvSpPr/>
      </dsp:nvSpPr>
      <dsp:spPr>
        <a:xfrm>
          <a:off x="1997193" y="2034760"/>
          <a:ext cx="433574" cy="433574"/>
        </a:xfrm>
        <a:prstGeom prst="ellips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060688" y="2098255"/>
        <a:ext cx="306584" cy="306584"/>
      </dsp:txXfrm>
    </dsp:sp>
    <dsp:sp modelId="{BDDC23B7-BE22-4184-8BFE-9AF182461491}">
      <dsp:nvSpPr>
        <dsp:cNvPr id="0" name=""/>
        <dsp:cNvSpPr/>
      </dsp:nvSpPr>
      <dsp:spPr>
        <a:xfrm rot="5400000">
          <a:off x="1353728" y="1853702"/>
          <a:ext cx="630738" cy="23378"/>
        </a:xfrm>
        <a:custGeom>
          <a:avLst/>
          <a:gdLst/>
          <a:ahLst/>
          <a:cxnLst/>
          <a:rect l="0" t="0" r="0" b="0"/>
          <a:pathLst>
            <a:path>
              <a:moveTo>
                <a:pt x="0" y="11689"/>
              </a:moveTo>
              <a:lnTo>
                <a:pt x="630738" y="11689"/>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1684865" y="1849623"/>
        <a:ext cx="0" cy="0"/>
      </dsp:txXfrm>
    </dsp:sp>
    <dsp:sp modelId="{5CB90846-47CE-4E59-91CA-BCD91E66F103}">
      <dsp:nvSpPr>
        <dsp:cNvPr id="0" name=""/>
        <dsp:cNvSpPr/>
      </dsp:nvSpPr>
      <dsp:spPr>
        <a:xfrm>
          <a:off x="1452310" y="2180761"/>
          <a:ext cx="433574" cy="433574"/>
        </a:xfrm>
        <a:prstGeom prst="ellips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1515805" y="2244256"/>
        <a:ext cx="306584" cy="306584"/>
      </dsp:txXfrm>
    </dsp:sp>
    <dsp:sp modelId="{20C8CF30-9966-4519-99D8-89D8771E6308}">
      <dsp:nvSpPr>
        <dsp:cNvPr id="0" name=""/>
        <dsp:cNvSpPr/>
      </dsp:nvSpPr>
      <dsp:spPr>
        <a:xfrm rot="7200000">
          <a:off x="1074996" y="1779124"/>
          <a:ext cx="630444" cy="23378"/>
        </a:xfrm>
        <a:custGeom>
          <a:avLst/>
          <a:gdLst/>
          <a:ahLst/>
          <a:cxnLst/>
          <a:rect l="0" t="0" r="0" b="0"/>
          <a:pathLst>
            <a:path>
              <a:moveTo>
                <a:pt x="0" y="11689"/>
              </a:moveTo>
              <a:lnTo>
                <a:pt x="630444" y="11689"/>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411749" y="1785044"/>
        <a:ext cx="0" cy="0"/>
      </dsp:txXfrm>
    </dsp:sp>
    <dsp:sp modelId="{3D2EFA32-06E5-431A-8425-197C6F5B2D1C}">
      <dsp:nvSpPr>
        <dsp:cNvPr id="0" name=""/>
        <dsp:cNvSpPr/>
      </dsp:nvSpPr>
      <dsp:spPr>
        <a:xfrm>
          <a:off x="907427" y="2034760"/>
          <a:ext cx="433574" cy="433574"/>
        </a:xfrm>
        <a:prstGeom prst="ellipse">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970922" y="2098255"/>
        <a:ext cx="306584" cy="306584"/>
      </dsp:txXfrm>
    </dsp:sp>
    <dsp:sp modelId="{837B9408-E543-467F-A820-A936C81BC019}">
      <dsp:nvSpPr>
        <dsp:cNvPr id="0" name=""/>
        <dsp:cNvSpPr/>
      </dsp:nvSpPr>
      <dsp:spPr>
        <a:xfrm rot="9000000">
          <a:off x="870883" y="1575118"/>
          <a:ext cx="629854" cy="23378"/>
        </a:xfrm>
        <a:custGeom>
          <a:avLst/>
          <a:gdLst/>
          <a:ahLst/>
          <a:cxnLst/>
          <a:rect l="0" t="0" r="0" b="0"/>
          <a:pathLst>
            <a:path>
              <a:moveTo>
                <a:pt x="0" y="11689"/>
              </a:moveTo>
              <a:lnTo>
                <a:pt x="629854" y="11689"/>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207319" y="1592570"/>
        <a:ext cx="0" cy="0"/>
      </dsp:txXfrm>
    </dsp:sp>
    <dsp:sp modelId="{6016193B-04C3-418C-B5E3-D9563B6294E1}">
      <dsp:nvSpPr>
        <dsp:cNvPr id="0" name=""/>
        <dsp:cNvSpPr/>
      </dsp:nvSpPr>
      <dsp:spPr>
        <a:xfrm>
          <a:off x="508545" y="1635878"/>
          <a:ext cx="433574" cy="433574"/>
        </a:xfrm>
        <a:prstGeom prst="ellipse">
          <a:avLst/>
        </a:prstGeom>
        <a:solidFill>
          <a:schemeClr val="accent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572040" y="1699373"/>
        <a:ext cx="306584" cy="306584"/>
      </dsp:txXfrm>
    </dsp:sp>
    <dsp:sp modelId="{3A7B96AF-DDB4-4307-B5D3-706F22FE5D75}">
      <dsp:nvSpPr>
        <dsp:cNvPr id="0" name=""/>
        <dsp:cNvSpPr/>
      </dsp:nvSpPr>
      <dsp:spPr>
        <a:xfrm rot="10800000">
          <a:off x="796118" y="1296093"/>
          <a:ext cx="629557" cy="23378"/>
        </a:xfrm>
        <a:custGeom>
          <a:avLst/>
          <a:gdLst/>
          <a:ahLst/>
          <a:cxnLst/>
          <a:rect l="0" t="0" r="0" b="0"/>
          <a:pathLst>
            <a:path>
              <a:moveTo>
                <a:pt x="0" y="11689"/>
              </a:moveTo>
              <a:lnTo>
                <a:pt x="629557" y="1168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126635" y="1323520"/>
        <a:ext cx="0" cy="0"/>
      </dsp:txXfrm>
    </dsp:sp>
    <dsp:sp modelId="{A18D4288-A194-4BFC-AFD9-1523393677F5}">
      <dsp:nvSpPr>
        <dsp:cNvPr id="0" name=""/>
        <dsp:cNvSpPr/>
      </dsp:nvSpPr>
      <dsp:spPr>
        <a:xfrm>
          <a:off x="362544" y="1090995"/>
          <a:ext cx="433574" cy="433574"/>
        </a:xfrm>
        <a:prstGeom prst="ellipse">
          <a:avLst/>
        </a:prstGeom>
        <a:solidFill>
          <a:schemeClr val="bg2">
            <a:lumMod val="9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426039" y="1154490"/>
        <a:ext cx="306584" cy="306584"/>
      </dsp:txXfrm>
    </dsp:sp>
    <dsp:sp modelId="{E6D29039-3C81-4A34-9572-067FC6FC395C}">
      <dsp:nvSpPr>
        <dsp:cNvPr id="0" name=""/>
        <dsp:cNvSpPr/>
      </dsp:nvSpPr>
      <dsp:spPr>
        <a:xfrm rot="12600000">
          <a:off x="722892" y="977413"/>
          <a:ext cx="788470" cy="23378"/>
        </a:xfrm>
        <a:custGeom>
          <a:avLst/>
          <a:gdLst/>
          <a:ahLst/>
          <a:cxnLst/>
          <a:rect l="0" t="0" r="0" b="0"/>
          <a:pathLst>
            <a:path>
              <a:moveTo>
                <a:pt x="0" y="11689"/>
              </a:moveTo>
              <a:lnTo>
                <a:pt x="629854" y="1168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124341" y="1016028"/>
        <a:ext cx="0" cy="0"/>
      </dsp:txXfrm>
    </dsp:sp>
    <dsp:sp modelId="{E0C88B77-6EE4-44D5-AC4B-2DF87900E198}">
      <dsp:nvSpPr>
        <dsp:cNvPr id="0" name=""/>
        <dsp:cNvSpPr/>
      </dsp:nvSpPr>
      <dsp:spPr>
        <a:xfrm flipH="1">
          <a:off x="674489" y="547603"/>
          <a:ext cx="101686" cy="430591"/>
        </a:xfrm>
        <a:prstGeom prst="ellipse">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Calibri" panose="020F0502020204030204"/>
            <a:ea typeface="+mn-ea"/>
            <a:cs typeface="+mn-cs"/>
          </a:endParaRPr>
        </a:p>
      </dsp:txBody>
      <dsp:txXfrm>
        <a:off x="689381" y="610662"/>
        <a:ext cx="71902" cy="304473"/>
      </dsp:txXfrm>
    </dsp:sp>
    <dsp:sp modelId="{B6EFDC29-F76C-4F03-9DA7-BF335E4BC66D}">
      <dsp:nvSpPr>
        <dsp:cNvPr id="0" name=""/>
        <dsp:cNvSpPr/>
      </dsp:nvSpPr>
      <dsp:spPr>
        <a:xfrm rot="14400000">
          <a:off x="1074996" y="813061"/>
          <a:ext cx="630444" cy="23378"/>
        </a:xfrm>
        <a:custGeom>
          <a:avLst/>
          <a:gdLst/>
          <a:ahLst/>
          <a:cxnLst/>
          <a:rect l="0" t="0" r="0" b="0"/>
          <a:pathLst>
            <a:path>
              <a:moveTo>
                <a:pt x="0" y="11689"/>
              </a:moveTo>
              <a:lnTo>
                <a:pt x="630444" y="1168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1384450" y="846281"/>
        <a:ext cx="0" cy="0"/>
      </dsp:txXfrm>
    </dsp:sp>
    <dsp:sp modelId="{A1DD13F0-3D1F-4441-B8D5-10D841B0F6F2}">
      <dsp:nvSpPr>
        <dsp:cNvPr id="0" name=""/>
        <dsp:cNvSpPr/>
      </dsp:nvSpPr>
      <dsp:spPr>
        <a:xfrm>
          <a:off x="907427" y="147230"/>
          <a:ext cx="433574" cy="433574"/>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ka-GE" sz="800" kern="1200">
            <a:latin typeface="Sylfaen" panose="010A0502050306030303" pitchFamily="18" charset="0"/>
            <a:ea typeface="+mn-ea"/>
            <a:cs typeface="+mn-cs"/>
          </a:endParaRPr>
        </a:p>
        <a:p>
          <a:pPr lvl="0" algn="ctr" defTabSz="355600">
            <a:lnSpc>
              <a:spcPct val="90000"/>
            </a:lnSpc>
            <a:spcBef>
              <a:spcPct val="0"/>
            </a:spcBef>
            <a:spcAft>
              <a:spcPct val="35000"/>
            </a:spcAft>
          </a:pPr>
          <a:endParaRPr lang="en-US" sz="800" kern="1200">
            <a:latin typeface="Calibri" panose="020F0502020204030204"/>
            <a:ea typeface="+mn-ea"/>
            <a:cs typeface="+mn-cs"/>
          </a:endParaRPr>
        </a:p>
      </dsp:txBody>
      <dsp:txXfrm>
        <a:off x="970922" y="210725"/>
        <a:ext cx="306584" cy="3065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C15304-A324-4F3E-910A-A4D5D83AFA23}">
      <dsp:nvSpPr>
        <dsp:cNvPr id="0" name=""/>
        <dsp:cNvSpPr/>
      </dsp:nvSpPr>
      <dsp:spPr>
        <a:xfrm>
          <a:off x="1425858" y="1065533"/>
          <a:ext cx="486905" cy="484542"/>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n-US" sz="900" kern="1200"/>
        </a:p>
      </dsp:txBody>
      <dsp:txXfrm>
        <a:off x="1497164" y="1136493"/>
        <a:ext cx="344293" cy="342622"/>
      </dsp:txXfrm>
    </dsp:sp>
    <dsp:sp modelId="{E32D8D93-D7CC-4694-9340-EF39288553E4}">
      <dsp:nvSpPr>
        <dsp:cNvPr id="0" name=""/>
        <dsp:cNvSpPr/>
      </dsp:nvSpPr>
      <dsp:spPr>
        <a:xfrm rot="16200000">
          <a:off x="1353962" y="738495"/>
          <a:ext cx="630698" cy="23378"/>
        </a:xfrm>
        <a:custGeom>
          <a:avLst/>
          <a:gdLst/>
          <a:ahLst/>
          <a:cxnLst/>
          <a:rect l="0" t="0" r="0" b="0"/>
          <a:pathLst>
            <a:path>
              <a:moveTo>
                <a:pt x="0" y="11689"/>
              </a:moveTo>
              <a:lnTo>
                <a:pt x="630698" y="11689"/>
              </a:lnTo>
            </a:path>
          </a:pathLst>
        </a:custGeom>
        <a:noFill/>
        <a:ln w="12700" cap="flat" cmpd="sng" algn="ctr">
          <a:solidFill>
            <a:schemeClr val="bg2">
              <a:lumMod val="9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53544" y="734417"/>
        <a:ext cx="31534" cy="31534"/>
      </dsp:txXfrm>
    </dsp:sp>
    <dsp:sp modelId="{1F293CA6-5839-4BFF-A9EF-DD095612F9EE}">
      <dsp:nvSpPr>
        <dsp:cNvPr id="0" name=""/>
        <dsp:cNvSpPr/>
      </dsp:nvSpPr>
      <dsp:spPr>
        <a:xfrm>
          <a:off x="1452496" y="1205"/>
          <a:ext cx="433629" cy="433629"/>
        </a:xfrm>
        <a:prstGeom prst="ellipse">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dsp:txBody>
      <dsp:txXfrm>
        <a:off x="1515999" y="64708"/>
        <a:ext cx="306623" cy="306623"/>
      </dsp:txXfrm>
    </dsp:sp>
    <dsp:sp modelId="{96AA91C5-5332-4E15-85ED-B842A39C258C}">
      <dsp:nvSpPr>
        <dsp:cNvPr id="0" name=""/>
        <dsp:cNvSpPr/>
      </dsp:nvSpPr>
      <dsp:spPr>
        <a:xfrm rot="18000000">
          <a:off x="1632992" y="813074"/>
          <a:ext cx="630404" cy="23378"/>
        </a:xfrm>
        <a:custGeom>
          <a:avLst/>
          <a:gdLst/>
          <a:ahLst/>
          <a:cxnLst/>
          <a:rect l="0" t="0" r="0" b="0"/>
          <a:pathLst>
            <a:path>
              <a:moveTo>
                <a:pt x="0" y="11689"/>
              </a:moveTo>
              <a:lnTo>
                <a:pt x="630404" y="11689"/>
              </a:lnTo>
            </a:path>
          </a:pathLst>
        </a:custGeom>
        <a:noFill/>
        <a:ln w="12700" cap="flat" cmpd="sng" algn="ctr">
          <a:solidFill>
            <a:schemeClr val="bg2">
              <a:lumMod val="9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32435" y="809004"/>
        <a:ext cx="31520" cy="31520"/>
      </dsp:txXfrm>
    </dsp:sp>
    <dsp:sp modelId="{F09D9F9B-0422-4210-A999-10D18DBAB3E4}">
      <dsp:nvSpPr>
        <dsp:cNvPr id="0" name=""/>
        <dsp:cNvSpPr/>
      </dsp:nvSpPr>
      <dsp:spPr>
        <a:xfrm>
          <a:off x="1997388" y="147208"/>
          <a:ext cx="433629" cy="433629"/>
        </a:xfrm>
        <a:prstGeom prst="ellipse">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dsp:txBody>
      <dsp:txXfrm>
        <a:off x="2060891" y="210711"/>
        <a:ext cx="306623" cy="306623"/>
      </dsp:txXfrm>
    </dsp:sp>
    <dsp:sp modelId="{A18DBB02-1486-4320-91C8-BF57FEA1EBDA}">
      <dsp:nvSpPr>
        <dsp:cNvPr id="0" name=""/>
        <dsp:cNvSpPr/>
      </dsp:nvSpPr>
      <dsp:spPr>
        <a:xfrm rot="19800000">
          <a:off x="1837700" y="1017084"/>
          <a:ext cx="629814" cy="23378"/>
        </a:xfrm>
        <a:custGeom>
          <a:avLst/>
          <a:gdLst/>
          <a:ahLst/>
          <a:cxnLst/>
          <a:rect l="0" t="0" r="0" b="0"/>
          <a:pathLst>
            <a:path>
              <a:moveTo>
                <a:pt x="0" y="11689"/>
              </a:moveTo>
              <a:lnTo>
                <a:pt x="629814" y="11689"/>
              </a:lnTo>
            </a:path>
          </a:pathLst>
        </a:custGeom>
        <a:noFill/>
        <a:ln w="12700" cap="flat" cmpd="sng" algn="ctr">
          <a:solidFill>
            <a:schemeClr val="bg2"/>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36862" y="1013028"/>
        <a:ext cx="31490" cy="31490"/>
      </dsp:txXfrm>
    </dsp:sp>
    <dsp:sp modelId="{FB6C5237-1172-4721-8DB8-05229A9EB00E}">
      <dsp:nvSpPr>
        <dsp:cNvPr id="0" name=""/>
        <dsp:cNvSpPr/>
      </dsp:nvSpPr>
      <dsp:spPr>
        <a:xfrm>
          <a:off x="2396277" y="546097"/>
          <a:ext cx="433629" cy="433629"/>
        </a:xfrm>
        <a:prstGeom prst="ellipse">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dsp:txBody>
      <dsp:txXfrm>
        <a:off x="2459780" y="609600"/>
        <a:ext cx="306623" cy="306623"/>
      </dsp:txXfrm>
    </dsp:sp>
    <dsp:sp modelId="{78231D06-639D-480B-ABCE-0875C25F2DD8}">
      <dsp:nvSpPr>
        <dsp:cNvPr id="0" name=""/>
        <dsp:cNvSpPr/>
      </dsp:nvSpPr>
      <dsp:spPr>
        <a:xfrm>
          <a:off x="1912764" y="1296115"/>
          <a:ext cx="629516" cy="23378"/>
        </a:xfrm>
        <a:custGeom>
          <a:avLst/>
          <a:gdLst/>
          <a:ahLst/>
          <a:cxnLst/>
          <a:rect l="0" t="0" r="0" b="0"/>
          <a:pathLst>
            <a:path>
              <a:moveTo>
                <a:pt x="0" y="11689"/>
              </a:moveTo>
              <a:lnTo>
                <a:pt x="629516" y="11689"/>
              </a:lnTo>
            </a:path>
          </a:pathLst>
        </a:custGeom>
        <a:noFill/>
        <a:ln w="12700" cap="flat" cmpd="sng" algn="ctr">
          <a:solidFill>
            <a:schemeClr val="bg2"/>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211784" y="1292067"/>
        <a:ext cx="31475" cy="31475"/>
      </dsp:txXfrm>
    </dsp:sp>
    <dsp:sp modelId="{BA651671-980C-4B28-AA94-C99DE92BDC0D}">
      <dsp:nvSpPr>
        <dsp:cNvPr id="0" name=""/>
        <dsp:cNvSpPr/>
      </dsp:nvSpPr>
      <dsp:spPr>
        <a:xfrm>
          <a:off x="2542281" y="1090990"/>
          <a:ext cx="433629" cy="433629"/>
        </a:xfrm>
        <a:prstGeom prst="ellipse">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dsp:txBody>
      <dsp:txXfrm>
        <a:off x="2605784" y="1154493"/>
        <a:ext cx="306623" cy="306623"/>
      </dsp:txXfrm>
    </dsp:sp>
    <dsp:sp modelId="{BE2754AF-9C6D-4D55-AA4A-C9F7DD3759C7}">
      <dsp:nvSpPr>
        <dsp:cNvPr id="0" name=""/>
        <dsp:cNvSpPr/>
      </dsp:nvSpPr>
      <dsp:spPr>
        <a:xfrm rot="1800000">
          <a:off x="1837700" y="1575146"/>
          <a:ext cx="629814" cy="23378"/>
        </a:xfrm>
        <a:custGeom>
          <a:avLst/>
          <a:gdLst/>
          <a:ahLst/>
          <a:cxnLst/>
          <a:rect l="0" t="0" r="0" b="0"/>
          <a:pathLst>
            <a:path>
              <a:moveTo>
                <a:pt x="0" y="11689"/>
              </a:moveTo>
              <a:lnTo>
                <a:pt x="629814" y="1168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36862" y="1571091"/>
        <a:ext cx="31490" cy="31490"/>
      </dsp:txXfrm>
    </dsp:sp>
    <dsp:sp modelId="{D8A6631C-1F9C-40ED-8DF9-4F7232AA130E}">
      <dsp:nvSpPr>
        <dsp:cNvPr id="0" name=""/>
        <dsp:cNvSpPr/>
      </dsp:nvSpPr>
      <dsp:spPr>
        <a:xfrm>
          <a:off x="2396277" y="1635882"/>
          <a:ext cx="433629" cy="433629"/>
        </a:xfrm>
        <a:prstGeom prst="ellipse">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dsp:txBody>
      <dsp:txXfrm>
        <a:off x="2459780" y="1699385"/>
        <a:ext cx="306623" cy="306623"/>
      </dsp:txXfrm>
    </dsp:sp>
    <dsp:sp modelId="{A9A2A8DD-8774-4E9B-BE7B-CCDB52F6E49E}">
      <dsp:nvSpPr>
        <dsp:cNvPr id="0" name=""/>
        <dsp:cNvSpPr/>
      </dsp:nvSpPr>
      <dsp:spPr>
        <a:xfrm rot="3600000">
          <a:off x="1632992" y="1779156"/>
          <a:ext cx="630404" cy="23378"/>
        </a:xfrm>
        <a:custGeom>
          <a:avLst/>
          <a:gdLst/>
          <a:ahLst/>
          <a:cxnLst/>
          <a:rect l="0" t="0" r="0" b="0"/>
          <a:pathLst>
            <a:path>
              <a:moveTo>
                <a:pt x="0" y="11689"/>
              </a:moveTo>
              <a:lnTo>
                <a:pt x="630404" y="11689"/>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32435" y="1775085"/>
        <a:ext cx="31520" cy="31520"/>
      </dsp:txXfrm>
    </dsp:sp>
    <dsp:sp modelId="{42F5E982-9D72-4303-B15A-D1727B6A0CBB}">
      <dsp:nvSpPr>
        <dsp:cNvPr id="0" name=""/>
        <dsp:cNvSpPr/>
      </dsp:nvSpPr>
      <dsp:spPr>
        <a:xfrm>
          <a:off x="1997388" y="2034771"/>
          <a:ext cx="433629" cy="433629"/>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dsp:txBody>
      <dsp:txXfrm>
        <a:off x="2060891" y="2098274"/>
        <a:ext cx="306623" cy="306623"/>
      </dsp:txXfrm>
    </dsp:sp>
    <dsp:sp modelId="{BDDC23B7-BE22-4184-8BFE-9AF182461491}">
      <dsp:nvSpPr>
        <dsp:cNvPr id="0" name=""/>
        <dsp:cNvSpPr/>
      </dsp:nvSpPr>
      <dsp:spPr>
        <a:xfrm rot="5400000">
          <a:off x="1353962" y="1853735"/>
          <a:ext cx="630698" cy="23378"/>
        </a:xfrm>
        <a:custGeom>
          <a:avLst/>
          <a:gdLst/>
          <a:ahLst/>
          <a:cxnLst/>
          <a:rect l="0" t="0" r="0" b="0"/>
          <a:pathLst>
            <a:path>
              <a:moveTo>
                <a:pt x="0" y="11689"/>
              </a:moveTo>
              <a:lnTo>
                <a:pt x="630698" y="1168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53544" y="1849657"/>
        <a:ext cx="31534" cy="31534"/>
      </dsp:txXfrm>
    </dsp:sp>
    <dsp:sp modelId="{5CB90846-47CE-4E59-91CA-BCD91E66F103}">
      <dsp:nvSpPr>
        <dsp:cNvPr id="0" name=""/>
        <dsp:cNvSpPr/>
      </dsp:nvSpPr>
      <dsp:spPr>
        <a:xfrm>
          <a:off x="1452496" y="2180774"/>
          <a:ext cx="433629" cy="433629"/>
        </a:xfrm>
        <a:prstGeom prst="ellipse">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dsp:txBody>
      <dsp:txXfrm>
        <a:off x="1515999" y="2244277"/>
        <a:ext cx="306623" cy="306623"/>
      </dsp:txXfrm>
    </dsp:sp>
    <dsp:sp modelId="{20C8CF30-9966-4519-99D8-89D8771E6308}">
      <dsp:nvSpPr>
        <dsp:cNvPr id="0" name=""/>
        <dsp:cNvSpPr/>
      </dsp:nvSpPr>
      <dsp:spPr>
        <a:xfrm rot="7200000">
          <a:off x="1075225" y="1779156"/>
          <a:ext cx="630404" cy="23378"/>
        </a:xfrm>
        <a:custGeom>
          <a:avLst/>
          <a:gdLst/>
          <a:ahLst/>
          <a:cxnLst/>
          <a:rect l="0" t="0" r="0" b="0"/>
          <a:pathLst>
            <a:path>
              <a:moveTo>
                <a:pt x="0" y="11689"/>
              </a:moveTo>
              <a:lnTo>
                <a:pt x="630404" y="1168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374667" y="1775085"/>
        <a:ext cx="31520" cy="31520"/>
      </dsp:txXfrm>
    </dsp:sp>
    <dsp:sp modelId="{3D2EFA32-06E5-431A-8425-197C6F5B2D1C}">
      <dsp:nvSpPr>
        <dsp:cNvPr id="0" name=""/>
        <dsp:cNvSpPr/>
      </dsp:nvSpPr>
      <dsp:spPr>
        <a:xfrm>
          <a:off x="907604" y="2034771"/>
          <a:ext cx="433629" cy="433629"/>
        </a:xfrm>
        <a:prstGeom prst="ellipse">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dsp:txBody>
      <dsp:txXfrm>
        <a:off x="971107" y="2098274"/>
        <a:ext cx="306623" cy="306623"/>
      </dsp:txXfrm>
    </dsp:sp>
    <dsp:sp modelId="{837B9408-E543-467F-A820-A936C81BC019}">
      <dsp:nvSpPr>
        <dsp:cNvPr id="0" name=""/>
        <dsp:cNvSpPr/>
      </dsp:nvSpPr>
      <dsp:spPr>
        <a:xfrm rot="9000000">
          <a:off x="871108" y="1575146"/>
          <a:ext cx="629814" cy="23378"/>
        </a:xfrm>
        <a:custGeom>
          <a:avLst/>
          <a:gdLst/>
          <a:ahLst/>
          <a:cxnLst/>
          <a:rect l="0" t="0" r="0" b="0"/>
          <a:pathLst>
            <a:path>
              <a:moveTo>
                <a:pt x="0" y="11689"/>
              </a:moveTo>
              <a:lnTo>
                <a:pt x="629814" y="11689"/>
              </a:lnTo>
            </a:path>
          </a:pathLst>
        </a:custGeom>
        <a:noFill/>
        <a:ln w="12700" cap="flat" cmpd="sng" algn="ctr">
          <a:solidFill>
            <a:schemeClr val="tx1">
              <a:lumMod val="50000"/>
              <a:lumOff val="5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170269" y="1571091"/>
        <a:ext cx="31490" cy="31490"/>
      </dsp:txXfrm>
    </dsp:sp>
    <dsp:sp modelId="{6016193B-04C3-418C-B5E3-D9563B6294E1}">
      <dsp:nvSpPr>
        <dsp:cNvPr id="0" name=""/>
        <dsp:cNvSpPr/>
      </dsp:nvSpPr>
      <dsp:spPr>
        <a:xfrm>
          <a:off x="508715" y="1635882"/>
          <a:ext cx="433629" cy="433629"/>
        </a:xfrm>
        <a:prstGeom prst="ellipse">
          <a:avLst/>
        </a:prstGeom>
        <a:solidFill>
          <a:schemeClr val="tx1">
            <a:lumMod val="50000"/>
            <a:lumOff val="50000"/>
          </a:schemeClr>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dsp:txBody>
      <dsp:txXfrm>
        <a:off x="572218" y="1699385"/>
        <a:ext cx="306623" cy="306623"/>
      </dsp:txXfrm>
    </dsp:sp>
    <dsp:sp modelId="{3A7B96AF-DDB4-4307-B5D3-706F22FE5D75}">
      <dsp:nvSpPr>
        <dsp:cNvPr id="0" name=""/>
        <dsp:cNvSpPr/>
      </dsp:nvSpPr>
      <dsp:spPr>
        <a:xfrm rot="10800000">
          <a:off x="796341" y="1296115"/>
          <a:ext cx="629516" cy="23378"/>
        </a:xfrm>
        <a:custGeom>
          <a:avLst/>
          <a:gdLst/>
          <a:ahLst/>
          <a:cxnLst/>
          <a:rect l="0" t="0" r="0" b="0"/>
          <a:pathLst>
            <a:path>
              <a:moveTo>
                <a:pt x="0" y="11689"/>
              </a:moveTo>
              <a:lnTo>
                <a:pt x="629516" y="1168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095362" y="1292067"/>
        <a:ext cx="31475" cy="31475"/>
      </dsp:txXfrm>
    </dsp:sp>
    <dsp:sp modelId="{A18D4288-A194-4BFC-AFD9-1523393677F5}">
      <dsp:nvSpPr>
        <dsp:cNvPr id="0" name=""/>
        <dsp:cNvSpPr/>
      </dsp:nvSpPr>
      <dsp:spPr>
        <a:xfrm>
          <a:off x="362712" y="1090990"/>
          <a:ext cx="433629" cy="433629"/>
        </a:xfrm>
        <a:prstGeom prst="ellipse">
          <a:avLst/>
        </a:prstGeom>
        <a:solidFill>
          <a:schemeClr val="tx1">
            <a:lumMod val="50000"/>
            <a:lumOff val="50000"/>
          </a:schemeClr>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dsp:txBody>
      <dsp:txXfrm>
        <a:off x="426215" y="1154493"/>
        <a:ext cx="306623" cy="306623"/>
      </dsp:txXfrm>
    </dsp:sp>
    <dsp:sp modelId="{E6D29039-3C81-4A34-9572-067FC6FC395C}">
      <dsp:nvSpPr>
        <dsp:cNvPr id="0" name=""/>
        <dsp:cNvSpPr/>
      </dsp:nvSpPr>
      <dsp:spPr>
        <a:xfrm rot="12600000">
          <a:off x="871108" y="1017084"/>
          <a:ext cx="629814" cy="23378"/>
        </a:xfrm>
        <a:custGeom>
          <a:avLst/>
          <a:gdLst/>
          <a:ahLst/>
          <a:cxnLst/>
          <a:rect l="0" t="0" r="0" b="0"/>
          <a:pathLst>
            <a:path>
              <a:moveTo>
                <a:pt x="0" y="11689"/>
              </a:moveTo>
              <a:lnTo>
                <a:pt x="629814" y="11689"/>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170269" y="1013028"/>
        <a:ext cx="31490" cy="31490"/>
      </dsp:txXfrm>
    </dsp:sp>
    <dsp:sp modelId="{E0C88B77-6EE4-44D5-AC4B-2DF87900E198}">
      <dsp:nvSpPr>
        <dsp:cNvPr id="0" name=""/>
        <dsp:cNvSpPr/>
      </dsp:nvSpPr>
      <dsp:spPr>
        <a:xfrm>
          <a:off x="508715" y="546097"/>
          <a:ext cx="433629" cy="433629"/>
        </a:xfrm>
        <a:prstGeom prst="ellipse">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a:p>
      </dsp:txBody>
      <dsp:txXfrm>
        <a:off x="572218" y="609600"/>
        <a:ext cx="306623" cy="306623"/>
      </dsp:txXfrm>
    </dsp:sp>
    <dsp:sp modelId="{B6EFDC29-F76C-4F03-9DA7-BF335E4BC66D}">
      <dsp:nvSpPr>
        <dsp:cNvPr id="0" name=""/>
        <dsp:cNvSpPr/>
      </dsp:nvSpPr>
      <dsp:spPr>
        <a:xfrm rot="14400000">
          <a:off x="1075225" y="813074"/>
          <a:ext cx="630404" cy="23378"/>
        </a:xfrm>
        <a:custGeom>
          <a:avLst/>
          <a:gdLst/>
          <a:ahLst/>
          <a:cxnLst/>
          <a:rect l="0" t="0" r="0" b="0"/>
          <a:pathLst>
            <a:path>
              <a:moveTo>
                <a:pt x="0" y="11689"/>
              </a:moveTo>
              <a:lnTo>
                <a:pt x="630404" y="11689"/>
              </a:lnTo>
            </a:path>
          </a:pathLst>
        </a:custGeom>
        <a:noFill/>
        <a:ln w="12700" cap="flat" cmpd="sng" algn="ctr">
          <a:solidFill>
            <a:schemeClr val="bg2">
              <a:lumMod val="9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374667" y="809004"/>
        <a:ext cx="31520" cy="31520"/>
      </dsp:txXfrm>
    </dsp:sp>
    <dsp:sp modelId="{A1DD13F0-3D1F-4441-B8D5-10D841B0F6F2}">
      <dsp:nvSpPr>
        <dsp:cNvPr id="0" name=""/>
        <dsp:cNvSpPr/>
      </dsp:nvSpPr>
      <dsp:spPr>
        <a:xfrm>
          <a:off x="907604" y="147208"/>
          <a:ext cx="433629" cy="433629"/>
        </a:xfrm>
        <a:prstGeom prst="ellipse">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ka-GE" sz="800" kern="1200"/>
        </a:p>
        <a:p>
          <a:pPr lvl="0" algn="ctr" defTabSz="355600">
            <a:lnSpc>
              <a:spcPct val="90000"/>
            </a:lnSpc>
            <a:spcBef>
              <a:spcPct val="0"/>
            </a:spcBef>
            <a:spcAft>
              <a:spcPct val="35000"/>
            </a:spcAft>
          </a:pPr>
          <a:endParaRPr lang="en-US" sz="800" kern="1200"/>
        </a:p>
      </dsp:txBody>
      <dsp:txXfrm>
        <a:off x="971107" y="210711"/>
        <a:ext cx="306623" cy="3066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CF4E7D-2190-41CC-A648-F803267FC21A}">
      <dsp:nvSpPr>
        <dsp:cNvPr id="0" name=""/>
        <dsp:cNvSpPr/>
      </dsp:nvSpPr>
      <dsp:spPr>
        <a:xfrm rot="5400000">
          <a:off x="22289" y="728920"/>
          <a:ext cx="1133342" cy="13707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B5C285-E338-47B3-B719-0475097C13BC}">
      <dsp:nvSpPr>
        <dsp:cNvPr id="0" name=""/>
        <dsp:cNvSpPr/>
      </dsp:nvSpPr>
      <dsp:spPr>
        <a:xfrm>
          <a:off x="279883" y="1005"/>
          <a:ext cx="1523041" cy="913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t>პირველადი ინფორმაციის მიღება  და საქართველოს პოტენციალის  შეფასება</a:t>
          </a:r>
          <a:endParaRPr lang="en-US" sz="1000" kern="1200"/>
        </a:p>
      </dsp:txBody>
      <dsp:txXfrm>
        <a:off x="306648" y="27770"/>
        <a:ext cx="1469511" cy="860295"/>
      </dsp:txXfrm>
    </dsp:sp>
    <dsp:sp modelId="{81399848-3210-43AD-B57F-5E4F0E581B4D}">
      <dsp:nvSpPr>
        <dsp:cNvPr id="0" name=""/>
        <dsp:cNvSpPr/>
      </dsp:nvSpPr>
      <dsp:spPr>
        <a:xfrm rot="5400000">
          <a:off x="22289" y="1871201"/>
          <a:ext cx="1133342" cy="13707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03C72A-562F-49EA-84A9-7F222FB5871F}">
      <dsp:nvSpPr>
        <dsp:cNvPr id="0" name=""/>
        <dsp:cNvSpPr/>
      </dsp:nvSpPr>
      <dsp:spPr>
        <a:xfrm>
          <a:off x="279883" y="1143287"/>
          <a:ext cx="1523041" cy="913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t>სექტორული ინფორმაციის დამუშავება და პროექტის მიზანშეწონილობის შეფასება</a:t>
          </a:r>
          <a:endParaRPr lang="en-US" sz="1000" kern="1200"/>
        </a:p>
      </dsp:txBody>
      <dsp:txXfrm>
        <a:off x="306648" y="1170052"/>
        <a:ext cx="1469511" cy="860295"/>
      </dsp:txXfrm>
    </dsp:sp>
    <dsp:sp modelId="{8305B598-35A9-46DC-AB5B-76DF34BCAA06}">
      <dsp:nvSpPr>
        <dsp:cNvPr id="0" name=""/>
        <dsp:cNvSpPr/>
      </dsp:nvSpPr>
      <dsp:spPr>
        <a:xfrm>
          <a:off x="593430" y="2442342"/>
          <a:ext cx="2016707" cy="13707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05D876-A3FF-4309-A2A2-03464323A015}">
      <dsp:nvSpPr>
        <dsp:cNvPr id="0" name=""/>
        <dsp:cNvSpPr/>
      </dsp:nvSpPr>
      <dsp:spPr>
        <a:xfrm>
          <a:off x="279883" y="2285568"/>
          <a:ext cx="1523041" cy="913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t>პროექტის ადგილმდებარეობის შერჩევა</a:t>
          </a:r>
          <a:endParaRPr lang="en-US" sz="1000" kern="1200"/>
        </a:p>
      </dsp:txBody>
      <dsp:txXfrm>
        <a:off x="306648" y="2312333"/>
        <a:ext cx="1469511" cy="860295"/>
      </dsp:txXfrm>
    </dsp:sp>
    <dsp:sp modelId="{B6B495BE-F553-44E8-A759-C793D676158A}">
      <dsp:nvSpPr>
        <dsp:cNvPr id="0" name=""/>
        <dsp:cNvSpPr/>
      </dsp:nvSpPr>
      <dsp:spPr>
        <a:xfrm rot="16200000">
          <a:off x="2047935" y="1871201"/>
          <a:ext cx="1133342" cy="13707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6AB96E-E3A7-46E0-9D12-2A8839F2DBAE}">
      <dsp:nvSpPr>
        <dsp:cNvPr id="0" name=""/>
        <dsp:cNvSpPr/>
      </dsp:nvSpPr>
      <dsp:spPr>
        <a:xfrm>
          <a:off x="2305529" y="2285568"/>
          <a:ext cx="1523041" cy="913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t>წამახალისებელი პროგრამების შერჩევა</a:t>
          </a:r>
          <a:endParaRPr lang="en-US" sz="1000" kern="1200"/>
        </a:p>
      </dsp:txBody>
      <dsp:txXfrm>
        <a:off x="2332294" y="2312333"/>
        <a:ext cx="1469511" cy="860295"/>
      </dsp:txXfrm>
    </dsp:sp>
    <dsp:sp modelId="{FC92A5FC-FA6B-4832-BF6A-A4C52B79FC75}">
      <dsp:nvSpPr>
        <dsp:cNvPr id="0" name=""/>
        <dsp:cNvSpPr/>
      </dsp:nvSpPr>
      <dsp:spPr>
        <a:xfrm rot="16200000">
          <a:off x="2047935" y="728920"/>
          <a:ext cx="1133342" cy="13707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0A9BD27-8A18-4CF8-98A0-1BEFAECA1547}">
      <dsp:nvSpPr>
        <dsp:cNvPr id="0" name=""/>
        <dsp:cNvSpPr/>
      </dsp:nvSpPr>
      <dsp:spPr>
        <a:xfrm>
          <a:off x="2305529" y="1143287"/>
          <a:ext cx="1523041" cy="913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t>პოტენციური პარტნიორების მოძიება </a:t>
          </a:r>
          <a:endParaRPr lang="en-US" sz="1000" kern="1200"/>
        </a:p>
      </dsp:txBody>
      <dsp:txXfrm>
        <a:off x="2332294" y="1170052"/>
        <a:ext cx="1469511" cy="860295"/>
      </dsp:txXfrm>
    </dsp:sp>
    <dsp:sp modelId="{2A72FE3A-F775-4596-91EB-FB3DA7CEE663}">
      <dsp:nvSpPr>
        <dsp:cNvPr id="0" name=""/>
        <dsp:cNvSpPr/>
      </dsp:nvSpPr>
      <dsp:spPr>
        <a:xfrm>
          <a:off x="2619075" y="157779"/>
          <a:ext cx="2016707" cy="13707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D0557F-F8B5-45BB-9C73-59269359B78D}">
      <dsp:nvSpPr>
        <dsp:cNvPr id="0" name=""/>
        <dsp:cNvSpPr/>
      </dsp:nvSpPr>
      <dsp:spPr>
        <a:xfrm>
          <a:off x="2305529" y="1005"/>
          <a:ext cx="1523041" cy="913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t>კომპანიის დარეგისტრირება და ოფისის შერჩევა</a:t>
          </a:r>
          <a:endParaRPr lang="en-US" sz="1000" kern="1200"/>
        </a:p>
      </dsp:txBody>
      <dsp:txXfrm>
        <a:off x="2332294" y="27770"/>
        <a:ext cx="1469511" cy="860295"/>
      </dsp:txXfrm>
    </dsp:sp>
    <dsp:sp modelId="{2C54771F-3853-437B-8CA4-19CC31CAE2C5}">
      <dsp:nvSpPr>
        <dsp:cNvPr id="0" name=""/>
        <dsp:cNvSpPr/>
      </dsp:nvSpPr>
      <dsp:spPr>
        <a:xfrm rot="5400000">
          <a:off x="4073580" y="728920"/>
          <a:ext cx="1133342" cy="13707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BF5EAF-3CFE-44D6-8007-481903B20DAD}">
      <dsp:nvSpPr>
        <dsp:cNvPr id="0" name=""/>
        <dsp:cNvSpPr/>
      </dsp:nvSpPr>
      <dsp:spPr>
        <a:xfrm>
          <a:off x="4331174" y="1005"/>
          <a:ext cx="1523041" cy="913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t>ნებართვებისა და ლიცენზიების აღება</a:t>
          </a:r>
          <a:endParaRPr lang="en-US" sz="1000" kern="1200"/>
        </a:p>
      </dsp:txBody>
      <dsp:txXfrm>
        <a:off x="4357939" y="27770"/>
        <a:ext cx="1469511" cy="860295"/>
      </dsp:txXfrm>
    </dsp:sp>
    <dsp:sp modelId="{7A2A0C2E-0C20-40A9-954B-91B5D017D3DB}">
      <dsp:nvSpPr>
        <dsp:cNvPr id="0" name=""/>
        <dsp:cNvSpPr/>
      </dsp:nvSpPr>
      <dsp:spPr>
        <a:xfrm rot="5400000">
          <a:off x="4073580" y="1871201"/>
          <a:ext cx="1133342" cy="137073"/>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A24A4F-108C-4E6A-B1DB-C7C098F3DC93}">
      <dsp:nvSpPr>
        <dsp:cNvPr id="0" name=""/>
        <dsp:cNvSpPr/>
      </dsp:nvSpPr>
      <dsp:spPr>
        <a:xfrm>
          <a:off x="4331174" y="1143287"/>
          <a:ext cx="1523041" cy="913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t>სამუშაო ძალის მოძიება და დაქირავება</a:t>
          </a:r>
          <a:endParaRPr lang="en-US" sz="1000" kern="1200"/>
        </a:p>
      </dsp:txBody>
      <dsp:txXfrm>
        <a:off x="4357939" y="1170052"/>
        <a:ext cx="1469511" cy="860295"/>
      </dsp:txXfrm>
    </dsp:sp>
    <dsp:sp modelId="{AF912B04-35B1-44D3-B69F-4E77A02371A3}">
      <dsp:nvSpPr>
        <dsp:cNvPr id="0" name=""/>
        <dsp:cNvSpPr/>
      </dsp:nvSpPr>
      <dsp:spPr>
        <a:xfrm>
          <a:off x="4331174" y="2285568"/>
          <a:ext cx="1523041" cy="9138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a-GE" sz="1000" kern="1200"/>
            <a:t>მშენებლობა და საქმიანობის დაწყების შემდგომი აქტივობები </a:t>
          </a:r>
          <a:endParaRPr lang="en-US" sz="1000" kern="1200"/>
        </a:p>
      </dsp:txBody>
      <dsp:txXfrm>
        <a:off x="4357939" y="2312333"/>
        <a:ext cx="1469511" cy="86029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72F9B2D71047E6A4F7D99440462006"/>
        <w:category>
          <w:name w:val="General"/>
          <w:gallery w:val="placeholder"/>
        </w:category>
        <w:types>
          <w:type w:val="bbPlcHdr"/>
        </w:types>
        <w:behaviors>
          <w:behavior w:val="content"/>
        </w:behaviors>
        <w:guid w:val="{1CBFE0AE-A843-41B9-86D2-C3740EDCE51D}"/>
      </w:docPartPr>
      <w:docPartBody>
        <w:p w:rsidR="00242393" w:rsidRDefault="00432CD5" w:rsidP="00432CD5">
          <w:pPr>
            <w:pStyle w:val="BE72F9B2D71047E6A4F7D99440462006"/>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Condensed">
    <w:altName w:val="Times New Roma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D5"/>
    <w:rsid w:val="00016C3A"/>
    <w:rsid w:val="000E1B5F"/>
    <w:rsid w:val="00242393"/>
    <w:rsid w:val="002C1EDA"/>
    <w:rsid w:val="00367C52"/>
    <w:rsid w:val="00432CD5"/>
    <w:rsid w:val="00475FCC"/>
    <w:rsid w:val="0048792D"/>
    <w:rsid w:val="00487984"/>
    <w:rsid w:val="004B5251"/>
    <w:rsid w:val="005F6AB5"/>
    <w:rsid w:val="006234C1"/>
    <w:rsid w:val="00634339"/>
    <w:rsid w:val="006D59D5"/>
    <w:rsid w:val="00703A81"/>
    <w:rsid w:val="00713468"/>
    <w:rsid w:val="007C2D03"/>
    <w:rsid w:val="00805C7E"/>
    <w:rsid w:val="00963BA5"/>
    <w:rsid w:val="00A0482B"/>
    <w:rsid w:val="00A31A43"/>
    <w:rsid w:val="00A555FF"/>
    <w:rsid w:val="00B6656C"/>
    <w:rsid w:val="00C8178F"/>
    <w:rsid w:val="00CB05FF"/>
    <w:rsid w:val="00CF5B0C"/>
    <w:rsid w:val="00D74CBB"/>
    <w:rsid w:val="00D95BF3"/>
    <w:rsid w:val="00F314D4"/>
    <w:rsid w:val="00F4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72F9B2D71047E6A4F7D99440462006">
    <w:name w:val="BE72F9B2D71047E6A4F7D99440462006"/>
    <w:rsid w:val="00432CD5"/>
  </w:style>
  <w:style w:type="paragraph" w:customStyle="1" w:styleId="2C9776BBAA0A43E0A37B351921D7D9DB">
    <w:name w:val="2C9776BBAA0A43E0A37B351921D7D9DB"/>
    <w:rsid w:val="00432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 წელი</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5CFAAA-4FB3-48DF-9404-A6A1FCE3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24802</Words>
  <Characters>141376</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სსიპ -„აწარმოე საქართველოში“ პირდაპირი უცხოური ინვესტიციების მოზიდვის 2020-2022 წლების სტრატეგია</vt:lpstr>
    </vt:vector>
  </TitlesOfParts>
  <Company/>
  <LinksUpToDate>false</LinksUpToDate>
  <CharactersWithSpaces>165847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სსიპ -„აწარმოე საქართველოში“ პირდაპირი უცხოური ინვესტიციების მოზიდვის 2020-2022 წლების სტრატეგია</dc:title>
  <dc:subject/>
  <dc:creator>Kristine Mepharishvili</dc:creator>
  <cp:keywords/>
  <dc:description/>
  <cp:lastModifiedBy>Ekaterine Balisevichi</cp:lastModifiedBy>
  <cp:revision>2</cp:revision>
  <cp:lastPrinted>2020-01-19T19:22:00Z</cp:lastPrinted>
  <dcterms:created xsi:type="dcterms:W3CDTF">2021-06-14T11:51:00Z</dcterms:created>
  <dcterms:modified xsi:type="dcterms:W3CDTF">2021-06-14T11:51:00Z</dcterms:modified>
</cp:coreProperties>
</file>